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E30C" w14:textId="3EA5A3B1" w:rsidR="00DB5270" w:rsidRPr="00320589" w:rsidRDefault="0079647B" w:rsidP="00320589">
      <w:pPr>
        <w:autoSpaceDE w:val="0"/>
        <w:autoSpaceDN w:val="0"/>
        <w:adjustRightInd w:val="0"/>
        <w:ind w:left="4962" w:hanging="4962"/>
        <w:jc w:val="center"/>
        <w:rPr>
          <w:rFonts w:ascii="Arial" w:hAnsi="Arial" w:cs="Arial"/>
          <w:b/>
          <w:sz w:val="28"/>
          <w:szCs w:val="28"/>
        </w:rPr>
      </w:pPr>
      <w:r w:rsidRPr="00320589">
        <w:rPr>
          <w:rFonts w:ascii="Arial" w:hAnsi="Arial" w:cs="Arial"/>
          <w:b/>
          <w:bCs/>
          <w:color w:val="000000"/>
          <w:sz w:val="28"/>
          <w:szCs w:val="28"/>
        </w:rPr>
        <w:t>K</w:t>
      </w:r>
      <w:r w:rsidR="00D005C7" w:rsidRPr="00320589">
        <w:rPr>
          <w:rFonts w:ascii="Arial" w:hAnsi="Arial" w:cs="Arial"/>
          <w:b/>
          <w:bCs/>
          <w:color w:val="000000"/>
          <w:sz w:val="28"/>
          <w:szCs w:val="28"/>
        </w:rPr>
        <w:t>ent Police and Crime Commissioner</w:t>
      </w:r>
    </w:p>
    <w:p w14:paraId="705B2237" w14:textId="666156C0" w:rsidR="00DB5270" w:rsidRPr="00320589" w:rsidRDefault="00DB5270" w:rsidP="00320589">
      <w:pPr>
        <w:jc w:val="center"/>
        <w:rPr>
          <w:rFonts w:ascii="Arial" w:hAnsi="Arial" w:cs="Arial"/>
          <w:b/>
          <w:sz w:val="28"/>
          <w:szCs w:val="28"/>
        </w:rPr>
      </w:pPr>
      <w:r w:rsidRPr="00320589">
        <w:rPr>
          <w:rFonts w:ascii="Arial" w:hAnsi="Arial" w:cs="Arial"/>
          <w:b/>
          <w:sz w:val="28"/>
          <w:szCs w:val="28"/>
        </w:rPr>
        <w:t>C</w:t>
      </w:r>
      <w:r w:rsidR="006A6B40" w:rsidRPr="00320589">
        <w:rPr>
          <w:rFonts w:ascii="Arial" w:hAnsi="Arial" w:cs="Arial"/>
          <w:b/>
          <w:sz w:val="28"/>
          <w:szCs w:val="28"/>
        </w:rPr>
        <w:t>apital Strategy</w:t>
      </w:r>
      <w:r w:rsidR="007F7D63" w:rsidRPr="00320589">
        <w:rPr>
          <w:rFonts w:ascii="Arial" w:hAnsi="Arial" w:cs="Arial"/>
          <w:b/>
          <w:sz w:val="28"/>
          <w:szCs w:val="28"/>
        </w:rPr>
        <w:t xml:space="preserve"> 202</w:t>
      </w:r>
      <w:r w:rsidR="00C50E23">
        <w:rPr>
          <w:rFonts w:ascii="Arial" w:hAnsi="Arial" w:cs="Arial"/>
          <w:b/>
          <w:sz w:val="28"/>
          <w:szCs w:val="28"/>
        </w:rPr>
        <w:t>6</w:t>
      </w:r>
      <w:r w:rsidR="00C42B72" w:rsidRPr="00320589">
        <w:rPr>
          <w:rFonts w:ascii="Arial" w:hAnsi="Arial" w:cs="Arial"/>
          <w:b/>
          <w:sz w:val="28"/>
          <w:szCs w:val="28"/>
        </w:rPr>
        <w:t>/</w:t>
      </w:r>
      <w:r w:rsidR="007F7D63" w:rsidRPr="00320589">
        <w:rPr>
          <w:rFonts w:ascii="Arial" w:hAnsi="Arial" w:cs="Arial"/>
          <w:b/>
          <w:sz w:val="28"/>
          <w:szCs w:val="28"/>
        </w:rPr>
        <w:t>202</w:t>
      </w:r>
      <w:r w:rsidR="00C50E23">
        <w:rPr>
          <w:rFonts w:ascii="Arial" w:hAnsi="Arial" w:cs="Arial"/>
          <w:b/>
          <w:sz w:val="28"/>
          <w:szCs w:val="28"/>
        </w:rPr>
        <w:t>7</w:t>
      </w:r>
    </w:p>
    <w:p w14:paraId="733C9688" w14:textId="77777777" w:rsidR="00B6752E" w:rsidRPr="00944E84" w:rsidRDefault="00B6752E" w:rsidP="00944E84">
      <w:pPr>
        <w:jc w:val="both"/>
        <w:rPr>
          <w:rFonts w:ascii="Arial" w:hAnsi="Arial" w:cs="Arial"/>
          <w:b/>
          <w:sz w:val="22"/>
          <w:szCs w:val="22"/>
        </w:rPr>
      </w:pPr>
    </w:p>
    <w:p w14:paraId="7667D7AA" w14:textId="77777777" w:rsidR="00A14CDC" w:rsidRPr="00944E84" w:rsidRDefault="001E3417" w:rsidP="00944E84">
      <w:pPr>
        <w:pStyle w:val="Heading1"/>
        <w:spacing w:before="0" w:after="0"/>
        <w:ind w:left="567" w:hanging="567"/>
        <w:jc w:val="both"/>
        <w:rPr>
          <w:rFonts w:cs="Arial"/>
          <w:sz w:val="22"/>
          <w:szCs w:val="22"/>
        </w:rPr>
      </w:pPr>
      <w:r w:rsidRPr="00944E84">
        <w:rPr>
          <w:rFonts w:cs="Arial"/>
          <w:sz w:val="22"/>
          <w:szCs w:val="22"/>
          <w:lang w:val="en-GB"/>
        </w:rPr>
        <w:t>Purpose</w:t>
      </w:r>
    </w:p>
    <w:p w14:paraId="35B851E5" w14:textId="4F04B2C8" w:rsidR="00955DFC" w:rsidRPr="00944E84" w:rsidRDefault="00955DFC" w:rsidP="00944E84">
      <w:pPr>
        <w:ind w:left="567"/>
        <w:jc w:val="both"/>
        <w:rPr>
          <w:rFonts w:ascii="Arial" w:hAnsi="Arial" w:cs="Arial"/>
          <w:color w:val="000000"/>
          <w:sz w:val="22"/>
          <w:szCs w:val="22"/>
        </w:rPr>
      </w:pPr>
      <w:r w:rsidRPr="00944E84">
        <w:rPr>
          <w:rFonts w:ascii="Arial" w:hAnsi="Arial" w:cs="Arial"/>
          <w:color w:val="000000"/>
          <w:sz w:val="22"/>
          <w:szCs w:val="22"/>
        </w:rPr>
        <w:t xml:space="preserve">The </w:t>
      </w:r>
      <w:r w:rsidR="007A2175" w:rsidRPr="00944E84">
        <w:rPr>
          <w:rFonts w:ascii="Arial" w:hAnsi="Arial" w:cs="Arial"/>
          <w:color w:val="000000"/>
          <w:sz w:val="22"/>
          <w:szCs w:val="22"/>
        </w:rPr>
        <w:t>Chartered Institute of Public Finance and Accountancy (</w:t>
      </w:r>
      <w:r w:rsidRPr="00944E84">
        <w:rPr>
          <w:rFonts w:ascii="Arial" w:hAnsi="Arial" w:cs="Arial"/>
          <w:color w:val="000000"/>
          <w:sz w:val="22"/>
          <w:szCs w:val="22"/>
        </w:rPr>
        <w:t>CIPFA</w:t>
      </w:r>
      <w:r w:rsidR="007A2175" w:rsidRPr="00944E84">
        <w:rPr>
          <w:rFonts w:ascii="Arial" w:hAnsi="Arial" w:cs="Arial"/>
          <w:color w:val="000000"/>
          <w:sz w:val="22"/>
          <w:szCs w:val="22"/>
        </w:rPr>
        <w:t>)</w:t>
      </w:r>
      <w:r w:rsidRPr="00944E84">
        <w:rPr>
          <w:rFonts w:ascii="Arial" w:hAnsi="Arial" w:cs="Arial"/>
          <w:color w:val="000000"/>
          <w:sz w:val="22"/>
          <w:szCs w:val="22"/>
        </w:rPr>
        <w:t xml:space="preserve"> Prudential Code requires </w:t>
      </w:r>
      <w:r w:rsidR="0079647B" w:rsidRPr="00944E84">
        <w:rPr>
          <w:rFonts w:ascii="Arial" w:hAnsi="Arial" w:cs="Arial"/>
          <w:color w:val="000000"/>
          <w:sz w:val="22"/>
          <w:szCs w:val="22"/>
        </w:rPr>
        <w:t>Police and Crime Commissioners</w:t>
      </w:r>
      <w:r w:rsidRPr="00944E84">
        <w:rPr>
          <w:rFonts w:ascii="Arial" w:hAnsi="Arial" w:cs="Arial"/>
          <w:color w:val="000000"/>
          <w:sz w:val="22"/>
          <w:szCs w:val="22"/>
        </w:rPr>
        <w:t xml:space="preserve"> </w:t>
      </w:r>
      <w:r w:rsidR="007723A0" w:rsidRPr="00944E84">
        <w:rPr>
          <w:rFonts w:ascii="Arial" w:hAnsi="Arial" w:cs="Arial"/>
          <w:color w:val="000000"/>
          <w:sz w:val="22"/>
          <w:szCs w:val="22"/>
        </w:rPr>
        <w:t>(PCC</w:t>
      </w:r>
      <w:r w:rsidR="009275BF">
        <w:rPr>
          <w:rFonts w:ascii="Arial" w:hAnsi="Arial" w:cs="Arial"/>
          <w:color w:val="000000"/>
          <w:sz w:val="22"/>
          <w:szCs w:val="22"/>
        </w:rPr>
        <w:t>s</w:t>
      </w:r>
      <w:r w:rsidR="007723A0" w:rsidRPr="00944E84">
        <w:rPr>
          <w:rFonts w:ascii="Arial" w:hAnsi="Arial" w:cs="Arial"/>
          <w:color w:val="000000"/>
          <w:sz w:val="22"/>
          <w:szCs w:val="22"/>
        </w:rPr>
        <w:t xml:space="preserve">) </w:t>
      </w:r>
      <w:r w:rsidRPr="00944E84">
        <w:rPr>
          <w:rFonts w:ascii="Arial" w:hAnsi="Arial" w:cs="Arial"/>
          <w:color w:val="000000"/>
          <w:sz w:val="22"/>
          <w:szCs w:val="22"/>
        </w:rPr>
        <w:t xml:space="preserve">to produce a </w:t>
      </w:r>
      <w:r w:rsidR="00363B7E">
        <w:rPr>
          <w:rFonts w:ascii="Arial" w:hAnsi="Arial" w:cs="Arial"/>
          <w:color w:val="000000"/>
          <w:sz w:val="22"/>
          <w:szCs w:val="22"/>
        </w:rPr>
        <w:t>C</w:t>
      </w:r>
      <w:r w:rsidRPr="00944E84">
        <w:rPr>
          <w:rFonts w:ascii="Arial" w:hAnsi="Arial" w:cs="Arial"/>
          <w:color w:val="000000"/>
          <w:sz w:val="22"/>
          <w:szCs w:val="22"/>
        </w:rPr>
        <w:t xml:space="preserve">apital </w:t>
      </w:r>
      <w:r w:rsidR="00363B7E">
        <w:rPr>
          <w:rFonts w:ascii="Arial" w:hAnsi="Arial" w:cs="Arial"/>
          <w:color w:val="000000"/>
          <w:sz w:val="22"/>
          <w:szCs w:val="22"/>
        </w:rPr>
        <w:t>S</w:t>
      </w:r>
      <w:r w:rsidRPr="00944E84">
        <w:rPr>
          <w:rFonts w:ascii="Arial" w:hAnsi="Arial" w:cs="Arial"/>
          <w:color w:val="000000"/>
          <w:sz w:val="22"/>
          <w:szCs w:val="22"/>
        </w:rPr>
        <w:t>trategy to demonstrate that capital expenditure and investment decisions are taken in line with</w:t>
      </w:r>
      <w:r w:rsidR="009C0B75" w:rsidRPr="00944E84">
        <w:rPr>
          <w:rFonts w:ascii="Arial" w:hAnsi="Arial" w:cs="Arial"/>
          <w:color w:val="000000"/>
          <w:sz w:val="22"/>
          <w:szCs w:val="22"/>
        </w:rPr>
        <w:t xml:space="preserve"> desired</w:t>
      </w:r>
      <w:r w:rsidR="0074584C" w:rsidRPr="00944E84">
        <w:rPr>
          <w:rFonts w:ascii="Arial" w:hAnsi="Arial" w:cs="Arial"/>
          <w:color w:val="000000"/>
          <w:sz w:val="22"/>
          <w:szCs w:val="22"/>
        </w:rPr>
        <w:t xml:space="preserve"> </w:t>
      </w:r>
      <w:r w:rsidR="00CE6F4D" w:rsidRPr="00944E84">
        <w:rPr>
          <w:rFonts w:ascii="Arial" w:hAnsi="Arial" w:cs="Arial"/>
          <w:color w:val="000000"/>
          <w:sz w:val="22"/>
          <w:szCs w:val="22"/>
        </w:rPr>
        <w:t>outc</w:t>
      </w:r>
      <w:r w:rsidR="009C0B75" w:rsidRPr="00944E84">
        <w:rPr>
          <w:rFonts w:ascii="Arial" w:hAnsi="Arial" w:cs="Arial"/>
          <w:color w:val="000000"/>
          <w:sz w:val="22"/>
          <w:szCs w:val="22"/>
        </w:rPr>
        <w:t>omes</w:t>
      </w:r>
      <w:r w:rsidRPr="00944E84">
        <w:rPr>
          <w:rFonts w:ascii="Arial" w:hAnsi="Arial" w:cs="Arial"/>
          <w:color w:val="000000"/>
          <w:sz w:val="22"/>
          <w:szCs w:val="22"/>
        </w:rPr>
        <w:t xml:space="preserve"> and take account of stewardship, value for money, prudence, </w:t>
      </w:r>
      <w:r w:rsidR="004A019D" w:rsidRPr="00944E84">
        <w:rPr>
          <w:rFonts w:ascii="Arial" w:hAnsi="Arial" w:cs="Arial"/>
          <w:color w:val="000000"/>
          <w:sz w:val="22"/>
          <w:szCs w:val="22"/>
        </w:rPr>
        <w:t>sustainability,</w:t>
      </w:r>
      <w:r w:rsidRPr="00944E84">
        <w:rPr>
          <w:rFonts w:ascii="Arial" w:hAnsi="Arial" w:cs="Arial"/>
          <w:color w:val="000000"/>
          <w:sz w:val="22"/>
          <w:szCs w:val="22"/>
        </w:rPr>
        <w:t xml:space="preserve"> and affordability.</w:t>
      </w:r>
    </w:p>
    <w:p w14:paraId="7B2A8DE9" w14:textId="77777777" w:rsidR="00955DFC" w:rsidRPr="00944E84" w:rsidRDefault="00955DFC" w:rsidP="00944E84">
      <w:pPr>
        <w:ind w:left="567" w:hanging="567"/>
        <w:jc w:val="both"/>
        <w:rPr>
          <w:rFonts w:ascii="Arial" w:hAnsi="Arial" w:cs="Arial"/>
          <w:color w:val="000000"/>
          <w:sz w:val="22"/>
          <w:szCs w:val="22"/>
        </w:rPr>
      </w:pPr>
    </w:p>
    <w:p w14:paraId="2A932E0A" w14:textId="5748ADB9" w:rsidR="00A14CDC" w:rsidRPr="00944E84" w:rsidRDefault="00A14CDC"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The Capital Strategy is</w:t>
      </w:r>
      <w:r w:rsidR="001E3417" w:rsidRPr="00944E84">
        <w:rPr>
          <w:rFonts w:ascii="Arial" w:hAnsi="Arial" w:cs="Arial"/>
          <w:color w:val="000000"/>
          <w:sz w:val="22"/>
          <w:szCs w:val="22"/>
        </w:rPr>
        <w:t xml:space="preserve"> a key document for </w:t>
      </w:r>
      <w:r w:rsidR="00C166BB" w:rsidRPr="00944E84">
        <w:rPr>
          <w:rFonts w:ascii="Arial" w:hAnsi="Arial" w:cs="Arial"/>
          <w:color w:val="000000"/>
          <w:sz w:val="22"/>
          <w:szCs w:val="22"/>
        </w:rPr>
        <w:t xml:space="preserve">the </w:t>
      </w:r>
      <w:r w:rsidR="0079647B" w:rsidRPr="00944E84">
        <w:rPr>
          <w:rFonts w:ascii="Arial" w:hAnsi="Arial" w:cs="Arial"/>
          <w:color w:val="000000"/>
          <w:sz w:val="22"/>
          <w:szCs w:val="22"/>
        </w:rPr>
        <w:t xml:space="preserve">Kent </w:t>
      </w:r>
      <w:r w:rsidR="00C166BB" w:rsidRPr="00944E84">
        <w:rPr>
          <w:rFonts w:ascii="Arial" w:hAnsi="Arial" w:cs="Arial"/>
          <w:color w:val="000000"/>
          <w:sz w:val="22"/>
          <w:szCs w:val="22"/>
        </w:rPr>
        <w:t xml:space="preserve">PCC and </w:t>
      </w:r>
      <w:r w:rsidR="0079647B" w:rsidRPr="00944E84">
        <w:rPr>
          <w:rFonts w:ascii="Arial" w:hAnsi="Arial" w:cs="Arial"/>
          <w:color w:val="000000"/>
          <w:sz w:val="22"/>
          <w:szCs w:val="22"/>
        </w:rPr>
        <w:t>Kent</w:t>
      </w:r>
      <w:r w:rsidR="00C166BB" w:rsidRPr="00944E84">
        <w:rPr>
          <w:rFonts w:ascii="Arial" w:hAnsi="Arial" w:cs="Arial"/>
          <w:color w:val="000000"/>
          <w:sz w:val="22"/>
          <w:szCs w:val="22"/>
        </w:rPr>
        <w:t xml:space="preserve"> Police </w:t>
      </w:r>
      <w:r w:rsidR="001E3417" w:rsidRPr="00944E84">
        <w:rPr>
          <w:rFonts w:ascii="Arial" w:hAnsi="Arial" w:cs="Arial"/>
          <w:color w:val="000000"/>
          <w:sz w:val="22"/>
          <w:szCs w:val="22"/>
        </w:rPr>
        <w:t xml:space="preserve">and forms part of </w:t>
      </w:r>
      <w:r w:rsidR="004F74DC" w:rsidRPr="00944E84">
        <w:rPr>
          <w:rFonts w:ascii="Arial" w:hAnsi="Arial" w:cs="Arial"/>
          <w:color w:val="000000"/>
          <w:sz w:val="22"/>
          <w:szCs w:val="22"/>
        </w:rPr>
        <w:t xml:space="preserve">the </w:t>
      </w:r>
      <w:r w:rsidR="001E3417" w:rsidRPr="00944E84">
        <w:rPr>
          <w:rFonts w:ascii="Arial" w:hAnsi="Arial" w:cs="Arial"/>
          <w:color w:val="000000"/>
          <w:sz w:val="22"/>
          <w:szCs w:val="22"/>
        </w:rPr>
        <w:t xml:space="preserve">integrated revenue, </w:t>
      </w:r>
      <w:r w:rsidR="00BC6163" w:rsidRPr="00944E84">
        <w:rPr>
          <w:rFonts w:ascii="Arial" w:hAnsi="Arial" w:cs="Arial"/>
          <w:color w:val="000000"/>
          <w:sz w:val="22"/>
          <w:szCs w:val="22"/>
        </w:rPr>
        <w:t>capital,</w:t>
      </w:r>
      <w:r w:rsidR="001E3417" w:rsidRPr="00944E84">
        <w:rPr>
          <w:rFonts w:ascii="Arial" w:hAnsi="Arial" w:cs="Arial"/>
          <w:color w:val="000000"/>
          <w:sz w:val="22"/>
          <w:szCs w:val="22"/>
        </w:rPr>
        <w:t xml:space="preserve"> and balance sheet planning.</w:t>
      </w:r>
      <w:r w:rsidRPr="00944E84">
        <w:rPr>
          <w:rFonts w:ascii="Arial" w:hAnsi="Arial" w:cs="Arial"/>
          <w:color w:val="000000"/>
          <w:sz w:val="22"/>
          <w:szCs w:val="22"/>
        </w:rPr>
        <w:t xml:space="preserve"> It </w:t>
      </w:r>
      <w:r w:rsidR="001E3417" w:rsidRPr="00944E84">
        <w:rPr>
          <w:rFonts w:ascii="Arial" w:hAnsi="Arial" w:cs="Arial"/>
          <w:color w:val="000000"/>
          <w:sz w:val="22"/>
          <w:szCs w:val="22"/>
        </w:rPr>
        <w:t xml:space="preserve">provides a </w:t>
      </w:r>
      <w:r w:rsidR="003177EE" w:rsidRPr="00944E84">
        <w:rPr>
          <w:rFonts w:ascii="Arial" w:hAnsi="Arial" w:cs="Arial"/>
          <w:color w:val="000000"/>
          <w:sz w:val="22"/>
          <w:szCs w:val="22"/>
        </w:rPr>
        <w:t>high-level</w:t>
      </w:r>
      <w:r w:rsidR="001E3417" w:rsidRPr="00944E84">
        <w:rPr>
          <w:rFonts w:ascii="Arial" w:hAnsi="Arial" w:cs="Arial"/>
          <w:color w:val="000000"/>
          <w:sz w:val="22"/>
          <w:szCs w:val="22"/>
        </w:rPr>
        <w:t xml:space="preserve"> overview of how capital </w:t>
      </w:r>
      <w:r w:rsidR="003177EE" w:rsidRPr="00944E84">
        <w:rPr>
          <w:rFonts w:ascii="Arial" w:hAnsi="Arial" w:cs="Arial"/>
          <w:color w:val="000000"/>
          <w:sz w:val="22"/>
          <w:szCs w:val="22"/>
        </w:rPr>
        <w:t>expenditure;</w:t>
      </w:r>
      <w:r w:rsidR="001E3417" w:rsidRPr="00944E84">
        <w:rPr>
          <w:rFonts w:ascii="Arial" w:hAnsi="Arial" w:cs="Arial"/>
          <w:color w:val="000000"/>
          <w:sz w:val="22"/>
          <w:szCs w:val="22"/>
        </w:rPr>
        <w:t xml:space="preserve"> capital financing and treasury management activity contribute to the </w:t>
      </w:r>
      <w:r w:rsidR="0074584C" w:rsidRPr="00944E84">
        <w:rPr>
          <w:rFonts w:ascii="Arial" w:hAnsi="Arial" w:cs="Arial"/>
          <w:color w:val="000000"/>
          <w:sz w:val="22"/>
          <w:szCs w:val="22"/>
        </w:rPr>
        <w:t>delivery of desired outcomes</w:t>
      </w:r>
      <w:r w:rsidR="001E3417" w:rsidRPr="00944E84">
        <w:rPr>
          <w:rFonts w:ascii="Arial" w:hAnsi="Arial" w:cs="Arial"/>
          <w:color w:val="000000"/>
          <w:sz w:val="22"/>
          <w:szCs w:val="22"/>
        </w:rPr>
        <w:t>. It also provides a</w:t>
      </w:r>
      <w:r w:rsidR="00DC6E75" w:rsidRPr="00944E84">
        <w:rPr>
          <w:rFonts w:ascii="Arial" w:hAnsi="Arial" w:cs="Arial"/>
          <w:color w:val="000000"/>
          <w:sz w:val="22"/>
          <w:szCs w:val="22"/>
        </w:rPr>
        <w:t xml:space="preserve"> summary</w:t>
      </w:r>
      <w:r w:rsidR="001E3417" w:rsidRPr="00944E84">
        <w:rPr>
          <w:rFonts w:ascii="Arial" w:hAnsi="Arial" w:cs="Arial"/>
          <w:color w:val="000000"/>
          <w:sz w:val="22"/>
          <w:szCs w:val="22"/>
        </w:rPr>
        <w:t xml:space="preserve"> of how associated risk is managed and the implications for f</w:t>
      </w:r>
      <w:r w:rsidR="00CD3E5A" w:rsidRPr="00944E84">
        <w:rPr>
          <w:rFonts w:ascii="Arial" w:hAnsi="Arial" w:cs="Arial"/>
          <w:color w:val="000000"/>
          <w:sz w:val="22"/>
          <w:szCs w:val="22"/>
        </w:rPr>
        <w:t>uture financial sustainability</w:t>
      </w:r>
      <w:r w:rsidR="00DC6E75" w:rsidRPr="00944E84">
        <w:rPr>
          <w:rFonts w:ascii="Arial" w:hAnsi="Arial" w:cs="Arial"/>
          <w:color w:val="000000"/>
          <w:sz w:val="22"/>
          <w:szCs w:val="22"/>
        </w:rPr>
        <w:t xml:space="preserve"> and</w:t>
      </w:r>
      <w:r w:rsidR="00D03F09" w:rsidRPr="00944E84">
        <w:rPr>
          <w:rFonts w:ascii="Arial" w:hAnsi="Arial" w:cs="Arial"/>
          <w:color w:val="000000"/>
          <w:sz w:val="22"/>
          <w:szCs w:val="22"/>
        </w:rPr>
        <w:t xml:space="preserve"> an overview of the governance </w:t>
      </w:r>
      <w:r w:rsidRPr="00944E84">
        <w:rPr>
          <w:rFonts w:ascii="Arial" w:hAnsi="Arial" w:cs="Arial"/>
          <w:color w:val="000000"/>
          <w:sz w:val="22"/>
          <w:szCs w:val="22"/>
        </w:rPr>
        <w:t xml:space="preserve">processes </w:t>
      </w:r>
      <w:r w:rsidR="00D03F09" w:rsidRPr="00944E84">
        <w:rPr>
          <w:rFonts w:ascii="Arial" w:hAnsi="Arial" w:cs="Arial"/>
          <w:color w:val="000000"/>
          <w:sz w:val="22"/>
          <w:szCs w:val="22"/>
        </w:rPr>
        <w:t>for approval and monitoring of capital expenditure.</w:t>
      </w:r>
    </w:p>
    <w:p w14:paraId="6B59FBFD" w14:textId="77777777" w:rsidR="003A36F9" w:rsidRPr="00944E84" w:rsidRDefault="003A36F9" w:rsidP="00944E84">
      <w:pPr>
        <w:autoSpaceDE w:val="0"/>
        <w:autoSpaceDN w:val="0"/>
        <w:adjustRightInd w:val="0"/>
        <w:ind w:left="567" w:hanging="567"/>
        <w:jc w:val="both"/>
        <w:rPr>
          <w:rFonts w:ascii="Arial" w:hAnsi="Arial" w:cs="Arial"/>
          <w:color w:val="000000"/>
          <w:sz w:val="22"/>
          <w:szCs w:val="22"/>
        </w:rPr>
      </w:pPr>
    </w:p>
    <w:p w14:paraId="76250840" w14:textId="36E33B09" w:rsidR="003A36F9" w:rsidRPr="00944E84" w:rsidRDefault="003A36F9"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Throughout this document the term </w:t>
      </w:r>
      <w:r w:rsidR="0079647B" w:rsidRPr="00944E84">
        <w:rPr>
          <w:rFonts w:ascii="Arial" w:hAnsi="Arial" w:cs="Arial"/>
          <w:color w:val="000000"/>
          <w:sz w:val="22"/>
          <w:szCs w:val="22"/>
        </w:rPr>
        <w:t>Kent Police</w:t>
      </w:r>
      <w:r w:rsidR="00DC6E75" w:rsidRPr="00944E84">
        <w:rPr>
          <w:rFonts w:ascii="Arial" w:hAnsi="Arial" w:cs="Arial"/>
          <w:color w:val="000000"/>
          <w:sz w:val="22"/>
          <w:szCs w:val="22"/>
        </w:rPr>
        <w:t xml:space="preserve"> Group</w:t>
      </w:r>
      <w:r w:rsidR="0079647B" w:rsidRPr="00944E84">
        <w:rPr>
          <w:rFonts w:ascii="Arial" w:hAnsi="Arial" w:cs="Arial"/>
          <w:color w:val="000000"/>
          <w:sz w:val="22"/>
          <w:szCs w:val="22"/>
        </w:rPr>
        <w:t xml:space="preserve"> </w:t>
      </w:r>
      <w:r w:rsidR="002C30F7" w:rsidRPr="00944E84">
        <w:rPr>
          <w:rFonts w:ascii="Arial" w:hAnsi="Arial" w:cs="Arial"/>
          <w:color w:val="000000"/>
          <w:sz w:val="22"/>
          <w:szCs w:val="22"/>
        </w:rPr>
        <w:t xml:space="preserve">is </w:t>
      </w:r>
      <w:r w:rsidRPr="00944E84">
        <w:rPr>
          <w:rFonts w:ascii="Arial" w:hAnsi="Arial" w:cs="Arial"/>
          <w:color w:val="000000"/>
          <w:sz w:val="22"/>
          <w:szCs w:val="22"/>
        </w:rPr>
        <w:t>used to refer to the acti</w:t>
      </w:r>
      <w:r w:rsidR="00CD3E5A" w:rsidRPr="00944E84">
        <w:rPr>
          <w:rFonts w:ascii="Arial" w:hAnsi="Arial" w:cs="Arial"/>
          <w:color w:val="000000"/>
          <w:sz w:val="22"/>
          <w:szCs w:val="22"/>
        </w:rPr>
        <w:t xml:space="preserve">vities of both the PCC and </w:t>
      </w:r>
      <w:r w:rsidR="00617C56" w:rsidRPr="00944E84">
        <w:rPr>
          <w:rFonts w:ascii="Arial" w:hAnsi="Arial" w:cs="Arial"/>
          <w:color w:val="000000"/>
          <w:sz w:val="22"/>
          <w:szCs w:val="22"/>
        </w:rPr>
        <w:t>Kent Police</w:t>
      </w:r>
      <w:r w:rsidRPr="00944E84">
        <w:rPr>
          <w:rFonts w:ascii="Arial" w:hAnsi="Arial" w:cs="Arial"/>
          <w:color w:val="000000"/>
          <w:sz w:val="22"/>
          <w:szCs w:val="22"/>
        </w:rPr>
        <w:t>.</w:t>
      </w:r>
    </w:p>
    <w:p w14:paraId="05BA7C76" w14:textId="77777777" w:rsidR="00344C8A" w:rsidRPr="00944E84" w:rsidRDefault="00344C8A" w:rsidP="00944E84">
      <w:pPr>
        <w:autoSpaceDE w:val="0"/>
        <w:autoSpaceDN w:val="0"/>
        <w:adjustRightInd w:val="0"/>
        <w:ind w:left="567" w:hanging="567"/>
        <w:jc w:val="both"/>
        <w:rPr>
          <w:rFonts w:ascii="Arial" w:hAnsi="Arial" w:cs="Arial"/>
          <w:color w:val="000000"/>
          <w:sz w:val="22"/>
          <w:szCs w:val="22"/>
        </w:rPr>
      </w:pPr>
    </w:p>
    <w:p w14:paraId="5E455C0F" w14:textId="77777777" w:rsidR="003D4053" w:rsidRPr="00944E84" w:rsidRDefault="003D4053" w:rsidP="00944E84">
      <w:pPr>
        <w:pStyle w:val="Heading1"/>
        <w:spacing w:before="0" w:after="0"/>
        <w:ind w:left="567" w:hanging="567"/>
        <w:jc w:val="both"/>
        <w:rPr>
          <w:rFonts w:cs="Arial"/>
          <w:sz w:val="22"/>
          <w:szCs w:val="22"/>
          <w:lang w:val="en-GB"/>
        </w:rPr>
      </w:pPr>
      <w:r w:rsidRPr="00944E84">
        <w:rPr>
          <w:rFonts w:cs="Arial"/>
          <w:sz w:val="22"/>
          <w:szCs w:val="22"/>
        </w:rPr>
        <w:t>Scope</w:t>
      </w:r>
    </w:p>
    <w:p w14:paraId="0D5A3AA6" w14:textId="5403F06D" w:rsidR="007A18F3" w:rsidRPr="00944E84" w:rsidRDefault="003D4053"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This Capital Strategy </w:t>
      </w:r>
      <w:r w:rsidR="00AD74D8" w:rsidRPr="00944E84">
        <w:rPr>
          <w:rFonts w:ascii="Arial" w:hAnsi="Arial" w:cs="Arial"/>
          <w:color w:val="000000"/>
          <w:sz w:val="22"/>
          <w:szCs w:val="22"/>
        </w:rPr>
        <w:t>includes all capital expenditure and capital investment decisions</w:t>
      </w:r>
      <w:r w:rsidR="00C166BB" w:rsidRPr="00944E84">
        <w:rPr>
          <w:rFonts w:ascii="Arial" w:hAnsi="Arial" w:cs="Arial"/>
          <w:color w:val="000000"/>
          <w:sz w:val="22"/>
          <w:szCs w:val="22"/>
        </w:rPr>
        <w:t xml:space="preserve"> for </w:t>
      </w:r>
      <w:r w:rsidR="00C6140E" w:rsidRPr="00944E84">
        <w:rPr>
          <w:rFonts w:ascii="Arial" w:hAnsi="Arial" w:cs="Arial"/>
          <w:color w:val="000000"/>
          <w:sz w:val="22"/>
          <w:szCs w:val="22"/>
        </w:rPr>
        <w:t>Kent Police</w:t>
      </w:r>
      <w:r w:rsidR="00DC6E75" w:rsidRPr="00944E84">
        <w:rPr>
          <w:rFonts w:ascii="Arial" w:hAnsi="Arial" w:cs="Arial"/>
          <w:color w:val="000000"/>
          <w:sz w:val="22"/>
          <w:szCs w:val="22"/>
        </w:rPr>
        <w:t xml:space="preserve"> Group</w:t>
      </w:r>
      <w:r w:rsidR="00AD74D8" w:rsidRPr="00944E84">
        <w:rPr>
          <w:rFonts w:ascii="Arial" w:hAnsi="Arial" w:cs="Arial"/>
          <w:color w:val="000000"/>
          <w:sz w:val="22"/>
          <w:szCs w:val="22"/>
        </w:rPr>
        <w:t xml:space="preserve">. It sets out the </w:t>
      </w:r>
      <w:r w:rsidR="003F436F" w:rsidRPr="00944E84">
        <w:rPr>
          <w:rFonts w:ascii="Arial" w:hAnsi="Arial" w:cs="Arial"/>
          <w:color w:val="000000"/>
          <w:sz w:val="22"/>
          <w:szCs w:val="22"/>
        </w:rPr>
        <w:t>medium</w:t>
      </w:r>
      <w:r w:rsidR="00DC6E75" w:rsidRPr="00944E84">
        <w:rPr>
          <w:rFonts w:ascii="Arial" w:hAnsi="Arial" w:cs="Arial"/>
          <w:color w:val="000000"/>
          <w:sz w:val="22"/>
          <w:szCs w:val="22"/>
        </w:rPr>
        <w:t xml:space="preserve"> to long </w:t>
      </w:r>
      <w:r w:rsidR="003177EE" w:rsidRPr="00944E84">
        <w:rPr>
          <w:rFonts w:ascii="Arial" w:hAnsi="Arial" w:cs="Arial"/>
          <w:color w:val="000000"/>
          <w:sz w:val="22"/>
          <w:szCs w:val="22"/>
        </w:rPr>
        <w:t>term</w:t>
      </w:r>
      <w:r w:rsidR="00AD74D8" w:rsidRPr="00944E84">
        <w:rPr>
          <w:rFonts w:ascii="Arial" w:hAnsi="Arial" w:cs="Arial"/>
          <w:color w:val="000000"/>
          <w:sz w:val="22"/>
          <w:szCs w:val="22"/>
        </w:rPr>
        <w:t xml:space="preserve"> context in which decisions are made with reference to the life of the projects/assets.</w:t>
      </w:r>
    </w:p>
    <w:p w14:paraId="25664BED" w14:textId="77777777" w:rsidR="003F436F" w:rsidRPr="00944E84" w:rsidRDefault="003F436F" w:rsidP="00944E84">
      <w:pPr>
        <w:autoSpaceDE w:val="0"/>
        <w:autoSpaceDN w:val="0"/>
        <w:adjustRightInd w:val="0"/>
        <w:ind w:left="567"/>
        <w:jc w:val="both"/>
        <w:rPr>
          <w:rFonts w:ascii="Arial" w:hAnsi="Arial" w:cs="Arial"/>
          <w:color w:val="000000"/>
          <w:sz w:val="22"/>
          <w:szCs w:val="22"/>
        </w:rPr>
      </w:pPr>
    </w:p>
    <w:p w14:paraId="62DA2340" w14:textId="795F0BA1" w:rsidR="003F436F" w:rsidRPr="00944E84" w:rsidRDefault="003F436F" w:rsidP="00944E84">
      <w:pPr>
        <w:pStyle w:val="Heading1"/>
        <w:spacing w:before="0" w:after="0"/>
        <w:ind w:left="567" w:hanging="567"/>
        <w:jc w:val="both"/>
        <w:rPr>
          <w:rFonts w:cs="Arial"/>
          <w:sz w:val="22"/>
          <w:szCs w:val="22"/>
          <w:lang w:val="en-GB"/>
        </w:rPr>
      </w:pPr>
      <w:r w:rsidRPr="00944E84">
        <w:rPr>
          <w:rFonts w:cs="Arial"/>
          <w:sz w:val="22"/>
          <w:szCs w:val="22"/>
          <w:lang w:val="en-GB"/>
        </w:rPr>
        <w:t>Legislation</w:t>
      </w:r>
    </w:p>
    <w:p w14:paraId="5180708E" w14:textId="53ED1D7A" w:rsidR="003F436F" w:rsidRDefault="003F436F" w:rsidP="00086E0F">
      <w:pPr>
        <w:ind w:left="567"/>
        <w:jc w:val="both"/>
        <w:rPr>
          <w:rFonts w:ascii="Arial" w:hAnsi="Arial" w:cs="Arial"/>
          <w:sz w:val="22"/>
          <w:szCs w:val="22"/>
          <w:lang w:eastAsia="x-none"/>
        </w:rPr>
      </w:pPr>
      <w:r w:rsidRPr="00944E84">
        <w:rPr>
          <w:rFonts w:ascii="Arial" w:hAnsi="Arial" w:cs="Arial"/>
          <w:sz w:val="22"/>
          <w:szCs w:val="22"/>
          <w:lang w:eastAsia="x-none"/>
        </w:rPr>
        <w:t xml:space="preserve">Expenditure on capital is bound by legislation and codes of </w:t>
      </w:r>
      <w:r w:rsidR="000F3733" w:rsidRPr="00944E84">
        <w:rPr>
          <w:rFonts w:ascii="Arial" w:hAnsi="Arial" w:cs="Arial"/>
          <w:sz w:val="22"/>
          <w:szCs w:val="22"/>
          <w:lang w:eastAsia="x-none"/>
        </w:rPr>
        <w:t>practice</w:t>
      </w:r>
      <w:r w:rsidRPr="00944E84">
        <w:rPr>
          <w:rFonts w:ascii="Arial" w:hAnsi="Arial" w:cs="Arial"/>
          <w:sz w:val="22"/>
          <w:szCs w:val="22"/>
          <w:lang w:eastAsia="x-none"/>
        </w:rPr>
        <w:t>. This strategy complies with and has regard to:</w:t>
      </w:r>
    </w:p>
    <w:p w14:paraId="42181EAC" w14:textId="77777777" w:rsidR="00495D5E" w:rsidRDefault="003F436F" w:rsidP="00495D5E">
      <w:pPr>
        <w:pStyle w:val="ListParagraph"/>
        <w:numPr>
          <w:ilvl w:val="0"/>
          <w:numId w:val="4"/>
        </w:numPr>
        <w:jc w:val="both"/>
        <w:rPr>
          <w:rFonts w:cs="Arial"/>
          <w:sz w:val="22"/>
          <w:szCs w:val="22"/>
          <w:lang w:eastAsia="x-none"/>
        </w:rPr>
      </w:pPr>
      <w:r w:rsidRPr="00495D5E">
        <w:rPr>
          <w:rFonts w:cs="Arial"/>
          <w:sz w:val="22"/>
          <w:szCs w:val="22"/>
          <w:lang w:eastAsia="x-none"/>
        </w:rPr>
        <w:t>Local Government Act 2003</w:t>
      </w:r>
    </w:p>
    <w:p w14:paraId="274D0DED" w14:textId="77777777" w:rsidR="00495D5E" w:rsidRDefault="003F436F" w:rsidP="00495D5E">
      <w:pPr>
        <w:pStyle w:val="ListParagraph"/>
        <w:numPr>
          <w:ilvl w:val="0"/>
          <w:numId w:val="4"/>
        </w:numPr>
        <w:jc w:val="both"/>
        <w:rPr>
          <w:rFonts w:cs="Arial"/>
          <w:sz w:val="22"/>
          <w:szCs w:val="22"/>
          <w:lang w:eastAsia="x-none"/>
        </w:rPr>
      </w:pPr>
      <w:r w:rsidRPr="00495D5E">
        <w:rPr>
          <w:rFonts w:cs="Arial"/>
          <w:sz w:val="22"/>
          <w:szCs w:val="22"/>
          <w:lang w:eastAsia="x-none"/>
        </w:rPr>
        <w:t>Localism Act 2011 (England)</w:t>
      </w:r>
    </w:p>
    <w:p w14:paraId="44B23C20" w14:textId="77777777" w:rsidR="00495D5E" w:rsidRDefault="003F436F" w:rsidP="00495D5E">
      <w:pPr>
        <w:pStyle w:val="ListParagraph"/>
        <w:numPr>
          <w:ilvl w:val="0"/>
          <w:numId w:val="4"/>
        </w:numPr>
        <w:jc w:val="both"/>
        <w:rPr>
          <w:rFonts w:cs="Arial"/>
          <w:sz w:val="22"/>
          <w:szCs w:val="22"/>
          <w:lang w:eastAsia="x-none"/>
        </w:rPr>
      </w:pPr>
      <w:r w:rsidRPr="00495D5E">
        <w:rPr>
          <w:rFonts w:cs="Arial"/>
          <w:sz w:val="22"/>
          <w:szCs w:val="22"/>
          <w:lang w:eastAsia="x-none"/>
        </w:rPr>
        <w:t>Local Authorities (Capital Finance and Accounting) (England) (Amendment) Regulations 2020</w:t>
      </w:r>
    </w:p>
    <w:p w14:paraId="532CE202" w14:textId="77777777" w:rsidR="00495D5E" w:rsidRDefault="003F436F" w:rsidP="00495D5E">
      <w:pPr>
        <w:pStyle w:val="ListParagraph"/>
        <w:numPr>
          <w:ilvl w:val="0"/>
          <w:numId w:val="4"/>
        </w:numPr>
        <w:jc w:val="both"/>
        <w:rPr>
          <w:rFonts w:cs="Arial"/>
          <w:sz w:val="22"/>
          <w:szCs w:val="22"/>
          <w:lang w:eastAsia="x-none"/>
        </w:rPr>
      </w:pPr>
      <w:r w:rsidRPr="00495D5E">
        <w:rPr>
          <w:rFonts w:cs="Arial"/>
          <w:sz w:val="22"/>
          <w:szCs w:val="22"/>
          <w:lang w:eastAsia="x-none"/>
        </w:rPr>
        <w:t>Capital Finance: Guidance on Local Government Investments, third edition (2018)</w:t>
      </w:r>
    </w:p>
    <w:p w14:paraId="25BBBD23" w14:textId="77777777" w:rsidR="00495D5E" w:rsidRDefault="003F436F" w:rsidP="00495D5E">
      <w:pPr>
        <w:pStyle w:val="ListParagraph"/>
        <w:numPr>
          <w:ilvl w:val="0"/>
          <w:numId w:val="4"/>
        </w:numPr>
        <w:jc w:val="both"/>
        <w:rPr>
          <w:rFonts w:cs="Arial"/>
          <w:sz w:val="22"/>
          <w:szCs w:val="22"/>
          <w:lang w:eastAsia="x-none"/>
        </w:rPr>
      </w:pPr>
      <w:r w:rsidRPr="00495D5E">
        <w:rPr>
          <w:rFonts w:cs="Arial"/>
          <w:sz w:val="22"/>
          <w:szCs w:val="22"/>
          <w:lang w:eastAsia="x-none"/>
        </w:rPr>
        <w:t>Capital Finance: Guidance on Minimum Revenue Provision, fourth edition (2018</w:t>
      </w:r>
      <w:r w:rsidR="00695A72" w:rsidRPr="00495D5E">
        <w:rPr>
          <w:rFonts w:cs="Arial"/>
          <w:sz w:val="22"/>
          <w:szCs w:val="22"/>
          <w:lang w:eastAsia="x-none"/>
        </w:rPr>
        <w:t>)</w:t>
      </w:r>
    </w:p>
    <w:p w14:paraId="14C46436" w14:textId="77777777" w:rsidR="00495D5E" w:rsidRDefault="003F436F" w:rsidP="00495D5E">
      <w:pPr>
        <w:pStyle w:val="ListParagraph"/>
        <w:numPr>
          <w:ilvl w:val="0"/>
          <w:numId w:val="4"/>
        </w:numPr>
        <w:jc w:val="both"/>
        <w:rPr>
          <w:rFonts w:cs="Arial"/>
          <w:sz w:val="22"/>
          <w:szCs w:val="22"/>
          <w:lang w:eastAsia="x-none"/>
        </w:rPr>
      </w:pPr>
      <w:r w:rsidRPr="00495D5E">
        <w:rPr>
          <w:rFonts w:cs="Arial"/>
          <w:sz w:val="22"/>
          <w:szCs w:val="22"/>
          <w:lang w:eastAsia="x-none"/>
        </w:rPr>
        <w:t>CIPFA Prudential Code (20</w:t>
      </w:r>
      <w:r w:rsidR="006A10B4" w:rsidRPr="00495D5E">
        <w:rPr>
          <w:rFonts w:cs="Arial"/>
          <w:sz w:val="22"/>
          <w:szCs w:val="22"/>
          <w:lang w:eastAsia="x-none"/>
        </w:rPr>
        <w:t>21</w:t>
      </w:r>
      <w:r w:rsidRPr="00495D5E">
        <w:rPr>
          <w:rFonts w:cs="Arial"/>
          <w:sz w:val="22"/>
          <w:szCs w:val="22"/>
          <w:lang w:eastAsia="x-none"/>
        </w:rPr>
        <w:t>)</w:t>
      </w:r>
    </w:p>
    <w:p w14:paraId="72FF73BD" w14:textId="77777777" w:rsidR="00495D5E" w:rsidRDefault="003F436F" w:rsidP="00495D5E">
      <w:pPr>
        <w:pStyle w:val="ListParagraph"/>
        <w:numPr>
          <w:ilvl w:val="0"/>
          <w:numId w:val="4"/>
        </w:numPr>
        <w:jc w:val="both"/>
        <w:rPr>
          <w:rFonts w:cs="Arial"/>
          <w:sz w:val="22"/>
          <w:szCs w:val="22"/>
          <w:lang w:eastAsia="x-none"/>
        </w:rPr>
      </w:pPr>
      <w:r w:rsidRPr="00495D5E">
        <w:rPr>
          <w:rFonts w:cs="Arial"/>
          <w:sz w:val="22"/>
          <w:szCs w:val="22"/>
          <w:lang w:eastAsia="x-none"/>
        </w:rPr>
        <w:t>CIPFA Prudential Code Guidance Notes (20</w:t>
      </w:r>
      <w:r w:rsidR="006A10B4" w:rsidRPr="00495D5E">
        <w:rPr>
          <w:rFonts w:cs="Arial"/>
          <w:sz w:val="22"/>
          <w:szCs w:val="22"/>
          <w:lang w:eastAsia="x-none"/>
        </w:rPr>
        <w:t>21</w:t>
      </w:r>
      <w:r w:rsidRPr="00495D5E">
        <w:rPr>
          <w:rFonts w:cs="Arial"/>
          <w:sz w:val="22"/>
          <w:szCs w:val="22"/>
          <w:lang w:eastAsia="x-none"/>
        </w:rPr>
        <w:t>)</w:t>
      </w:r>
    </w:p>
    <w:p w14:paraId="203CB5FC" w14:textId="77777777" w:rsidR="00495D5E" w:rsidRDefault="003F436F" w:rsidP="00495D5E">
      <w:pPr>
        <w:pStyle w:val="ListParagraph"/>
        <w:numPr>
          <w:ilvl w:val="0"/>
          <w:numId w:val="4"/>
        </w:numPr>
        <w:jc w:val="both"/>
        <w:rPr>
          <w:rFonts w:cs="Arial"/>
          <w:sz w:val="22"/>
          <w:szCs w:val="22"/>
          <w:lang w:eastAsia="x-none"/>
        </w:rPr>
      </w:pPr>
      <w:r w:rsidRPr="00495D5E">
        <w:rPr>
          <w:rFonts w:cs="Arial"/>
          <w:sz w:val="22"/>
          <w:szCs w:val="22"/>
          <w:lang w:eastAsia="x-none"/>
        </w:rPr>
        <w:t>CIPFA Treasury Management Code of Practice and Cross-Sectoral Guidance Notes (20</w:t>
      </w:r>
      <w:r w:rsidR="00190859" w:rsidRPr="00495D5E">
        <w:rPr>
          <w:rFonts w:cs="Arial"/>
          <w:sz w:val="22"/>
          <w:szCs w:val="22"/>
          <w:lang w:eastAsia="x-none"/>
        </w:rPr>
        <w:t>21</w:t>
      </w:r>
      <w:r w:rsidRPr="00495D5E">
        <w:rPr>
          <w:rFonts w:cs="Arial"/>
          <w:sz w:val="22"/>
          <w:szCs w:val="22"/>
          <w:lang w:eastAsia="x-none"/>
        </w:rPr>
        <w:t>)</w:t>
      </w:r>
    </w:p>
    <w:p w14:paraId="051C66E1" w14:textId="78F9BFB7" w:rsidR="003F436F" w:rsidRPr="00495D5E" w:rsidRDefault="003F436F" w:rsidP="00495D5E">
      <w:pPr>
        <w:pStyle w:val="ListParagraph"/>
        <w:numPr>
          <w:ilvl w:val="0"/>
          <w:numId w:val="4"/>
        </w:numPr>
        <w:jc w:val="both"/>
        <w:rPr>
          <w:rFonts w:cs="Arial"/>
          <w:sz w:val="22"/>
          <w:szCs w:val="22"/>
          <w:lang w:eastAsia="x-none"/>
        </w:rPr>
      </w:pPr>
      <w:r w:rsidRPr="00495D5E">
        <w:rPr>
          <w:rFonts w:cs="Arial"/>
          <w:sz w:val="22"/>
          <w:szCs w:val="22"/>
          <w:lang w:eastAsia="x-none"/>
        </w:rPr>
        <w:t>CIPFA Financial Management Code (2019)</w:t>
      </w:r>
    </w:p>
    <w:p w14:paraId="595091C2" w14:textId="02F4A8C1" w:rsidR="00F52FD9" w:rsidRPr="00944E84" w:rsidRDefault="00F52FD9" w:rsidP="00944E84">
      <w:pPr>
        <w:jc w:val="both"/>
        <w:rPr>
          <w:rFonts w:ascii="Arial" w:hAnsi="Arial" w:cs="Arial"/>
          <w:sz w:val="22"/>
          <w:szCs w:val="22"/>
          <w:lang w:eastAsia="x-none"/>
        </w:rPr>
      </w:pPr>
    </w:p>
    <w:p w14:paraId="16AEA79D" w14:textId="7BBA33D9" w:rsidR="00F52FD9" w:rsidRPr="00944E84" w:rsidRDefault="00F52FD9" w:rsidP="00944E84">
      <w:pPr>
        <w:pStyle w:val="Heading1"/>
        <w:spacing w:before="0" w:after="0"/>
        <w:ind w:left="567"/>
        <w:jc w:val="both"/>
        <w:rPr>
          <w:rFonts w:cs="Arial"/>
          <w:sz w:val="22"/>
          <w:szCs w:val="22"/>
        </w:rPr>
      </w:pPr>
      <w:r w:rsidRPr="00944E84">
        <w:rPr>
          <w:rFonts w:cs="Arial"/>
          <w:sz w:val="22"/>
          <w:szCs w:val="22"/>
        </w:rPr>
        <w:t>Links to other</w:t>
      </w:r>
      <w:r w:rsidR="00B47BE5">
        <w:rPr>
          <w:rFonts w:cs="Arial"/>
          <w:sz w:val="22"/>
          <w:szCs w:val="22"/>
        </w:rPr>
        <w:t xml:space="preserve"> Corporate</w:t>
      </w:r>
      <w:r w:rsidR="00695196">
        <w:rPr>
          <w:rFonts w:cs="Arial"/>
          <w:sz w:val="22"/>
          <w:szCs w:val="22"/>
        </w:rPr>
        <w:t xml:space="preserve"> Strategies and Plans</w:t>
      </w:r>
    </w:p>
    <w:p w14:paraId="34F4FA5C" w14:textId="5D139F65" w:rsidR="00F52FD9" w:rsidRPr="00944E84" w:rsidRDefault="00F52FD9"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The PCC produces a Police and Crime Plan every four years</w:t>
      </w:r>
      <w:r w:rsidR="00FE026A">
        <w:rPr>
          <w:rFonts w:ascii="Arial" w:hAnsi="Arial" w:cs="Arial"/>
          <w:color w:val="000000"/>
          <w:sz w:val="22"/>
          <w:szCs w:val="22"/>
        </w:rPr>
        <w:t xml:space="preserve"> and</w:t>
      </w:r>
      <w:r w:rsidRPr="00944E84">
        <w:rPr>
          <w:rFonts w:ascii="Arial" w:hAnsi="Arial" w:cs="Arial"/>
          <w:color w:val="000000"/>
          <w:sz w:val="22"/>
          <w:szCs w:val="22"/>
        </w:rPr>
        <w:t xml:space="preserve"> </w:t>
      </w:r>
      <w:r w:rsidR="00AB334E">
        <w:rPr>
          <w:rFonts w:ascii="Arial" w:hAnsi="Arial" w:cs="Arial"/>
          <w:color w:val="000000"/>
          <w:sz w:val="22"/>
          <w:szCs w:val="22"/>
        </w:rPr>
        <w:t xml:space="preserve">it </w:t>
      </w:r>
      <w:r w:rsidRPr="00944E84">
        <w:rPr>
          <w:rFonts w:ascii="Arial" w:hAnsi="Arial" w:cs="Arial"/>
          <w:color w:val="000000"/>
          <w:sz w:val="22"/>
          <w:szCs w:val="22"/>
        </w:rPr>
        <w:t>is refreshed annually.</w:t>
      </w:r>
      <w:r w:rsidR="00292513">
        <w:rPr>
          <w:rFonts w:ascii="Arial" w:hAnsi="Arial" w:cs="Arial"/>
          <w:color w:val="000000"/>
          <w:sz w:val="22"/>
          <w:szCs w:val="22"/>
        </w:rPr>
        <w:t xml:space="preserve"> </w:t>
      </w:r>
    </w:p>
    <w:p w14:paraId="35357C4E" w14:textId="77777777" w:rsidR="00F52FD9" w:rsidRPr="00944E84" w:rsidRDefault="00F52FD9" w:rsidP="00944E84">
      <w:pPr>
        <w:autoSpaceDE w:val="0"/>
        <w:autoSpaceDN w:val="0"/>
        <w:adjustRightInd w:val="0"/>
        <w:ind w:left="567" w:hanging="567"/>
        <w:jc w:val="both"/>
        <w:rPr>
          <w:rFonts w:ascii="Arial" w:hAnsi="Arial" w:cs="Arial"/>
          <w:color w:val="000000"/>
          <w:sz w:val="22"/>
          <w:szCs w:val="22"/>
        </w:rPr>
      </w:pPr>
    </w:p>
    <w:p w14:paraId="5FEE90DA" w14:textId="0FC4115D" w:rsidR="00F52FD9" w:rsidRPr="00944E84" w:rsidRDefault="00F52FD9"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The PCC and the Chief Constable have produced a Joint Vision which is supported by the Chief Constable’s Polic</w:t>
      </w:r>
      <w:r w:rsidR="00267391">
        <w:rPr>
          <w:rFonts w:ascii="Arial" w:hAnsi="Arial" w:cs="Arial"/>
          <w:color w:val="000000"/>
          <w:sz w:val="22"/>
          <w:szCs w:val="22"/>
        </w:rPr>
        <w:t>ing</w:t>
      </w:r>
      <w:r w:rsidRPr="00944E84">
        <w:rPr>
          <w:rFonts w:ascii="Arial" w:hAnsi="Arial" w:cs="Arial"/>
          <w:color w:val="000000"/>
          <w:sz w:val="22"/>
          <w:szCs w:val="22"/>
        </w:rPr>
        <w:t xml:space="preserve"> Model</w:t>
      </w:r>
      <w:r w:rsidR="00FE026A">
        <w:rPr>
          <w:rFonts w:ascii="Arial" w:hAnsi="Arial" w:cs="Arial"/>
          <w:color w:val="000000"/>
          <w:sz w:val="22"/>
          <w:szCs w:val="22"/>
        </w:rPr>
        <w:t xml:space="preserve"> and Control Strategy</w:t>
      </w:r>
      <w:r w:rsidRPr="00944E84">
        <w:rPr>
          <w:rFonts w:ascii="Arial" w:hAnsi="Arial" w:cs="Arial"/>
          <w:color w:val="000000"/>
          <w:sz w:val="22"/>
          <w:szCs w:val="22"/>
        </w:rPr>
        <w:t>.</w:t>
      </w:r>
    </w:p>
    <w:p w14:paraId="5E37F733" w14:textId="77777777" w:rsidR="00F52FD9" w:rsidRPr="00944E84" w:rsidRDefault="00F52FD9" w:rsidP="00944E84">
      <w:pPr>
        <w:autoSpaceDE w:val="0"/>
        <w:autoSpaceDN w:val="0"/>
        <w:adjustRightInd w:val="0"/>
        <w:ind w:left="567" w:hanging="567"/>
        <w:jc w:val="both"/>
        <w:rPr>
          <w:rFonts w:ascii="Arial" w:hAnsi="Arial" w:cs="Arial"/>
          <w:color w:val="000000"/>
          <w:sz w:val="22"/>
          <w:szCs w:val="22"/>
        </w:rPr>
      </w:pPr>
    </w:p>
    <w:p w14:paraId="241350F9" w14:textId="44071301" w:rsidR="00F52FD9" w:rsidRPr="00944E84" w:rsidRDefault="00F52FD9"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To support these overarching documents a number of interrelated strategies and plans are in place, such as the Medium-Term Financial Plan (MTFP), Medium Term Capital Plan (MTCP), Reserves Strategy, Commissioning Strategy, Asset Management </w:t>
      </w:r>
      <w:r w:rsidR="00590081" w:rsidRPr="00944E84">
        <w:rPr>
          <w:rFonts w:ascii="Arial" w:hAnsi="Arial" w:cs="Arial"/>
          <w:color w:val="000000"/>
          <w:sz w:val="22"/>
          <w:szCs w:val="22"/>
        </w:rPr>
        <w:t>Plan,</w:t>
      </w:r>
      <w:r w:rsidRPr="00944E84">
        <w:rPr>
          <w:rFonts w:ascii="Arial" w:hAnsi="Arial" w:cs="Arial"/>
          <w:color w:val="000000"/>
          <w:sz w:val="22"/>
          <w:szCs w:val="22"/>
        </w:rPr>
        <w:t xml:space="preserve"> and the Treasury Management Strategy</w:t>
      </w:r>
      <w:r w:rsidR="003B6E82" w:rsidRPr="00944E84">
        <w:rPr>
          <w:rFonts w:ascii="Arial" w:hAnsi="Arial" w:cs="Arial"/>
          <w:color w:val="000000"/>
          <w:sz w:val="22"/>
          <w:szCs w:val="22"/>
        </w:rPr>
        <w:t xml:space="preserve"> (TMS)</w:t>
      </w:r>
      <w:r w:rsidRPr="00944E84">
        <w:rPr>
          <w:rFonts w:ascii="Arial" w:hAnsi="Arial" w:cs="Arial"/>
          <w:color w:val="000000"/>
          <w:sz w:val="22"/>
          <w:szCs w:val="22"/>
        </w:rPr>
        <w:t>.</w:t>
      </w:r>
      <w:r w:rsidR="00883179">
        <w:rPr>
          <w:rFonts w:ascii="Arial" w:hAnsi="Arial" w:cs="Arial"/>
          <w:color w:val="000000"/>
          <w:sz w:val="22"/>
          <w:szCs w:val="22"/>
        </w:rPr>
        <w:t xml:space="preserve"> These documents together with this </w:t>
      </w:r>
      <w:r w:rsidR="00AB334E">
        <w:rPr>
          <w:rFonts w:ascii="Arial" w:hAnsi="Arial" w:cs="Arial"/>
          <w:color w:val="000000"/>
          <w:sz w:val="22"/>
          <w:szCs w:val="22"/>
        </w:rPr>
        <w:t>C</w:t>
      </w:r>
      <w:r w:rsidR="00883179">
        <w:rPr>
          <w:rFonts w:ascii="Arial" w:hAnsi="Arial" w:cs="Arial"/>
          <w:color w:val="000000"/>
          <w:sz w:val="22"/>
          <w:szCs w:val="22"/>
        </w:rPr>
        <w:t xml:space="preserve">apital </w:t>
      </w:r>
      <w:r w:rsidR="00AB334E">
        <w:rPr>
          <w:rFonts w:ascii="Arial" w:hAnsi="Arial" w:cs="Arial"/>
          <w:color w:val="000000"/>
          <w:sz w:val="22"/>
          <w:szCs w:val="22"/>
        </w:rPr>
        <w:t>S</w:t>
      </w:r>
      <w:r w:rsidR="00883179">
        <w:rPr>
          <w:rFonts w:ascii="Arial" w:hAnsi="Arial" w:cs="Arial"/>
          <w:color w:val="000000"/>
          <w:sz w:val="22"/>
          <w:szCs w:val="22"/>
        </w:rPr>
        <w:t xml:space="preserve">trategy </w:t>
      </w:r>
      <w:r w:rsidR="008302A7">
        <w:rPr>
          <w:rFonts w:ascii="Arial" w:hAnsi="Arial" w:cs="Arial"/>
          <w:color w:val="000000"/>
          <w:sz w:val="22"/>
          <w:szCs w:val="22"/>
        </w:rPr>
        <w:t>inform the ’sustainable budget’ strand of the key delivery mechanism</w:t>
      </w:r>
      <w:r w:rsidR="00683664">
        <w:rPr>
          <w:rFonts w:ascii="Arial" w:hAnsi="Arial" w:cs="Arial"/>
          <w:color w:val="000000"/>
          <w:sz w:val="22"/>
          <w:szCs w:val="22"/>
        </w:rPr>
        <w:t>s</w:t>
      </w:r>
      <w:r w:rsidR="008302A7">
        <w:rPr>
          <w:rFonts w:ascii="Arial" w:hAnsi="Arial" w:cs="Arial"/>
          <w:color w:val="000000"/>
          <w:sz w:val="22"/>
          <w:szCs w:val="22"/>
        </w:rPr>
        <w:t xml:space="preserve"> </w:t>
      </w:r>
      <w:r w:rsidR="00683664">
        <w:rPr>
          <w:rFonts w:ascii="Arial" w:hAnsi="Arial" w:cs="Arial"/>
          <w:color w:val="000000"/>
          <w:sz w:val="22"/>
          <w:szCs w:val="22"/>
        </w:rPr>
        <w:t xml:space="preserve">in </w:t>
      </w:r>
      <w:r w:rsidR="008302A7">
        <w:rPr>
          <w:rFonts w:ascii="Arial" w:hAnsi="Arial" w:cs="Arial"/>
          <w:color w:val="000000"/>
          <w:sz w:val="22"/>
          <w:szCs w:val="22"/>
        </w:rPr>
        <w:t>the current Police and Crime Plan.</w:t>
      </w:r>
    </w:p>
    <w:p w14:paraId="14161416" w14:textId="77777777" w:rsidR="00F52FD9" w:rsidRPr="00944E84" w:rsidRDefault="00F52FD9" w:rsidP="00944E84">
      <w:pPr>
        <w:autoSpaceDE w:val="0"/>
        <w:autoSpaceDN w:val="0"/>
        <w:adjustRightInd w:val="0"/>
        <w:ind w:left="567" w:hanging="567"/>
        <w:jc w:val="both"/>
        <w:rPr>
          <w:rFonts w:ascii="Arial" w:hAnsi="Arial" w:cs="Arial"/>
          <w:color w:val="000000"/>
          <w:sz w:val="22"/>
          <w:szCs w:val="22"/>
        </w:rPr>
      </w:pPr>
    </w:p>
    <w:p w14:paraId="2E0D493D" w14:textId="77777777" w:rsidR="00F52FD9" w:rsidRPr="00944E84" w:rsidRDefault="00F52FD9"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The operation of all these strategies and plans is underpinned by the Code of Corporate Governance and Financial Regulations.</w:t>
      </w:r>
    </w:p>
    <w:p w14:paraId="4EBF7A4F" w14:textId="77777777" w:rsidR="00F52FD9" w:rsidRPr="00944E84" w:rsidRDefault="00F52FD9" w:rsidP="00944E84">
      <w:pPr>
        <w:autoSpaceDE w:val="0"/>
        <w:autoSpaceDN w:val="0"/>
        <w:adjustRightInd w:val="0"/>
        <w:ind w:left="567" w:hanging="567"/>
        <w:jc w:val="both"/>
        <w:rPr>
          <w:rFonts w:ascii="Arial" w:hAnsi="Arial" w:cs="Arial"/>
          <w:color w:val="000000"/>
          <w:sz w:val="22"/>
          <w:szCs w:val="22"/>
        </w:rPr>
      </w:pPr>
    </w:p>
    <w:p w14:paraId="22C3F7AD" w14:textId="77777777" w:rsidR="00F52FD9" w:rsidRPr="00944E84" w:rsidRDefault="00F52FD9"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lastRenderedPageBreak/>
        <w:t>Capital resources should be directed to those programmes and projects that optimise the achievement of the outcomes contained within those documents. The following processes are designed to ensure this happens.</w:t>
      </w:r>
    </w:p>
    <w:p w14:paraId="6E26CE47" w14:textId="77777777" w:rsidR="00F52FD9" w:rsidRPr="00944E84" w:rsidRDefault="00F52FD9" w:rsidP="00944E84">
      <w:pPr>
        <w:pStyle w:val="Heading1"/>
        <w:numPr>
          <w:ilvl w:val="0"/>
          <w:numId w:val="0"/>
        </w:numPr>
        <w:spacing w:before="0" w:after="0"/>
        <w:jc w:val="both"/>
        <w:rPr>
          <w:rFonts w:cs="Arial"/>
          <w:sz w:val="22"/>
          <w:szCs w:val="22"/>
          <w:lang w:val="en-GB"/>
        </w:rPr>
      </w:pPr>
    </w:p>
    <w:p w14:paraId="6C1B8681" w14:textId="6A2D7D24" w:rsidR="007A18F3" w:rsidRPr="00944E84" w:rsidRDefault="007A18F3" w:rsidP="00944E84">
      <w:pPr>
        <w:pStyle w:val="Heading1"/>
        <w:spacing w:before="0" w:after="0"/>
        <w:ind w:left="567" w:hanging="567"/>
        <w:jc w:val="both"/>
        <w:rPr>
          <w:rFonts w:cs="Arial"/>
          <w:sz w:val="22"/>
          <w:szCs w:val="22"/>
          <w:lang w:val="en-GB"/>
        </w:rPr>
      </w:pPr>
      <w:r w:rsidRPr="00944E84">
        <w:rPr>
          <w:rFonts w:cs="Arial"/>
          <w:sz w:val="22"/>
          <w:szCs w:val="22"/>
          <w:lang w:val="en-GB"/>
        </w:rPr>
        <w:t xml:space="preserve">Capital </w:t>
      </w:r>
      <w:r w:rsidR="003D3E5D" w:rsidRPr="00944E84">
        <w:rPr>
          <w:rFonts w:cs="Arial"/>
          <w:sz w:val="22"/>
          <w:szCs w:val="22"/>
          <w:lang w:val="en-GB"/>
        </w:rPr>
        <w:t>E</w:t>
      </w:r>
      <w:r w:rsidRPr="00944E84">
        <w:rPr>
          <w:rFonts w:cs="Arial"/>
          <w:sz w:val="22"/>
          <w:szCs w:val="22"/>
          <w:lang w:val="en-GB"/>
        </w:rPr>
        <w:t>xpenditure</w:t>
      </w:r>
    </w:p>
    <w:p w14:paraId="6E33294D" w14:textId="1F386647" w:rsidR="007A18F3" w:rsidRPr="00944E84" w:rsidRDefault="007A18F3" w:rsidP="00944E84">
      <w:pPr>
        <w:ind w:left="567"/>
        <w:jc w:val="both"/>
        <w:rPr>
          <w:rFonts w:ascii="Arial" w:hAnsi="Arial" w:cs="Arial"/>
          <w:color w:val="000000"/>
          <w:sz w:val="22"/>
          <w:szCs w:val="22"/>
        </w:rPr>
      </w:pPr>
      <w:r w:rsidRPr="00944E84">
        <w:rPr>
          <w:rFonts w:ascii="Arial" w:hAnsi="Arial" w:cs="Arial"/>
          <w:color w:val="000000"/>
          <w:sz w:val="22"/>
          <w:szCs w:val="22"/>
        </w:rPr>
        <w:t>Capital expenditure is incurred on the acquisition or creation of assets</w:t>
      </w:r>
      <w:r w:rsidR="008202F8" w:rsidRPr="00944E84">
        <w:rPr>
          <w:rFonts w:ascii="Arial" w:hAnsi="Arial" w:cs="Arial"/>
          <w:color w:val="000000"/>
          <w:sz w:val="22"/>
          <w:szCs w:val="22"/>
        </w:rPr>
        <w:t>, or expenditure that enhances or adds to the life or v</w:t>
      </w:r>
      <w:r w:rsidR="00CA1B3A" w:rsidRPr="00944E84">
        <w:rPr>
          <w:rFonts w:ascii="Arial" w:hAnsi="Arial" w:cs="Arial"/>
          <w:color w:val="000000"/>
          <w:sz w:val="22"/>
          <w:szCs w:val="22"/>
        </w:rPr>
        <w:t>alue of an existing fixed asset</w:t>
      </w:r>
      <w:r w:rsidR="00BF76A5" w:rsidRPr="00944E84">
        <w:rPr>
          <w:rFonts w:ascii="Arial" w:hAnsi="Arial" w:cs="Arial"/>
          <w:color w:val="000000"/>
          <w:sz w:val="22"/>
          <w:szCs w:val="22"/>
        </w:rPr>
        <w:t xml:space="preserve">. Fixed assets are tangible or intangible assets that yield benefits to </w:t>
      </w:r>
      <w:r w:rsidR="0079647B" w:rsidRPr="00944E84">
        <w:rPr>
          <w:rFonts w:ascii="Arial" w:hAnsi="Arial" w:cs="Arial"/>
          <w:color w:val="000000"/>
          <w:sz w:val="22"/>
          <w:szCs w:val="22"/>
        </w:rPr>
        <w:t xml:space="preserve">Kent </w:t>
      </w:r>
      <w:r w:rsidR="002C30F7" w:rsidRPr="00944E84">
        <w:rPr>
          <w:rFonts w:ascii="Arial" w:hAnsi="Arial" w:cs="Arial"/>
          <w:color w:val="000000"/>
          <w:sz w:val="22"/>
          <w:szCs w:val="22"/>
        </w:rPr>
        <w:t>Police</w:t>
      </w:r>
      <w:r w:rsidR="00BA7D7D" w:rsidRPr="00944E84">
        <w:rPr>
          <w:rFonts w:ascii="Arial" w:hAnsi="Arial" w:cs="Arial"/>
          <w:color w:val="000000"/>
          <w:sz w:val="22"/>
          <w:szCs w:val="22"/>
        </w:rPr>
        <w:t xml:space="preserve"> Group</w:t>
      </w:r>
      <w:r w:rsidR="002C30F7" w:rsidRPr="00944E84">
        <w:rPr>
          <w:rFonts w:ascii="Arial" w:hAnsi="Arial" w:cs="Arial"/>
          <w:color w:val="000000"/>
          <w:sz w:val="22"/>
          <w:szCs w:val="22"/>
        </w:rPr>
        <w:t xml:space="preserve"> </w:t>
      </w:r>
      <w:r w:rsidR="000D34D0" w:rsidRPr="00944E84">
        <w:rPr>
          <w:rFonts w:ascii="Arial" w:hAnsi="Arial" w:cs="Arial"/>
          <w:color w:val="000000"/>
          <w:sz w:val="22"/>
          <w:szCs w:val="22"/>
        </w:rPr>
        <w:t>for</w:t>
      </w:r>
      <w:r w:rsidR="00BF76A5" w:rsidRPr="00944E84">
        <w:rPr>
          <w:rFonts w:ascii="Arial" w:hAnsi="Arial" w:cs="Arial"/>
          <w:color w:val="000000"/>
          <w:sz w:val="22"/>
          <w:szCs w:val="22"/>
        </w:rPr>
        <w:t xml:space="preserve"> a period of more than one year</w:t>
      </w:r>
      <w:r w:rsidR="001C4B98">
        <w:rPr>
          <w:rFonts w:ascii="Arial" w:hAnsi="Arial" w:cs="Arial"/>
          <w:color w:val="000000"/>
          <w:sz w:val="22"/>
          <w:szCs w:val="22"/>
        </w:rPr>
        <w:t xml:space="preserve"> (</w:t>
      </w:r>
      <w:r w:rsidR="00FB210C" w:rsidRPr="00944E84">
        <w:rPr>
          <w:rFonts w:ascii="Arial" w:hAnsi="Arial" w:cs="Arial"/>
          <w:color w:val="000000"/>
          <w:sz w:val="22"/>
          <w:szCs w:val="22"/>
        </w:rPr>
        <w:t>e.g.</w:t>
      </w:r>
      <w:r w:rsidR="00BF76A5" w:rsidRPr="00944E84">
        <w:rPr>
          <w:rFonts w:ascii="Arial" w:hAnsi="Arial" w:cs="Arial"/>
          <w:color w:val="000000"/>
          <w:sz w:val="22"/>
          <w:szCs w:val="22"/>
        </w:rPr>
        <w:t xml:space="preserve"> land</w:t>
      </w:r>
      <w:r w:rsidR="004F74DC" w:rsidRPr="00944E84">
        <w:rPr>
          <w:rFonts w:ascii="Arial" w:hAnsi="Arial" w:cs="Arial"/>
          <w:color w:val="000000"/>
          <w:sz w:val="22"/>
          <w:szCs w:val="22"/>
        </w:rPr>
        <w:t xml:space="preserve"> and</w:t>
      </w:r>
      <w:r w:rsidR="00BF76A5" w:rsidRPr="00944E84">
        <w:rPr>
          <w:rFonts w:ascii="Arial" w:hAnsi="Arial" w:cs="Arial"/>
          <w:color w:val="000000"/>
          <w:sz w:val="22"/>
          <w:szCs w:val="22"/>
        </w:rPr>
        <w:t xml:space="preserve"> buildings, </w:t>
      </w:r>
      <w:r w:rsidR="004F74DC" w:rsidRPr="00944E84">
        <w:rPr>
          <w:rFonts w:ascii="Arial" w:hAnsi="Arial" w:cs="Arial"/>
          <w:color w:val="000000"/>
          <w:sz w:val="22"/>
          <w:szCs w:val="22"/>
        </w:rPr>
        <w:t>ICT</w:t>
      </w:r>
      <w:r w:rsidR="002C30F7" w:rsidRPr="00944E84">
        <w:rPr>
          <w:rFonts w:ascii="Arial" w:hAnsi="Arial" w:cs="Arial"/>
          <w:color w:val="000000"/>
          <w:sz w:val="22"/>
          <w:szCs w:val="22"/>
        </w:rPr>
        <w:t xml:space="preserve">, </w:t>
      </w:r>
      <w:r w:rsidR="009423CE" w:rsidRPr="00944E84">
        <w:rPr>
          <w:rFonts w:ascii="Arial" w:hAnsi="Arial" w:cs="Arial"/>
          <w:color w:val="000000"/>
          <w:sz w:val="22"/>
          <w:szCs w:val="22"/>
        </w:rPr>
        <w:t>equipment,</w:t>
      </w:r>
      <w:r w:rsidR="004F74DC" w:rsidRPr="00944E84">
        <w:rPr>
          <w:rFonts w:ascii="Arial" w:hAnsi="Arial" w:cs="Arial"/>
          <w:color w:val="000000"/>
          <w:sz w:val="22"/>
          <w:szCs w:val="22"/>
        </w:rPr>
        <w:t xml:space="preserve"> and vehicles</w:t>
      </w:r>
      <w:r w:rsidR="001C4B98">
        <w:rPr>
          <w:rFonts w:ascii="Arial" w:hAnsi="Arial" w:cs="Arial"/>
          <w:color w:val="000000"/>
          <w:sz w:val="22"/>
          <w:szCs w:val="22"/>
        </w:rPr>
        <w:t>)</w:t>
      </w:r>
      <w:r w:rsidR="00BF76A5" w:rsidRPr="00944E84">
        <w:rPr>
          <w:rFonts w:ascii="Arial" w:hAnsi="Arial" w:cs="Arial"/>
          <w:color w:val="000000"/>
          <w:sz w:val="22"/>
          <w:szCs w:val="22"/>
        </w:rPr>
        <w:t xml:space="preserve">. </w:t>
      </w:r>
      <w:r w:rsidRPr="00944E84">
        <w:rPr>
          <w:rFonts w:ascii="Arial" w:hAnsi="Arial" w:cs="Arial"/>
          <w:color w:val="000000"/>
          <w:sz w:val="22"/>
          <w:szCs w:val="22"/>
        </w:rPr>
        <w:t xml:space="preserve">This </w:t>
      </w:r>
      <w:r w:rsidR="00BC6163" w:rsidRPr="00944E84">
        <w:rPr>
          <w:rFonts w:ascii="Arial" w:hAnsi="Arial" w:cs="Arial"/>
          <w:color w:val="000000"/>
          <w:sz w:val="22"/>
          <w:szCs w:val="22"/>
        </w:rPr>
        <w:t>contrasts with</w:t>
      </w:r>
      <w:r w:rsidRPr="00944E84">
        <w:rPr>
          <w:rFonts w:ascii="Arial" w:hAnsi="Arial" w:cs="Arial"/>
          <w:color w:val="000000"/>
          <w:sz w:val="22"/>
          <w:szCs w:val="22"/>
        </w:rPr>
        <w:t xml:space="preserve"> revenue expenditure which is spending on the day to day running costs of services such as employee </w:t>
      </w:r>
      <w:r w:rsidR="003177EE" w:rsidRPr="00944E84">
        <w:rPr>
          <w:rFonts w:ascii="Arial" w:hAnsi="Arial" w:cs="Arial"/>
          <w:color w:val="000000"/>
          <w:sz w:val="22"/>
          <w:szCs w:val="22"/>
        </w:rPr>
        <w:t>costs and</w:t>
      </w:r>
      <w:r w:rsidR="00A736FE" w:rsidRPr="00944E84">
        <w:rPr>
          <w:rFonts w:ascii="Arial" w:hAnsi="Arial" w:cs="Arial"/>
          <w:color w:val="000000"/>
          <w:sz w:val="22"/>
          <w:szCs w:val="22"/>
        </w:rPr>
        <w:t xml:space="preserve"> </w:t>
      </w:r>
      <w:r w:rsidR="00CD3E5A" w:rsidRPr="00944E84">
        <w:rPr>
          <w:rFonts w:ascii="Arial" w:hAnsi="Arial" w:cs="Arial"/>
          <w:color w:val="000000"/>
          <w:sz w:val="22"/>
          <w:szCs w:val="22"/>
        </w:rPr>
        <w:t>supplies and services.</w:t>
      </w:r>
    </w:p>
    <w:p w14:paraId="3BC45134" w14:textId="77777777" w:rsidR="00A736FE" w:rsidRPr="00944E84" w:rsidRDefault="00A736FE" w:rsidP="00944E84">
      <w:pPr>
        <w:ind w:left="567" w:hanging="567"/>
        <w:jc w:val="both"/>
        <w:rPr>
          <w:rFonts w:ascii="Arial" w:hAnsi="Arial" w:cs="Arial"/>
          <w:color w:val="000000"/>
          <w:sz w:val="22"/>
          <w:szCs w:val="22"/>
        </w:rPr>
      </w:pPr>
    </w:p>
    <w:p w14:paraId="756C16D2" w14:textId="11A1D4C4" w:rsidR="004F74DC" w:rsidRPr="00944E84" w:rsidRDefault="00A736FE" w:rsidP="00944E84">
      <w:pPr>
        <w:ind w:left="567"/>
        <w:jc w:val="both"/>
        <w:rPr>
          <w:rFonts w:ascii="Arial" w:hAnsi="Arial" w:cs="Arial"/>
          <w:color w:val="000000"/>
          <w:sz w:val="22"/>
          <w:szCs w:val="22"/>
        </w:rPr>
      </w:pPr>
      <w:r w:rsidRPr="00944E84">
        <w:rPr>
          <w:rFonts w:ascii="Arial" w:hAnsi="Arial" w:cs="Arial"/>
          <w:color w:val="000000"/>
          <w:sz w:val="22"/>
          <w:szCs w:val="22"/>
        </w:rPr>
        <w:t>The capital programme is</w:t>
      </w:r>
      <w:r w:rsidR="000D3E70" w:rsidRPr="00944E84">
        <w:rPr>
          <w:rFonts w:ascii="Arial" w:hAnsi="Arial" w:cs="Arial"/>
          <w:color w:val="000000"/>
          <w:sz w:val="22"/>
          <w:szCs w:val="22"/>
        </w:rPr>
        <w:t xml:space="preserve"> </w:t>
      </w:r>
      <w:r w:rsidR="0079647B" w:rsidRPr="00944E84">
        <w:rPr>
          <w:rFonts w:ascii="Arial" w:hAnsi="Arial" w:cs="Arial"/>
          <w:color w:val="000000"/>
          <w:sz w:val="22"/>
          <w:szCs w:val="22"/>
        </w:rPr>
        <w:t>Kent Police</w:t>
      </w:r>
      <w:r w:rsidR="00BA7D7D" w:rsidRPr="00944E84">
        <w:rPr>
          <w:rFonts w:ascii="Arial" w:hAnsi="Arial" w:cs="Arial"/>
          <w:color w:val="000000"/>
          <w:sz w:val="22"/>
          <w:szCs w:val="22"/>
        </w:rPr>
        <w:t xml:space="preserve"> </w:t>
      </w:r>
      <w:r w:rsidR="005263B8" w:rsidRPr="00944E84">
        <w:rPr>
          <w:rFonts w:ascii="Arial" w:hAnsi="Arial" w:cs="Arial"/>
          <w:color w:val="000000"/>
          <w:sz w:val="22"/>
          <w:szCs w:val="22"/>
        </w:rPr>
        <w:t>Group</w:t>
      </w:r>
      <w:r w:rsidR="0079647B" w:rsidRPr="00944E84">
        <w:rPr>
          <w:rFonts w:ascii="Arial" w:hAnsi="Arial" w:cs="Arial"/>
          <w:color w:val="000000"/>
          <w:sz w:val="22"/>
          <w:szCs w:val="22"/>
        </w:rPr>
        <w:t>’</w:t>
      </w:r>
      <w:r w:rsidR="000D3E70" w:rsidRPr="00944E84">
        <w:rPr>
          <w:rFonts w:ascii="Arial" w:hAnsi="Arial" w:cs="Arial"/>
          <w:color w:val="000000"/>
          <w:sz w:val="22"/>
          <w:szCs w:val="22"/>
        </w:rPr>
        <w:t xml:space="preserve">s </w:t>
      </w:r>
      <w:r w:rsidRPr="00944E84">
        <w:rPr>
          <w:rFonts w:ascii="Arial" w:hAnsi="Arial" w:cs="Arial"/>
          <w:color w:val="000000"/>
          <w:sz w:val="22"/>
          <w:szCs w:val="22"/>
        </w:rPr>
        <w:t>plan of capital works for future years, including details on the funding of the schemes</w:t>
      </w:r>
      <w:r w:rsidR="00CD3E5A" w:rsidRPr="00944E84">
        <w:rPr>
          <w:rFonts w:ascii="Arial" w:hAnsi="Arial" w:cs="Arial"/>
          <w:color w:val="000000"/>
          <w:sz w:val="22"/>
          <w:szCs w:val="22"/>
        </w:rPr>
        <w:t>.</w:t>
      </w:r>
    </w:p>
    <w:p w14:paraId="4EB47BD0" w14:textId="77777777" w:rsidR="00A736FE" w:rsidRPr="00944E84" w:rsidRDefault="00A736FE" w:rsidP="00944E84">
      <w:pPr>
        <w:ind w:left="567" w:hanging="567"/>
        <w:jc w:val="both"/>
        <w:rPr>
          <w:rFonts w:ascii="Arial" w:hAnsi="Arial" w:cs="Arial"/>
          <w:color w:val="000000"/>
          <w:sz w:val="22"/>
          <w:szCs w:val="22"/>
        </w:rPr>
      </w:pPr>
    </w:p>
    <w:p w14:paraId="7CFEA869" w14:textId="77777777" w:rsidR="00D03F09" w:rsidRPr="00944E84" w:rsidRDefault="00D03F09" w:rsidP="00944E84">
      <w:pPr>
        <w:pStyle w:val="Heading1"/>
        <w:spacing w:before="0" w:after="0"/>
        <w:ind w:left="567" w:hanging="567"/>
        <w:jc w:val="both"/>
        <w:rPr>
          <w:rFonts w:cs="Arial"/>
          <w:sz w:val="22"/>
          <w:szCs w:val="22"/>
          <w:lang w:val="en-GB"/>
        </w:rPr>
      </w:pPr>
      <w:r w:rsidRPr="00944E84">
        <w:rPr>
          <w:rFonts w:cs="Arial"/>
          <w:sz w:val="22"/>
          <w:szCs w:val="22"/>
          <w:lang w:val="en-GB"/>
        </w:rPr>
        <w:t xml:space="preserve">Capital </w:t>
      </w:r>
      <w:r w:rsidR="003D3E5D" w:rsidRPr="00944E84">
        <w:rPr>
          <w:rFonts w:cs="Arial"/>
          <w:sz w:val="22"/>
          <w:szCs w:val="22"/>
          <w:lang w:val="en-GB"/>
        </w:rPr>
        <w:t>vs.</w:t>
      </w:r>
      <w:r w:rsidRPr="00944E84">
        <w:rPr>
          <w:rFonts w:cs="Arial"/>
          <w:sz w:val="22"/>
          <w:szCs w:val="22"/>
          <w:lang w:val="en-GB"/>
        </w:rPr>
        <w:t xml:space="preserve"> Treasury Management</w:t>
      </w:r>
      <w:r w:rsidRPr="00944E84">
        <w:rPr>
          <w:rFonts w:cs="Arial"/>
          <w:sz w:val="22"/>
          <w:szCs w:val="22"/>
        </w:rPr>
        <w:t xml:space="preserve"> Investments</w:t>
      </w:r>
    </w:p>
    <w:p w14:paraId="34D70E64" w14:textId="415C781F" w:rsidR="00D03F09" w:rsidRPr="00944E84" w:rsidRDefault="00D03F09"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Treasury Management investment activity covers those investments which arise from the organisation’s cash flows and debt management </w:t>
      </w:r>
      <w:r w:rsidR="00A50465" w:rsidRPr="00944E84">
        <w:rPr>
          <w:rFonts w:ascii="Arial" w:hAnsi="Arial" w:cs="Arial"/>
          <w:color w:val="000000"/>
          <w:sz w:val="22"/>
          <w:szCs w:val="22"/>
        </w:rPr>
        <w:t>activity and</w:t>
      </w:r>
      <w:r w:rsidRPr="00944E84">
        <w:rPr>
          <w:rFonts w:ascii="Arial" w:hAnsi="Arial" w:cs="Arial"/>
          <w:color w:val="000000"/>
          <w:sz w:val="22"/>
          <w:szCs w:val="22"/>
        </w:rPr>
        <w:t xml:space="preserve"> </w:t>
      </w:r>
      <w:r w:rsidR="000D34D0" w:rsidRPr="00944E84">
        <w:rPr>
          <w:rFonts w:ascii="Arial" w:hAnsi="Arial" w:cs="Arial"/>
          <w:color w:val="000000"/>
          <w:sz w:val="22"/>
          <w:szCs w:val="22"/>
        </w:rPr>
        <w:t>represent</w:t>
      </w:r>
      <w:r w:rsidRPr="00944E84">
        <w:rPr>
          <w:rFonts w:ascii="Arial" w:hAnsi="Arial" w:cs="Arial"/>
          <w:color w:val="000000"/>
          <w:sz w:val="22"/>
          <w:szCs w:val="22"/>
        </w:rPr>
        <w:t xml:space="preserve"> balances which need to be invested until the cash is required for use in the course of business.</w:t>
      </w:r>
    </w:p>
    <w:p w14:paraId="394FD8E9" w14:textId="77777777" w:rsidR="00150DE0" w:rsidRPr="00944E84" w:rsidRDefault="00150DE0" w:rsidP="00944E84">
      <w:pPr>
        <w:autoSpaceDE w:val="0"/>
        <w:autoSpaceDN w:val="0"/>
        <w:adjustRightInd w:val="0"/>
        <w:ind w:left="567" w:hanging="567"/>
        <w:jc w:val="both"/>
        <w:rPr>
          <w:rFonts w:ascii="Arial" w:hAnsi="Arial" w:cs="Arial"/>
          <w:color w:val="000000"/>
          <w:sz w:val="22"/>
          <w:szCs w:val="22"/>
        </w:rPr>
      </w:pPr>
    </w:p>
    <w:p w14:paraId="47414088" w14:textId="2BD6DB76" w:rsidR="007D2ACD" w:rsidRPr="00944E84" w:rsidRDefault="007D2ACD" w:rsidP="00944E84">
      <w:pPr>
        <w:autoSpaceDE w:val="0"/>
        <w:autoSpaceDN w:val="0"/>
        <w:adjustRightInd w:val="0"/>
        <w:ind w:left="567"/>
        <w:jc w:val="both"/>
        <w:rPr>
          <w:rFonts w:ascii="Arial" w:hAnsi="Arial" w:cs="Arial"/>
          <w:color w:val="000000"/>
          <w:sz w:val="22"/>
          <w:szCs w:val="22"/>
        </w:rPr>
      </w:pPr>
      <w:r w:rsidRPr="6408CBA1">
        <w:rPr>
          <w:rFonts w:ascii="Arial" w:hAnsi="Arial" w:cs="Arial"/>
          <w:color w:val="000000" w:themeColor="text1"/>
          <w:sz w:val="22"/>
          <w:szCs w:val="22"/>
        </w:rPr>
        <w:t>For Treasury Management investments the security and liquidity of funds are place</w:t>
      </w:r>
      <w:r w:rsidR="007A2175" w:rsidRPr="6408CBA1">
        <w:rPr>
          <w:rFonts w:ascii="Arial" w:hAnsi="Arial" w:cs="Arial"/>
          <w:color w:val="000000" w:themeColor="text1"/>
          <w:sz w:val="22"/>
          <w:szCs w:val="22"/>
        </w:rPr>
        <w:t>d</w:t>
      </w:r>
      <w:r w:rsidRPr="6408CBA1">
        <w:rPr>
          <w:rFonts w:ascii="Arial" w:hAnsi="Arial" w:cs="Arial"/>
          <w:color w:val="000000" w:themeColor="text1"/>
          <w:sz w:val="22"/>
          <w:szCs w:val="22"/>
        </w:rPr>
        <w:t xml:space="preserve"> ahead of the investment return.</w:t>
      </w:r>
      <w:r w:rsidR="00150DE0" w:rsidRPr="6408CBA1">
        <w:rPr>
          <w:rFonts w:ascii="Arial" w:hAnsi="Arial" w:cs="Arial"/>
          <w:color w:val="000000" w:themeColor="text1"/>
          <w:sz w:val="22"/>
          <w:szCs w:val="22"/>
        </w:rPr>
        <w:t xml:space="preserve"> The management of associated risk is set out in the </w:t>
      </w:r>
      <w:r w:rsidR="00CE68BC" w:rsidRPr="6408CBA1">
        <w:rPr>
          <w:rFonts w:ascii="Arial" w:hAnsi="Arial" w:cs="Arial"/>
          <w:color w:val="000000" w:themeColor="text1"/>
          <w:sz w:val="22"/>
          <w:szCs w:val="22"/>
        </w:rPr>
        <w:t>TMS</w:t>
      </w:r>
      <w:r w:rsidR="00CD3E5A" w:rsidRPr="6408CBA1">
        <w:rPr>
          <w:rFonts w:ascii="Arial" w:hAnsi="Arial" w:cs="Arial"/>
          <w:color w:val="000000" w:themeColor="text1"/>
          <w:sz w:val="22"/>
          <w:szCs w:val="22"/>
        </w:rPr>
        <w:t>.</w:t>
      </w:r>
    </w:p>
    <w:p w14:paraId="2D556BBD" w14:textId="77777777" w:rsidR="00D03F09" w:rsidRPr="00944E84" w:rsidRDefault="00D03F09" w:rsidP="00944E84">
      <w:pPr>
        <w:autoSpaceDE w:val="0"/>
        <w:autoSpaceDN w:val="0"/>
        <w:adjustRightInd w:val="0"/>
        <w:ind w:left="567" w:hanging="567"/>
        <w:jc w:val="both"/>
        <w:rPr>
          <w:rFonts w:ascii="Arial" w:hAnsi="Arial" w:cs="Arial"/>
          <w:color w:val="000000"/>
          <w:sz w:val="22"/>
          <w:szCs w:val="22"/>
        </w:rPr>
      </w:pPr>
    </w:p>
    <w:p w14:paraId="4112EC54" w14:textId="44B1D8D2" w:rsidR="00D03F09" w:rsidRPr="00944E84" w:rsidRDefault="00D03F09"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The CIPFA Treasury Management </w:t>
      </w:r>
      <w:r w:rsidR="007A18F3" w:rsidRPr="00944E84">
        <w:rPr>
          <w:rFonts w:ascii="Arial" w:hAnsi="Arial" w:cs="Arial"/>
          <w:color w:val="000000"/>
          <w:sz w:val="22"/>
          <w:szCs w:val="22"/>
        </w:rPr>
        <w:t>Code recognises</w:t>
      </w:r>
      <w:r w:rsidRPr="00944E84">
        <w:rPr>
          <w:rFonts w:ascii="Arial" w:hAnsi="Arial" w:cs="Arial"/>
          <w:color w:val="000000"/>
          <w:sz w:val="22"/>
          <w:szCs w:val="22"/>
        </w:rPr>
        <w:t xml:space="preserve"> that </w:t>
      </w:r>
      <w:r w:rsidR="000A1377" w:rsidRPr="00944E84">
        <w:rPr>
          <w:rFonts w:ascii="Arial" w:hAnsi="Arial" w:cs="Arial"/>
          <w:color w:val="000000"/>
          <w:sz w:val="22"/>
          <w:szCs w:val="22"/>
        </w:rPr>
        <w:t xml:space="preserve">some </w:t>
      </w:r>
      <w:r w:rsidR="0079647B" w:rsidRPr="00944E84">
        <w:rPr>
          <w:rFonts w:ascii="Arial" w:hAnsi="Arial" w:cs="Arial"/>
          <w:color w:val="000000"/>
          <w:sz w:val="22"/>
          <w:szCs w:val="22"/>
        </w:rPr>
        <w:t>organisations</w:t>
      </w:r>
      <w:r w:rsidR="0065109A" w:rsidRPr="00944E84">
        <w:rPr>
          <w:rFonts w:ascii="Arial" w:hAnsi="Arial" w:cs="Arial"/>
          <w:color w:val="000000"/>
          <w:sz w:val="22"/>
          <w:szCs w:val="22"/>
        </w:rPr>
        <w:t xml:space="preserve"> are entitled to </w:t>
      </w:r>
      <w:r w:rsidRPr="00944E84">
        <w:rPr>
          <w:rFonts w:ascii="Arial" w:hAnsi="Arial" w:cs="Arial"/>
          <w:color w:val="000000"/>
          <w:sz w:val="22"/>
          <w:szCs w:val="22"/>
        </w:rPr>
        <w:t>make investments for policy reasons outside of normal treasury management activity.</w:t>
      </w:r>
      <w:r w:rsidR="00BE135C" w:rsidRPr="00944E84">
        <w:rPr>
          <w:rFonts w:ascii="Arial" w:hAnsi="Arial" w:cs="Arial"/>
          <w:color w:val="000000"/>
          <w:sz w:val="22"/>
          <w:szCs w:val="22"/>
        </w:rPr>
        <w:t xml:space="preserve"> These may include service and commercial investments.</w:t>
      </w:r>
      <w:r w:rsidR="00351414" w:rsidRPr="00944E84">
        <w:rPr>
          <w:rFonts w:ascii="Arial" w:hAnsi="Arial" w:cs="Arial"/>
          <w:color w:val="000000"/>
          <w:sz w:val="22"/>
          <w:szCs w:val="22"/>
        </w:rPr>
        <w:t xml:space="preserve"> </w:t>
      </w:r>
      <w:r w:rsidR="004F74DC" w:rsidRPr="00944E84">
        <w:rPr>
          <w:rFonts w:ascii="Arial" w:hAnsi="Arial" w:cs="Arial"/>
          <w:color w:val="000000"/>
          <w:sz w:val="22"/>
          <w:szCs w:val="22"/>
        </w:rPr>
        <w:t xml:space="preserve">However, </w:t>
      </w:r>
      <w:r w:rsidR="000D3E70" w:rsidRPr="00944E84">
        <w:rPr>
          <w:rFonts w:ascii="Arial" w:hAnsi="Arial" w:cs="Arial"/>
          <w:color w:val="000000"/>
          <w:sz w:val="22"/>
          <w:szCs w:val="22"/>
        </w:rPr>
        <w:t xml:space="preserve">like </w:t>
      </w:r>
      <w:r w:rsidR="0095205F" w:rsidRPr="00944E84">
        <w:rPr>
          <w:rFonts w:ascii="Arial" w:hAnsi="Arial" w:cs="Arial"/>
          <w:color w:val="000000"/>
          <w:sz w:val="22"/>
          <w:szCs w:val="22"/>
        </w:rPr>
        <w:t xml:space="preserve">all police </w:t>
      </w:r>
      <w:r w:rsidR="0079647B" w:rsidRPr="00944E84">
        <w:rPr>
          <w:rFonts w:ascii="Arial" w:hAnsi="Arial" w:cs="Arial"/>
          <w:color w:val="000000"/>
          <w:sz w:val="22"/>
          <w:szCs w:val="22"/>
        </w:rPr>
        <w:t>bodies</w:t>
      </w:r>
      <w:r w:rsidR="0095205F" w:rsidRPr="00944E84">
        <w:rPr>
          <w:rFonts w:ascii="Arial" w:hAnsi="Arial" w:cs="Arial"/>
          <w:color w:val="000000"/>
          <w:sz w:val="22"/>
          <w:szCs w:val="22"/>
        </w:rPr>
        <w:t xml:space="preserve">, </w:t>
      </w:r>
      <w:r w:rsidR="0079647B" w:rsidRPr="00944E84">
        <w:rPr>
          <w:rFonts w:ascii="Arial" w:hAnsi="Arial" w:cs="Arial"/>
          <w:color w:val="000000"/>
          <w:sz w:val="22"/>
          <w:szCs w:val="22"/>
        </w:rPr>
        <w:t>Kent P</w:t>
      </w:r>
      <w:r w:rsidR="005263B8" w:rsidRPr="00944E84">
        <w:rPr>
          <w:rFonts w:ascii="Arial" w:hAnsi="Arial" w:cs="Arial"/>
          <w:color w:val="000000"/>
          <w:sz w:val="22"/>
          <w:szCs w:val="22"/>
        </w:rPr>
        <w:t>CC</w:t>
      </w:r>
      <w:r w:rsidR="003A36F9" w:rsidRPr="00944E84">
        <w:rPr>
          <w:rFonts w:ascii="Arial" w:hAnsi="Arial" w:cs="Arial"/>
          <w:color w:val="000000"/>
          <w:sz w:val="22"/>
          <w:szCs w:val="22"/>
        </w:rPr>
        <w:t xml:space="preserve"> </w:t>
      </w:r>
      <w:r w:rsidR="004F74DC" w:rsidRPr="00944E84">
        <w:rPr>
          <w:rFonts w:ascii="Arial" w:hAnsi="Arial" w:cs="Arial"/>
          <w:color w:val="000000"/>
          <w:sz w:val="22"/>
          <w:szCs w:val="22"/>
        </w:rPr>
        <w:t>does not have a General Power of Competence</w:t>
      </w:r>
      <w:r w:rsidR="000D3E70" w:rsidRPr="00944E84">
        <w:rPr>
          <w:rFonts w:ascii="Arial" w:hAnsi="Arial" w:cs="Arial"/>
          <w:color w:val="000000"/>
          <w:sz w:val="22"/>
          <w:szCs w:val="22"/>
        </w:rPr>
        <w:t xml:space="preserve">, which </w:t>
      </w:r>
      <w:r w:rsidR="0079647B" w:rsidRPr="00944E84">
        <w:rPr>
          <w:rFonts w:ascii="Arial" w:hAnsi="Arial" w:cs="Arial"/>
          <w:color w:val="000000"/>
          <w:sz w:val="22"/>
          <w:szCs w:val="22"/>
        </w:rPr>
        <w:t>g</w:t>
      </w:r>
      <w:r w:rsidR="00DB4CB3">
        <w:rPr>
          <w:rFonts w:ascii="Arial" w:hAnsi="Arial" w:cs="Arial"/>
          <w:color w:val="000000"/>
          <w:sz w:val="22"/>
          <w:szCs w:val="22"/>
        </w:rPr>
        <w:t>rants</w:t>
      </w:r>
      <w:r w:rsidR="0079647B" w:rsidRPr="00944E84">
        <w:rPr>
          <w:rFonts w:ascii="Arial" w:hAnsi="Arial" w:cs="Arial"/>
          <w:color w:val="000000"/>
          <w:sz w:val="22"/>
          <w:szCs w:val="22"/>
        </w:rPr>
        <w:t xml:space="preserve"> the power to do anything an individual can do provided it is not prohibited by other legislation</w:t>
      </w:r>
      <w:r w:rsidR="00DB4CB3">
        <w:rPr>
          <w:rFonts w:ascii="Arial" w:hAnsi="Arial" w:cs="Arial"/>
          <w:color w:val="000000"/>
          <w:sz w:val="22"/>
          <w:szCs w:val="22"/>
        </w:rPr>
        <w:t>. A</w:t>
      </w:r>
      <w:r w:rsidR="0079647B" w:rsidRPr="00944E84">
        <w:rPr>
          <w:rFonts w:ascii="Arial" w:hAnsi="Arial" w:cs="Arial"/>
          <w:color w:val="000000"/>
          <w:sz w:val="22"/>
          <w:szCs w:val="22"/>
        </w:rPr>
        <w:t xml:space="preserve">s such </w:t>
      </w:r>
      <w:r w:rsidR="00BA231F">
        <w:rPr>
          <w:rFonts w:ascii="Arial" w:hAnsi="Arial" w:cs="Arial"/>
          <w:color w:val="000000"/>
          <w:sz w:val="22"/>
          <w:szCs w:val="22"/>
        </w:rPr>
        <w:t xml:space="preserve">the PCC </w:t>
      </w:r>
      <w:r w:rsidR="0079647B" w:rsidRPr="00944E84">
        <w:rPr>
          <w:rFonts w:ascii="Arial" w:hAnsi="Arial" w:cs="Arial"/>
          <w:color w:val="000000"/>
          <w:sz w:val="22"/>
          <w:szCs w:val="22"/>
        </w:rPr>
        <w:t>is prevented from entering into commercial investment activities.</w:t>
      </w:r>
      <w:r w:rsidR="0065109A" w:rsidRPr="00944E84">
        <w:rPr>
          <w:rFonts w:ascii="Arial" w:hAnsi="Arial" w:cs="Arial"/>
          <w:color w:val="000000"/>
          <w:sz w:val="22"/>
          <w:szCs w:val="22"/>
        </w:rPr>
        <w:t xml:space="preserve"> </w:t>
      </w:r>
    </w:p>
    <w:p w14:paraId="0E0134FA" w14:textId="77777777" w:rsidR="00B0587A" w:rsidRPr="00944E84" w:rsidRDefault="00B0587A" w:rsidP="00944E84">
      <w:pPr>
        <w:autoSpaceDE w:val="0"/>
        <w:autoSpaceDN w:val="0"/>
        <w:adjustRightInd w:val="0"/>
        <w:ind w:left="567" w:hanging="567"/>
        <w:jc w:val="both"/>
        <w:rPr>
          <w:rFonts w:ascii="Arial" w:hAnsi="Arial" w:cs="Arial"/>
          <w:color w:val="000000"/>
          <w:sz w:val="22"/>
          <w:szCs w:val="22"/>
        </w:rPr>
      </w:pPr>
    </w:p>
    <w:p w14:paraId="38AF8FFD" w14:textId="2B929AB2" w:rsidR="00B6752E" w:rsidRPr="00944E84" w:rsidRDefault="00B6752E" w:rsidP="00944E84">
      <w:pPr>
        <w:pStyle w:val="Heading1"/>
        <w:spacing w:before="0" w:after="0"/>
        <w:ind w:left="567" w:hanging="567"/>
        <w:jc w:val="both"/>
        <w:rPr>
          <w:rFonts w:cs="Arial"/>
          <w:sz w:val="22"/>
          <w:szCs w:val="22"/>
          <w:lang w:val="en-GB"/>
        </w:rPr>
      </w:pPr>
      <w:r w:rsidRPr="00944E84">
        <w:rPr>
          <w:rFonts w:cs="Arial"/>
          <w:sz w:val="22"/>
          <w:szCs w:val="22"/>
          <w:lang w:val="en-GB"/>
        </w:rPr>
        <w:t>The Capital Budget Setting Process</w:t>
      </w:r>
    </w:p>
    <w:p w14:paraId="51E8D899" w14:textId="29D523E1" w:rsidR="00B6752E" w:rsidRPr="00944E84" w:rsidRDefault="00B6752E" w:rsidP="00944E84">
      <w:pPr>
        <w:autoSpaceDE w:val="0"/>
        <w:autoSpaceDN w:val="0"/>
        <w:adjustRightInd w:val="0"/>
        <w:ind w:left="567"/>
        <w:jc w:val="both"/>
        <w:rPr>
          <w:rFonts w:ascii="Arial" w:hAnsi="Arial" w:cs="Arial"/>
          <w:sz w:val="22"/>
          <w:szCs w:val="22"/>
        </w:rPr>
      </w:pPr>
      <w:r w:rsidRPr="00944E84">
        <w:rPr>
          <w:rFonts w:ascii="Arial" w:hAnsi="Arial" w:cs="Arial"/>
          <w:sz w:val="22"/>
          <w:szCs w:val="22"/>
        </w:rPr>
        <w:t>Kent Police</w:t>
      </w:r>
      <w:r w:rsidR="005263B8" w:rsidRPr="00944E84">
        <w:rPr>
          <w:rFonts w:ascii="Arial" w:hAnsi="Arial" w:cs="Arial"/>
          <w:sz w:val="22"/>
          <w:szCs w:val="22"/>
        </w:rPr>
        <w:t xml:space="preserve"> Group</w:t>
      </w:r>
      <w:r w:rsidRPr="00944E84">
        <w:rPr>
          <w:rFonts w:ascii="Arial" w:hAnsi="Arial" w:cs="Arial"/>
          <w:sz w:val="22"/>
          <w:szCs w:val="22"/>
        </w:rPr>
        <w:t xml:space="preserve"> is committed to </w:t>
      </w:r>
      <w:r w:rsidR="005263B8" w:rsidRPr="00944E84">
        <w:rPr>
          <w:rFonts w:ascii="Arial" w:hAnsi="Arial" w:cs="Arial"/>
          <w:sz w:val="22"/>
          <w:szCs w:val="22"/>
        </w:rPr>
        <w:t xml:space="preserve">a </w:t>
      </w:r>
      <w:r w:rsidRPr="00944E84">
        <w:rPr>
          <w:rFonts w:ascii="Arial" w:hAnsi="Arial" w:cs="Arial"/>
          <w:sz w:val="22"/>
          <w:szCs w:val="22"/>
        </w:rPr>
        <w:t xml:space="preserve">rolling </w:t>
      </w:r>
      <w:r w:rsidR="008B08D4">
        <w:rPr>
          <w:rFonts w:ascii="Arial" w:hAnsi="Arial" w:cs="Arial"/>
          <w:sz w:val="22"/>
          <w:szCs w:val="22"/>
        </w:rPr>
        <w:t>m</w:t>
      </w:r>
      <w:r w:rsidR="00BC6163" w:rsidRPr="00944E84">
        <w:rPr>
          <w:rFonts w:ascii="Arial" w:hAnsi="Arial" w:cs="Arial"/>
          <w:sz w:val="22"/>
          <w:szCs w:val="22"/>
        </w:rPr>
        <w:t>edium-</w:t>
      </w:r>
      <w:r w:rsidR="008B08D4">
        <w:rPr>
          <w:rFonts w:ascii="Arial" w:hAnsi="Arial" w:cs="Arial"/>
          <w:sz w:val="22"/>
          <w:szCs w:val="22"/>
        </w:rPr>
        <w:t>t</w:t>
      </w:r>
      <w:r w:rsidR="00BC6163" w:rsidRPr="00944E84">
        <w:rPr>
          <w:rFonts w:ascii="Arial" w:hAnsi="Arial" w:cs="Arial"/>
          <w:sz w:val="22"/>
          <w:szCs w:val="22"/>
        </w:rPr>
        <w:t>erm</w:t>
      </w:r>
      <w:r w:rsidR="00F52FD9" w:rsidRPr="00944E84">
        <w:rPr>
          <w:rFonts w:ascii="Arial" w:hAnsi="Arial" w:cs="Arial"/>
          <w:sz w:val="22"/>
          <w:szCs w:val="22"/>
        </w:rPr>
        <w:t xml:space="preserve"> </w:t>
      </w:r>
      <w:r w:rsidRPr="00944E84">
        <w:rPr>
          <w:rFonts w:ascii="Arial" w:hAnsi="Arial" w:cs="Arial"/>
          <w:sz w:val="22"/>
          <w:szCs w:val="22"/>
        </w:rPr>
        <w:t>revenue and capital plan that cover</w:t>
      </w:r>
      <w:r w:rsidR="005263B8" w:rsidRPr="00944E84">
        <w:rPr>
          <w:rFonts w:ascii="Arial" w:hAnsi="Arial" w:cs="Arial"/>
          <w:sz w:val="22"/>
          <w:szCs w:val="22"/>
        </w:rPr>
        <w:t>s</w:t>
      </w:r>
      <w:r w:rsidRPr="00944E84">
        <w:rPr>
          <w:rFonts w:ascii="Arial" w:hAnsi="Arial" w:cs="Arial"/>
          <w:sz w:val="22"/>
          <w:szCs w:val="22"/>
        </w:rPr>
        <w:t xml:space="preserve"> the current financial year plus four years. The plans are drawn up, </w:t>
      </w:r>
      <w:r w:rsidR="002A4895" w:rsidRPr="00944E84">
        <w:rPr>
          <w:rFonts w:ascii="Arial" w:hAnsi="Arial" w:cs="Arial"/>
          <w:sz w:val="22"/>
          <w:szCs w:val="22"/>
        </w:rPr>
        <w:t>reassessed,</w:t>
      </w:r>
      <w:r w:rsidRPr="00944E84">
        <w:rPr>
          <w:rFonts w:ascii="Arial" w:hAnsi="Arial" w:cs="Arial"/>
          <w:sz w:val="22"/>
          <w:szCs w:val="22"/>
        </w:rPr>
        <w:t xml:space="preserve"> and extended annually and if required re-prioritised to enable Kent Police</w:t>
      </w:r>
      <w:r w:rsidR="005263B8" w:rsidRPr="00944E84">
        <w:rPr>
          <w:rFonts w:ascii="Arial" w:hAnsi="Arial" w:cs="Arial"/>
          <w:sz w:val="22"/>
          <w:szCs w:val="22"/>
        </w:rPr>
        <w:t xml:space="preserve"> Group</w:t>
      </w:r>
      <w:r w:rsidRPr="00944E84">
        <w:rPr>
          <w:rFonts w:ascii="Arial" w:hAnsi="Arial" w:cs="Arial"/>
          <w:sz w:val="22"/>
          <w:szCs w:val="22"/>
        </w:rPr>
        <w:t xml:space="preserve"> to achieve the aims and objectives established in the PCC’s Police and Crime Plan, the </w:t>
      </w:r>
      <w:r w:rsidR="004D31EF" w:rsidRPr="00944E84">
        <w:rPr>
          <w:rFonts w:ascii="Arial" w:hAnsi="Arial" w:cs="Arial"/>
          <w:sz w:val="22"/>
          <w:szCs w:val="22"/>
        </w:rPr>
        <w:t>Chief Constable’s</w:t>
      </w:r>
      <w:r w:rsidRPr="00944E84">
        <w:rPr>
          <w:rFonts w:ascii="Arial" w:hAnsi="Arial" w:cs="Arial"/>
          <w:sz w:val="22"/>
          <w:szCs w:val="22"/>
        </w:rPr>
        <w:t xml:space="preserve"> Policing Model and to support national drivers like the National Policing Vision for </w:t>
      </w:r>
      <w:r w:rsidRPr="6408CBA1">
        <w:rPr>
          <w:rFonts w:ascii="Arial" w:hAnsi="Arial" w:cs="Arial"/>
          <w:sz w:val="22"/>
          <w:szCs w:val="22"/>
        </w:rPr>
        <w:t>20</w:t>
      </w:r>
      <w:r w:rsidR="108BB1F3" w:rsidRPr="6408CBA1">
        <w:rPr>
          <w:rFonts w:ascii="Arial" w:hAnsi="Arial" w:cs="Arial"/>
          <w:sz w:val="22"/>
          <w:szCs w:val="22"/>
        </w:rPr>
        <w:t>30</w:t>
      </w:r>
      <w:r w:rsidRPr="00944E84">
        <w:rPr>
          <w:rFonts w:ascii="Arial" w:hAnsi="Arial" w:cs="Arial"/>
          <w:sz w:val="22"/>
          <w:szCs w:val="22"/>
        </w:rPr>
        <w:t>.</w:t>
      </w:r>
    </w:p>
    <w:p w14:paraId="0272A1F7" w14:textId="02BC399B" w:rsidR="00381846" w:rsidRPr="00944E84" w:rsidRDefault="00381846" w:rsidP="00944E84">
      <w:pPr>
        <w:autoSpaceDE w:val="0"/>
        <w:autoSpaceDN w:val="0"/>
        <w:adjustRightInd w:val="0"/>
        <w:ind w:left="567"/>
        <w:jc w:val="both"/>
        <w:rPr>
          <w:rFonts w:ascii="Arial" w:hAnsi="Arial" w:cs="Arial"/>
          <w:sz w:val="22"/>
          <w:szCs w:val="22"/>
        </w:rPr>
      </w:pPr>
    </w:p>
    <w:p w14:paraId="09FA9D9F" w14:textId="2B77A860" w:rsidR="00381846" w:rsidRPr="00944E84" w:rsidRDefault="00381846" w:rsidP="00944E84">
      <w:pPr>
        <w:autoSpaceDE w:val="0"/>
        <w:autoSpaceDN w:val="0"/>
        <w:adjustRightInd w:val="0"/>
        <w:ind w:left="567"/>
        <w:jc w:val="both"/>
        <w:rPr>
          <w:rFonts w:ascii="Arial" w:hAnsi="Arial" w:cs="Arial"/>
          <w:color w:val="000000"/>
          <w:sz w:val="22"/>
          <w:szCs w:val="22"/>
        </w:rPr>
      </w:pPr>
      <w:r w:rsidRPr="00944E84">
        <w:rPr>
          <w:rFonts w:ascii="Arial" w:hAnsi="Arial" w:cs="Arial"/>
          <w:sz w:val="22"/>
          <w:szCs w:val="22"/>
        </w:rPr>
        <w:t xml:space="preserve">Although an MTCP is published the </w:t>
      </w:r>
      <w:r w:rsidR="00363B7E">
        <w:rPr>
          <w:rFonts w:ascii="Arial" w:hAnsi="Arial" w:cs="Arial"/>
          <w:sz w:val="22"/>
          <w:szCs w:val="22"/>
        </w:rPr>
        <w:t>C</w:t>
      </w:r>
      <w:r w:rsidRPr="00944E84">
        <w:rPr>
          <w:rFonts w:ascii="Arial" w:hAnsi="Arial" w:cs="Arial"/>
          <w:sz w:val="22"/>
          <w:szCs w:val="22"/>
        </w:rPr>
        <w:t xml:space="preserve">apital </w:t>
      </w:r>
      <w:r w:rsidR="00363B7E">
        <w:rPr>
          <w:rFonts w:ascii="Arial" w:hAnsi="Arial" w:cs="Arial"/>
          <w:sz w:val="22"/>
          <w:szCs w:val="22"/>
        </w:rPr>
        <w:t>S</w:t>
      </w:r>
      <w:r w:rsidRPr="00944E84">
        <w:rPr>
          <w:rFonts w:ascii="Arial" w:hAnsi="Arial" w:cs="Arial"/>
          <w:sz w:val="22"/>
          <w:szCs w:val="22"/>
        </w:rPr>
        <w:t>trategy takes a view beyond the medium</w:t>
      </w:r>
      <w:r w:rsidR="008B490D">
        <w:rPr>
          <w:rFonts w:ascii="Arial" w:hAnsi="Arial" w:cs="Arial"/>
          <w:sz w:val="22"/>
          <w:szCs w:val="22"/>
        </w:rPr>
        <w:t xml:space="preserve"> </w:t>
      </w:r>
      <w:r w:rsidRPr="00944E84">
        <w:rPr>
          <w:rFonts w:ascii="Arial" w:hAnsi="Arial" w:cs="Arial"/>
          <w:sz w:val="22"/>
          <w:szCs w:val="22"/>
        </w:rPr>
        <w:t xml:space="preserve">term and looks at the </w:t>
      </w:r>
      <w:r w:rsidR="00BC6163" w:rsidRPr="00944E84">
        <w:rPr>
          <w:rFonts w:ascii="Arial" w:hAnsi="Arial" w:cs="Arial"/>
          <w:sz w:val="22"/>
          <w:szCs w:val="22"/>
        </w:rPr>
        <w:t>long-term</w:t>
      </w:r>
      <w:r w:rsidRPr="00944E84">
        <w:rPr>
          <w:rFonts w:ascii="Arial" w:hAnsi="Arial" w:cs="Arial"/>
          <w:sz w:val="22"/>
          <w:szCs w:val="22"/>
        </w:rPr>
        <w:t xml:space="preserve"> implications of the capital projects and the funding thereof.</w:t>
      </w:r>
    </w:p>
    <w:p w14:paraId="6CCA475C" w14:textId="77777777" w:rsidR="00B6752E" w:rsidRPr="00944E84" w:rsidRDefault="00B6752E" w:rsidP="00944E84">
      <w:pPr>
        <w:autoSpaceDE w:val="0"/>
        <w:autoSpaceDN w:val="0"/>
        <w:adjustRightInd w:val="0"/>
        <w:ind w:left="567" w:hanging="567"/>
        <w:jc w:val="both"/>
        <w:rPr>
          <w:rFonts w:ascii="Arial" w:hAnsi="Arial" w:cs="Arial"/>
          <w:color w:val="000000"/>
          <w:sz w:val="22"/>
          <w:szCs w:val="22"/>
        </w:rPr>
      </w:pPr>
    </w:p>
    <w:p w14:paraId="27209633" w14:textId="58698804" w:rsidR="00B6752E" w:rsidRPr="00944E84" w:rsidRDefault="00B6752E" w:rsidP="00944E84">
      <w:pPr>
        <w:autoSpaceDE w:val="0"/>
        <w:autoSpaceDN w:val="0"/>
        <w:adjustRightInd w:val="0"/>
        <w:ind w:left="567"/>
        <w:jc w:val="both"/>
        <w:rPr>
          <w:rFonts w:ascii="Arial" w:hAnsi="Arial" w:cs="Arial"/>
          <w:color w:val="000000"/>
          <w:sz w:val="22"/>
          <w:szCs w:val="22"/>
        </w:rPr>
      </w:pPr>
      <w:r w:rsidRPr="00944E84">
        <w:rPr>
          <w:rFonts w:ascii="Arial" w:hAnsi="Arial" w:cs="Arial"/>
          <w:sz w:val="22"/>
          <w:szCs w:val="22"/>
        </w:rPr>
        <w:t>The MT</w:t>
      </w:r>
      <w:r w:rsidR="00E06651" w:rsidRPr="00944E84">
        <w:rPr>
          <w:rFonts w:ascii="Arial" w:hAnsi="Arial" w:cs="Arial"/>
          <w:sz w:val="22"/>
          <w:szCs w:val="22"/>
        </w:rPr>
        <w:t>C</w:t>
      </w:r>
      <w:r w:rsidRPr="00944E84">
        <w:rPr>
          <w:rFonts w:ascii="Arial" w:hAnsi="Arial" w:cs="Arial"/>
          <w:sz w:val="22"/>
          <w:szCs w:val="22"/>
        </w:rPr>
        <w:t xml:space="preserve">P provides the Kent Police </w:t>
      </w:r>
      <w:r w:rsidR="005263B8" w:rsidRPr="00944E84">
        <w:rPr>
          <w:rFonts w:ascii="Arial" w:hAnsi="Arial" w:cs="Arial"/>
          <w:sz w:val="22"/>
          <w:szCs w:val="22"/>
        </w:rPr>
        <w:t xml:space="preserve">Group </w:t>
      </w:r>
      <w:r w:rsidRPr="00944E84">
        <w:rPr>
          <w:rFonts w:ascii="Arial" w:hAnsi="Arial" w:cs="Arial"/>
          <w:sz w:val="22"/>
          <w:szCs w:val="22"/>
        </w:rPr>
        <w:t>infrastructure and major assets through capital investment, enabling Kent Police</w:t>
      </w:r>
      <w:r w:rsidR="005263B8" w:rsidRPr="00944E84">
        <w:rPr>
          <w:rFonts w:ascii="Arial" w:hAnsi="Arial" w:cs="Arial"/>
          <w:sz w:val="22"/>
          <w:szCs w:val="22"/>
        </w:rPr>
        <w:t xml:space="preserve"> Group </w:t>
      </w:r>
      <w:r w:rsidRPr="00944E84">
        <w:rPr>
          <w:rFonts w:ascii="Arial" w:hAnsi="Arial" w:cs="Arial"/>
          <w:sz w:val="22"/>
          <w:szCs w:val="22"/>
        </w:rPr>
        <w:t>to strengthen and streamline core assets and systems, and provides the framework for delivering innovative policing with a lower resource profile.</w:t>
      </w:r>
    </w:p>
    <w:p w14:paraId="282EED15" w14:textId="77777777" w:rsidR="00B6752E" w:rsidRPr="00944E84" w:rsidRDefault="00B6752E" w:rsidP="00944E84">
      <w:pPr>
        <w:autoSpaceDE w:val="0"/>
        <w:autoSpaceDN w:val="0"/>
        <w:adjustRightInd w:val="0"/>
        <w:ind w:left="567" w:hanging="567"/>
        <w:jc w:val="both"/>
        <w:rPr>
          <w:rFonts w:ascii="Arial" w:hAnsi="Arial" w:cs="Arial"/>
          <w:color w:val="000000"/>
          <w:sz w:val="22"/>
          <w:szCs w:val="22"/>
        </w:rPr>
      </w:pPr>
    </w:p>
    <w:p w14:paraId="2B4A0E34" w14:textId="77777777" w:rsidR="00B6752E" w:rsidRPr="00944E84" w:rsidRDefault="00B6752E" w:rsidP="00944E84">
      <w:pPr>
        <w:autoSpaceDE w:val="0"/>
        <w:autoSpaceDN w:val="0"/>
        <w:adjustRightInd w:val="0"/>
        <w:ind w:left="567"/>
        <w:jc w:val="both"/>
        <w:rPr>
          <w:rFonts w:ascii="Arial" w:hAnsi="Arial" w:cs="Arial"/>
          <w:color w:val="000000"/>
          <w:sz w:val="22"/>
          <w:szCs w:val="22"/>
        </w:rPr>
      </w:pPr>
      <w:r w:rsidRPr="00944E84">
        <w:rPr>
          <w:rFonts w:ascii="Arial" w:hAnsi="Arial" w:cs="Arial"/>
          <w:sz w:val="22"/>
          <w:szCs w:val="22"/>
        </w:rPr>
        <w:t>Key focuses of the Capital Programme:</w:t>
      </w:r>
    </w:p>
    <w:p w14:paraId="530FB6FB" w14:textId="55C5D3B2" w:rsidR="00B6752E" w:rsidRPr="00495D5E" w:rsidRDefault="00B6752E" w:rsidP="00495D5E">
      <w:pPr>
        <w:pStyle w:val="ListParagraph"/>
        <w:numPr>
          <w:ilvl w:val="0"/>
          <w:numId w:val="4"/>
        </w:numPr>
        <w:jc w:val="both"/>
        <w:rPr>
          <w:rFonts w:cs="Arial"/>
          <w:sz w:val="22"/>
          <w:szCs w:val="22"/>
          <w:lang w:eastAsia="x-none"/>
        </w:rPr>
      </w:pPr>
      <w:r w:rsidRPr="00495D5E">
        <w:rPr>
          <w:rFonts w:cs="Arial"/>
          <w:sz w:val="22"/>
          <w:szCs w:val="22"/>
          <w:lang w:eastAsia="x-none"/>
        </w:rPr>
        <w:t>To ensure the property estate remains fit for purpose</w:t>
      </w:r>
      <w:r w:rsidR="00990D64">
        <w:rPr>
          <w:rFonts w:cs="Arial"/>
          <w:sz w:val="22"/>
          <w:szCs w:val="22"/>
          <w:lang w:eastAsia="x-none"/>
        </w:rPr>
        <w:t xml:space="preserve"> and meets statutory </w:t>
      </w:r>
      <w:r w:rsidR="00695196">
        <w:rPr>
          <w:rFonts w:cs="Arial"/>
          <w:sz w:val="22"/>
          <w:szCs w:val="22"/>
          <w:lang w:eastAsia="x-none"/>
        </w:rPr>
        <w:t>requirements</w:t>
      </w:r>
      <w:r w:rsidRPr="00495D5E">
        <w:rPr>
          <w:rFonts w:cs="Arial"/>
          <w:sz w:val="22"/>
          <w:szCs w:val="22"/>
          <w:lang w:eastAsia="x-none"/>
        </w:rPr>
        <w:t xml:space="preserve">, identifying opportunities to streamline assets and develop the estate </w:t>
      </w:r>
      <w:r w:rsidR="00BC6163" w:rsidRPr="00495D5E">
        <w:rPr>
          <w:rFonts w:cs="Arial"/>
          <w:sz w:val="22"/>
          <w:szCs w:val="22"/>
          <w:lang w:eastAsia="x-none"/>
        </w:rPr>
        <w:t>infrastructure,</w:t>
      </w:r>
      <w:r w:rsidRPr="00495D5E">
        <w:rPr>
          <w:rFonts w:cs="Arial"/>
          <w:sz w:val="22"/>
          <w:szCs w:val="22"/>
          <w:lang w:eastAsia="x-none"/>
        </w:rPr>
        <w:t xml:space="preserve"> maintaining core sites, improving core training facilities and progressing the </w:t>
      </w:r>
      <w:r w:rsidR="005263B8" w:rsidRPr="00495D5E">
        <w:rPr>
          <w:rFonts w:cs="Arial"/>
          <w:sz w:val="22"/>
          <w:szCs w:val="22"/>
          <w:lang w:eastAsia="x-none"/>
        </w:rPr>
        <w:t xml:space="preserve">Estates Strategy and </w:t>
      </w:r>
      <w:r w:rsidRPr="00495D5E">
        <w:rPr>
          <w:rFonts w:cs="Arial"/>
          <w:sz w:val="22"/>
          <w:szCs w:val="22"/>
          <w:lang w:eastAsia="x-none"/>
        </w:rPr>
        <w:t>Asset Management Plan.</w:t>
      </w:r>
    </w:p>
    <w:p w14:paraId="1CEBB013" w14:textId="454CB13B" w:rsidR="00B6752E" w:rsidRPr="00495D5E" w:rsidRDefault="00B6752E" w:rsidP="00495D5E">
      <w:pPr>
        <w:pStyle w:val="ListParagraph"/>
        <w:numPr>
          <w:ilvl w:val="0"/>
          <w:numId w:val="4"/>
        </w:numPr>
        <w:jc w:val="both"/>
        <w:rPr>
          <w:rFonts w:cs="Arial"/>
          <w:sz w:val="22"/>
          <w:szCs w:val="22"/>
          <w:lang w:eastAsia="x-none"/>
        </w:rPr>
      </w:pPr>
      <w:r w:rsidRPr="00495D5E">
        <w:rPr>
          <w:rFonts w:cs="Arial"/>
          <w:sz w:val="22"/>
          <w:szCs w:val="22"/>
          <w:lang w:eastAsia="x-none"/>
        </w:rPr>
        <w:t>To ensure provision is made for ICT and Business Change Technology to maintain and develop the existing infrastructure and invest in the core technologies required to provide innovative digital policing services.</w:t>
      </w:r>
      <w:r w:rsidR="00DE2E24" w:rsidRPr="00DE2E24">
        <w:rPr>
          <w:rFonts w:ascii="Times New Roman" w:hAnsi="Times New Roman"/>
          <w:sz w:val="24"/>
          <w:szCs w:val="24"/>
        </w:rPr>
        <w:t xml:space="preserve"> </w:t>
      </w:r>
      <w:r w:rsidR="00DE2E24" w:rsidRPr="00DE2E24">
        <w:rPr>
          <w:rFonts w:cs="Arial"/>
          <w:sz w:val="22"/>
          <w:szCs w:val="22"/>
          <w:lang w:eastAsia="x-none"/>
        </w:rPr>
        <w:t>All ICT investments will include a cybersecurity risk assessment and mitigation plan to protect operational integrity and data security.</w:t>
      </w:r>
    </w:p>
    <w:p w14:paraId="18CE8A2B" w14:textId="49723E2E" w:rsidR="00B6752E" w:rsidRDefault="00B6752E" w:rsidP="00495D5E">
      <w:pPr>
        <w:pStyle w:val="ListParagraph"/>
        <w:numPr>
          <w:ilvl w:val="0"/>
          <w:numId w:val="4"/>
        </w:numPr>
        <w:jc w:val="both"/>
        <w:rPr>
          <w:rFonts w:cs="Arial"/>
          <w:sz w:val="22"/>
          <w:szCs w:val="22"/>
          <w:lang w:eastAsia="x-none"/>
        </w:rPr>
      </w:pPr>
      <w:r w:rsidRPr="00495D5E">
        <w:rPr>
          <w:rFonts w:cs="Arial"/>
          <w:sz w:val="22"/>
          <w:szCs w:val="22"/>
          <w:lang w:eastAsia="x-none"/>
        </w:rPr>
        <w:t xml:space="preserve">The maintenance and replacement of other core assets where necessary, </w:t>
      </w:r>
      <w:r w:rsidR="00BC6163" w:rsidRPr="00495D5E">
        <w:rPr>
          <w:rFonts w:cs="Arial"/>
          <w:sz w:val="22"/>
          <w:szCs w:val="22"/>
          <w:lang w:eastAsia="x-none"/>
        </w:rPr>
        <w:t>e.g.</w:t>
      </w:r>
      <w:r w:rsidRPr="00495D5E">
        <w:rPr>
          <w:rFonts w:cs="Arial"/>
          <w:sz w:val="22"/>
          <w:szCs w:val="22"/>
          <w:lang w:eastAsia="x-none"/>
        </w:rPr>
        <w:t xml:space="preserve"> vehicles and communication infrastructure.</w:t>
      </w:r>
    </w:p>
    <w:p w14:paraId="512D0BDE" w14:textId="01FD0C5C" w:rsidR="005263B8" w:rsidRPr="00DE2E24" w:rsidRDefault="00DE2E24" w:rsidP="00DE2E24">
      <w:pPr>
        <w:pStyle w:val="ListParagraph"/>
        <w:numPr>
          <w:ilvl w:val="0"/>
          <w:numId w:val="4"/>
        </w:numPr>
        <w:jc w:val="both"/>
        <w:rPr>
          <w:sz w:val="22"/>
          <w:szCs w:val="22"/>
        </w:rPr>
      </w:pPr>
      <w:r w:rsidRPr="00DE2E24">
        <w:rPr>
          <w:sz w:val="22"/>
          <w:szCs w:val="22"/>
        </w:rPr>
        <w:lastRenderedPageBreak/>
        <w:t xml:space="preserve">Kent Police Group is committed to supporting national and local Net Zero targets. All major estate projects will include carbon reduction measures, energy efficiency improvements, and sustainable materials. Progress will be monitored annually and reported through </w:t>
      </w:r>
      <w:r w:rsidR="00683664">
        <w:rPr>
          <w:sz w:val="22"/>
          <w:szCs w:val="22"/>
        </w:rPr>
        <w:t xml:space="preserve">relevant </w:t>
      </w:r>
      <w:r w:rsidRPr="00DE2E24">
        <w:rPr>
          <w:sz w:val="22"/>
          <w:szCs w:val="22"/>
        </w:rPr>
        <w:t>governance boards.</w:t>
      </w:r>
    </w:p>
    <w:p w14:paraId="46974F1D" w14:textId="77777777" w:rsidR="00B6752E" w:rsidRPr="00944E84" w:rsidRDefault="00B6752E" w:rsidP="00DE2E24">
      <w:pPr>
        <w:autoSpaceDE w:val="0"/>
        <w:autoSpaceDN w:val="0"/>
        <w:adjustRightInd w:val="0"/>
        <w:jc w:val="both"/>
        <w:rPr>
          <w:rFonts w:ascii="Arial" w:hAnsi="Arial" w:cs="Arial"/>
          <w:color w:val="000000"/>
          <w:sz w:val="22"/>
          <w:szCs w:val="22"/>
        </w:rPr>
      </w:pPr>
    </w:p>
    <w:p w14:paraId="35C2EDEB" w14:textId="6D4A2D88" w:rsidR="00B6752E" w:rsidRPr="00944E84" w:rsidRDefault="00B6752E"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The plans acknowledge</w:t>
      </w:r>
      <w:r w:rsidR="0088224D">
        <w:rPr>
          <w:rFonts w:ascii="Arial" w:hAnsi="Arial" w:cs="Arial"/>
          <w:color w:val="000000"/>
          <w:sz w:val="22"/>
          <w:szCs w:val="22"/>
        </w:rPr>
        <w:t xml:space="preserve"> </w:t>
      </w:r>
      <w:r w:rsidRPr="00944E84">
        <w:rPr>
          <w:rFonts w:ascii="Arial" w:hAnsi="Arial" w:cs="Arial"/>
          <w:color w:val="000000"/>
          <w:sz w:val="22"/>
          <w:szCs w:val="22"/>
        </w:rPr>
        <w:t xml:space="preserve">the constrained financial position of Kent Police </w:t>
      </w:r>
      <w:r w:rsidR="005263B8" w:rsidRPr="00944E84">
        <w:rPr>
          <w:rFonts w:ascii="Arial" w:hAnsi="Arial" w:cs="Arial"/>
          <w:color w:val="000000"/>
          <w:sz w:val="22"/>
          <w:szCs w:val="22"/>
        </w:rPr>
        <w:t xml:space="preserve">Group </w:t>
      </w:r>
      <w:r w:rsidRPr="00944E84">
        <w:rPr>
          <w:rFonts w:ascii="Arial" w:hAnsi="Arial" w:cs="Arial"/>
          <w:color w:val="000000"/>
          <w:sz w:val="22"/>
          <w:szCs w:val="22"/>
        </w:rPr>
        <w:t>and maximise the available financial resources</w:t>
      </w:r>
      <w:r w:rsidR="00394799">
        <w:rPr>
          <w:rFonts w:ascii="Arial" w:hAnsi="Arial" w:cs="Arial"/>
          <w:color w:val="000000"/>
          <w:sz w:val="22"/>
          <w:szCs w:val="22"/>
        </w:rPr>
        <w:t>;</w:t>
      </w:r>
      <w:r w:rsidRPr="00944E84">
        <w:rPr>
          <w:rFonts w:ascii="Arial" w:hAnsi="Arial" w:cs="Arial"/>
          <w:color w:val="000000"/>
          <w:sz w:val="22"/>
          <w:szCs w:val="22"/>
        </w:rPr>
        <w:t xml:space="preserve"> the capacity to manage change projects</w:t>
      </w:r>
      <w:r w:rsidR="00683664">
        <w:rPr>
          <w:rFonts w:ascii="Arial" w:hAnsi="Arial" w:cs="Arial"/>
          <w:color w:val="000000"/>
          <w:sz w:val="22"/>
          <w:szCs w:val="22"/>
        </w:rPr>
        <w:t>;</w:t>
      </w:r>
      <w:r w:rsidR="00394799">
        <w:rPr>
          <w:rFonts w:ascii="Arial" w:hAnsi="Arial" w:cs="Arial"/>
          <w:color w:val="000000"/>
          <w:sz w:val="22"/>
          <w:szCs w:val="22"/>
        </w:rPr>
        <w:t xml:space="preserve"> and endeavour to produce revenue savings where </w:t>
      </w:r>
      <w:r w:rsidR="00DE2E24">
        <w:rPr>
          <w:rFonts w:ascii="Arial" w:hAnsi="Arial" w:cs="Arial"/>
          <w:color w:val="000000"/>
          <w:sz w:val="22"/>
          <w:szCs w:val="22"/>
        </w:rPr>
        <w:t>appropriate.</w:t>
      </w:r>
    </w:p>
    <w:p w14:paraId="122E16CF" w14:textId="77777777" w:rsidR="00B6752E" w:rsidRPr="00944E84" w:rsidRDefault="00B6752E" w:rsidP="00944E84">
      <w:pPr>
        <w:autoSpaceDE w:val="0"/>
        <w:autoSpaceDN w:val="0"/>
        <w:adjustRightInd w:val="0"/>
        <w:ind w:left="567" w:hanging="567"/>
        <w:jc w:val="both"/>
        <w:rPr>
          <w:rFonts w:ascii="Arial" w:hAnsi="Arial" w:cs="Arial"/>
          <w:color w:val="000000"/>
          <w:sz w:val="22"/>
          <w:szCs w:val="22"/>
        </w:rPr>
      </w:pPr>
    </w:p>
    <w:p w14:paraId="0D2DACCA" w14:textId="3245598F" w:rsidR="00B6752E" w:rsidRPr="00944E84" w:rsidRDefault="00B6752E" w:rsidP="00944E84">
      <w:pPr>
        <w:pStyle w:val="Heading1"/>
        <w:spacing w:before="0" w:after="0"/>
        <w:ind w:left="567" w:hanging="567"/>
        <w:jc w:val="both"/>
        <w:rPr>
          <w:rFonts w:cs="Arial"/>
          <w:sz w:val="22"/>
          <w:szCs w:val="22"/>
          <w:lang w:val="en-GB"/>
        </w:rPr>
      </w:pPr>
      <w:r w:rsidRPr="00944E84">
        <w:rPr>
          <w:rFonts w:cs="Arial"/>
          <w:sz w:val="22"/>
          <w:szCs w:val="22"/>
          <w:lang w:val="en-GB"/>
        </w:rPr>
        <w:t xml:space="preserve">Collaboration </w:t>
      </w:r>
      <w:r w:rsidR="00592CF6" w:rsidRPr="00944E84">
        <w:rPr>
          <w:rFonts w:cs="Arial"/>
          <w:sz w:val="22"/>
          <w:szCs w:val="22"/>
          <w:lang w:val="en-GB"/>
        </w:rPr>
        <w:t>and</w:t>
      </w:r>
      <w:r w:rsidRPr="00944E84">
        <w:rPr>
          <w:rFonts w:cs="Arial"/>
          <w:sz w:val="22"/>
          <w:szCs w:val="22"/>
          <w:lang w:val="en-GB"/>
        </w:rPr>
        <w:t xml:space="preserve"> Wider Sector Engagement</w:t>
      </w:r>
    </w:p>
    <w:p w14:paraId="3E5B1A24" w14:textId="11E4CCB8" w:rsidR="00B6752E" w:rsidRPr="00944E84" w:rsidRDefault="00B6752E"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Although Kent Police </w:t>
      </w:r>
      <w:r w:rsidR="00BA6F7B" w:rsidRPr="00944E84">
        <w:rPr>
          <w:rFonts w:ascii="Arial" w:hAnsi="Arial" w:cs="Arial"/>
          <w:color w:val="000000"/>
          <w:sz w:val="22"/>
          <w:szCs w:val="22"/>
        </w:rPr>
        <w:t xml:space="preserve">Group </w:t>
      </w:r>
      <w:r w:rsidRPr="00944E84">
        <w:rPr>
          <w:rFonts w:ascii="Arial" w:hAnsi="Arial" w:cs="Arial"/>
          <w:color w:val="000000"/>
          <w:sz w:val="22"/>
          <w:szCs w:val="22"/>
        </w:rPr>
        <w:t xml:space="preserve">has its own Capital Strategy and MTCP, the natural drivers that encourage local and regional forces to collaborate, such as cost and resource sharing, along with structured collaborations and national plans, can have a significant influence on local decision making. </w:t>
      </w:r>
    </w:p>
    <w:p w14:paraId="64B09F83" w14:textId="77777777" w:rsidR="00B0587A" w:rsidRPr="00944E84" w:rsidRDefault="00B0587A" w:rsidP="00944E84">
      <w:pPr>
        <w:autoSpaceDE w:val="0"/>
        <w:autoSpaceDN w:val="0"/>
        <w:adjustRightInd w:val="0"/>
        <w:ind w:left="567" w:hanging="567"/>
        <w:jc w:val="both"/>
        <w:rPr>
          <w:rFonts w:ascii="Arial" w:hAnsi="Arial" w:cs="Arial"/>
          <w:color w:val="000000"/>
          <w:sz w:val="22"/>
          <w:szCs w:val="22"/>
        </w:rPr>
      </w:pPr>
    </w:p>
    <w:p w14:paraId="2D292D2D" w14:textId="14931242" w:rsidR="009F6DF3" w:rsidRPr="007B4463" w:rsidRDefault="00B6752E" w:rsidP="007B4463">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One of the focal points therefore of Kent Police’s Capital Strategy is to acknowledge regional and national partnership working, both with other forces/PCCs and in the wider context of engagement with local authorities, other emergency services, the Crown Prosecution Service</w:t>
      </w:r>
      <w:r w:rsidR="00BA6F7B" w:rsidRPr="00944E84">
        <w:rPr>
          <w:rFonts w:ascii="Arial" w:hAnsi="Arial" w:cs="Arial"/>
          <w:color w:val="000000"/>
          <w:sz w:val="22"/>
          <w:szCs w:val="22"/>
        </w:rPr>
        <w:t xml:space="preserve"> and central government and its agencies</w:t>
      </w:r>
      <w:r w:rsidRPr="00944E84">
        <w:rPr>
          <w:rFonts w:ascii="Arial" w:hAnsi="Arial" w:cs="Arial"/>
          <w:color w:val="000000"/>
          <w:sz w:val="22"/>
          <w:szCs w:val="22"/>
        </w:rPr>
        <w:t>, to improve overall service to the public</w:t>
      </w:r>
      <w:r w:rsidR="00816A30" w:rsidRPr="00944E84">
        <w:rPr>
          <w:rFonts w:ascii="Arial" w:hAnsi="Arial" w:cs="Arial"/>
          <w:color w:val="000000"/>
          <w:sz w:val="22"/>
          <w:szCs w:val="22"/>
        </w:rPr>
        <w:t>.</w:t>
      </w:r>
    </w:p>
    <w:p w14:paraId="617A62BF" w14:textId="77777777" w:rsidR="00816A30" w:rsidRPr="00944E84" w:rsidRDefault="00816A30" w:rsidP="00944E84">
      <w:pPr>
        <w:autoSpaceDE w:val="0"/>
        <w:autoSpaceDN w:val="0"/>
        <w:adjustRightInd w:val="0"/>
        <w:ind w:left="567" w:hanging="567"/>
        <w:jc w:val="both"/>
        <w:rPr>
          <w:rFonts w:ascii="Arial" w:hAnsi="Arial" w:cs="Arial"/>
          <w:color w:val="000000"/>
          <w:sz w:val="22"/>
          <w:szCs w:val="22"/>
        </w:rPr>
      </w:pPr>
    </w:p>
    <w:p w14:paraId="2F2B21EA" w14:textId="77777777" w:rsidR="006E5AFB" w:rsidRPr="00944E84" w:rsidRDefault="006E5AFB" w:rsidP="00944E84">
      <w:pPr>
        <w:pStyle w:val="Heading1"/>
        <w:spacing w:before="0" w:after="0"/>
        <w:ind w:left="567" w:hanging="567"/>
        <w:jc w:val="both"/>
        <w:rPr>
          <w:rFonts w:cs="Arial"/>
          <w:sz w:val="22"/>
          <w:szCs w:val="22"/>
          <w:lang w:val="en-GB"/>
        </w:rPr>
      </w:pPr>
      <w:r w:rsidRPr="00944E84">
        <w:rPr>
          <w:rFonts w:cs="Arial"/>
          <w:sz w:val="22"/>
          <w:szCs w:val="22"/>
          <w:lang w:val="en-GB"/>
        </w:rPr>
        <w:t>Afford</w:t>
      </w:r>
      <w:r w:rsidR="00CD3E5A" w:rsidRPr="00944E84">
        <w:rPr>
          <w:rFonts w:cs="Arial"/>
          <w:sz w:val="22"/>
          <w:szCs w:val="22"/>
          <w:lang w:val="en-GB"/>
        </w:rPr>
        <w:t>ability and Financial Planning</w:t>
      </w:r>
    </w:p>
    <w:p w14:paraId="140789FC" w14:textId="1DA2C7B1" w:rsidR="006E5AFB" w:rsidRPr="00944E84" w:rsidRDefault="006E5AFB" w:rsidP="00944E84">
      <w:pPr>
        <w:autoSpaceDE w:val="0"/>
        <w:autoSpaceDN w:val="0"/>
        <w:adjustRightInd w:val="0"/>
        <w:ind w:left="567"/>
        <w:jc w:val="both"/>
        <w:rPr>
          <w:rFonts w:ascii="Arial" w:hAnsi="Arial" w:cs="Arial"/>
          <w:color w:val="000000"/>
          <w:sz w:val="22"/>
          <w:szCs w:val="22"/>
        </w:rPr>
      </w:pPr>
      <w:r w:rsidRPr="6408CBA1">
        <w:rPr>
          <w:rFonts w:ascii="Arial" w:hAnsi="Arial" w:cs="Arial"/>
          <w:color w:val="000000" w:themeColor="text1"/>
          <w:sz w:val="22"/>
          <w:szCs w:val="22"/>
        </w:rPr>
        <w:t xml:space="preserve">Prior to submission of the </w:t>
      </w:r>
      <w:r w:rsidR="00301D27" w:rsidRPr="6408CBA1">
        <w:rPr>
          <w:rFonts w:ascii="Arial" w:hAnsi="Arial" w:cs="Arial"/>
          <w:color w:val="000000" w:themeColor="text1"/>
          <w:sz w:val="22"/>
          <w:szCs w:val="22"/>
        </w:rPr>
        <w:t>d</w:t>
      </w:r>
      <w:r w:rsidRPr="6408CBA1">
        <w:rPr>
          <w:rFonts w:ascii="Arial" w:hAnsi="Arial" w:cs="Arial"/>
          <w:color w:val="000000" w:themeColor="text1"/>
          <w:sz w:val="22"/>
          <w:szCs w:val="22"/>
        </w:rPr>
        <w:t xml:space="preserve">raft MTCP in late autumn, a significant amount of financial work will have already been undertaken on </w:t>
      </w:r>
      <w:r w:rsidR="00CD3E5A" w:rsidRPr="6408CBA1">
        <w:rPr>
          <w:rFonts w:ascii="Arial" w:hAnsi="Arial" w:cs="Arial"/>
          <w:color w:val="000000" w:themeColor="text1"/>
          <w:sz w:val="22"/>
          <w:szCs w:val="22"/>
        </w:rPr>
        <w:t>r</w:t>
      </w:r>
      <w:r w:rsidRPr="6408CBA1">
        <w:rPr>
          <w:rFonts w:ascii="Arial" w:hAnsi="Arial" w:cs="Arial"/>
          <w:color w:val="000000" w:themeColor="text1"/>
          <w:sz w:val="22"/>
          <w:szCs w:val="22"/>
        </w:rPr>
        <w:t xml:space="preserve">evenue </w:t>
      </w:r>
      <w:r w:rsidR="00BA6F7B" w:rsidRPr="6408CBA1">
        <w:rPr>
          <w:rFonts w:ascii="Arial" w:hAnsi="Arial" w:cs="Arial"/>
          <w:color w:val="000000" w:themeColor="text1"/>
          <w:sz w:val="22"/>
          <w:szCs w:val="22"/>
        </w:rPr>
        <w:t xml:space="preserve">and capital </w:t>
      </w:r>
      <w:r w:rsidRPr="6408CBA1">
        <w:rPr>
          <w:rFonts w:ascii="Arial" w:hAnsi="Arial" w:cs="Arial"/>
          <w:color w:val="000000" w:themeColor="text1"/>
          <w:sz w:val="22"/>
          <w:szCs w:val="22"/>
        </w:rPr>
        <w:t xml:space="preserve">budgets. This work will have identified </w:t>
      </w:r>
      <w:r w:rsidR="00BA6F7B" w:rsidRPr="6408CBA1">
        <w:rPr>
          <w:rFonts w:ascii="Arial" w:hAnsi="Arial" w:cs="Arial"/>
          <w:color w:val="000000" w:themeColor="text1"/>
          <w:sz w:val="22"/>
          <w:szCs w:val="22"/>
        </w:rPr>
        <w:t xml:space="preserve">the </w:t>
      </w:r>
      <w:r w:rsidRPr="6408CBA1">
        <w:rPr>
          <w:rFonts w:ascii="Arial" w:hAnsi="Arial" w:cs="Arial"/>
          <w:color w:val="000000" w:themeColor="text1"/>
          <w:sz w:val="22"/>
          <w:szCs w:val="22"/>
        </w:rPr>
        <w:t xml:space="preserve">potential financial position for </w:t>
      </w:r>
      <w:r w:rsidR="002C30F7" w:rsidRPr="6408CBA1">
        <w:rPr>
          <w:rFonts w:ascii="Arial" w:hAnsi="Arial" w:cs="Arial"/>
          <w:color w:val="000000" w:themeColor="text1"/>
          <w:sz w:val="22"/>
          <w:szCs w:val="22"/>
        </w:rPr>
        <w:t>Kent Police</w:t>
      </w:r>
      <w:r w:rsidRPr="6408CBA1">
        <w:rPr>
          <w:rFonts w:ascii="Arial" w:hAnsi="Arial" w:cs="Arial"/>
          <w:color w:val="000000" w:themeColor="text1"/>
          <w:sz w:val="22"/>
          <w:szCs w:val="22"/>
        </w:rPr>
        <w:t xml:space="preserve"> </w:t>
      </w:r>
      <w:r w:rsidR="00BA6F7B" w:rsidRPr="6408CBA1">
        <w:rPr>
          <w:rFonts w:ascii="Arial" w:hAnsi="Arial" w:cs="Arial"/>
          <w:color w:val="000000" w:themeColor="text1"/>
          <w:sz w:val="22"/>
          <w:szCs w:val="22"/>
        </w:rPr>
        <w:t xml:space="preserve">Group </w:t>
      </w:r>
      <w:r w:rsidRPr="6408CBA1">
        <w:rPr>
          <w:rFonts w:ascii="Arial" w:hAnsi="Arial" w:cs="Arial"/>
          <w:color w:val="000000" w:themeColor="text1"/>
          <w:sz w:val="22"/>
          <w:szCs w:val="22"/>
        </w:rPr>
        <w:t xml:space="preserve">in respect of the coming medium term, </w:t>
      </w:r>
      <w:r w:rsidR="003177EE" w:rsidRPr="6408CBA1">
        <w:rPr>
          <w:rFonts w:ascii="Arial" w:hAnsi="Arial" w:cs="Arial"/>
          <w:color w:val="000000" w:themeColor="text1"/>
          <w:sz w:val="22"/>
          <w:szCs w:val="22"/>
        </w:rPr>
        <w:t>considering</w:t>
      </w:r>
      <w:r w:rsidRPr="6408CBA1">
        <w:rPr>
          <w:rFonts w:ascii="Arial" w:hAnsi="Arial" w:cs="Arial"/>
          <w:color w:val="000000" w:themeColor="text1"/>
          <w:sz w:val="22"/>
          <w:szCs w:val="22"/>
        </w:rPr>
        <w:t xml:space="preserve"> core known information and stated assumptions. </w:t>
      </w:r>
    </w:p>
    <w:p w14:paraId="0045537B" w14:textId="77777777" w:rsidR="006E5AFB" w:rsidRPr="00944E84" w:rsidRDefault="006E5AFB" w:rsidP="00944E84">
      <w:pPr>
        <w:autoSpaceDE w:val="0"/>
        <w:autoSpaceDN w:val="0"/>
        <w:adjustRightInd w:val="0"/>
        <w:ind w:left="567" w:hanging="567"/>
        <w:jc w:val="both"/>
        <w:rPr>
          <w:rFonts w:ascii="Arial" w:hAnsi="Arial" w:cs="Arial"/>
          <w:color w:val="000000"/>
          <w:sz w:val="22"/>
          <w:szCs w:val="22"/>
        </w:rPr>
      </w:pPr>
    </w:p>
    <w:p w14:paraId="7EA03B5E" w14:textId="0781B98D" w:rsidR="006E5AFB" w:rsidRPr="00944E84" w:rsidRDefault="006E5AFB"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The work will include forecasts on inflation, committed growth requirements, forecast productivity and efficiency savings, assumptions around grant and council tax funding</w:t>
      </w:r>
      <w:r w:rsidR="00BA6F7B" w:rsidRPr="00944E84">
        <w:rPr>
          <w:rFonts w:ascii="Arial" w:hAnsi="Arial" w:cs="Arial"/>
          <w:color w:val="000000"/>
          <w:sz w:val="22"/>
          <w:szCs w:val="22"/>
        </w:rPr>
        <w:t xml:space="preserve"> plus </w:t>
      </w:r>
      <w:r w:rsidRPr="00944E84">
        <w:rPr>
          <w:rFonts w:ascii="Arial" w:hAnsi="Arial" w:cs="Arial"/>
          <w:color w:val="000000"/>
          <w:sz w:val="22"/>
          <w:szCs w:val="22"/>
        </w:rPr>
        <w:t xml:space="preserve">any other information introduced during the budget process. </w:t>
      </w:r>
    </w:p>
    <w:p w14:paraId="6412935D" w14:textId="77777777" w:rsidR="006E5AFB" w:rsidRPr="00944E84" w:rsidRDefault="006E5AFB" w:rsidP="00944E84">
      <w:pPr>
        <w:autoSpaceDE w:val="0"/>
        <w:autoSpaceDN w:val="0"/>
        <w:adjustRightInd w:val="0"/>
        <w:ind w:left="567" w:hanging="567"/>
        <w:jc w:val="both"/>
        <w:rPr>
          <w:rFonts w:ascii="Arial" w:hAnsi="Arial" w:cs="Arial"/>
          <w:color w:val="000000"/>
          <w:sz w:val="22"/>
          <w:szCs w:val="22"/>
        </w:rPr>
      </w:pPr>
    </w:p>
    <w:p w14:paraId="37AC3592" w14:textId="119FEFAE" w:rsidR="005F4AEC" w:rsidRPr="00944E84" w:rsidRDefault="006E5AFB"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The revenue financial position is </w:t>
      </w:r>
      <w:r w:rsidR="005F4AEC" w:rsidRPr="00944E84">
        <w:rPr>
          <w:rFonts w:ascii="Arial" w:hAnsi="Arial" w:cs="Arial"/>
          <w:color w:val="000000"/>
          <w:sz w:val="22"/>
          <w:szCs w:val="22"/>
        </w:rPr>
        <w:t xml:space="preserve">also </w:t>
      </w:r>
      <w:r w:rsidRPr="00944E84">
        <w:rPr>
          <w:rFonts w:ascii="Arial" w:hAnsi="Arial" w:cs="Arial"/>
          <w:color w:val="000000"/>
          <w:sz w:val="22"/>
          <w:szCs w:val="22"/>
        </w:rPr>
        <w:t xml:space="preserve">influenced by the Capital Bid process </w:t>
      </w:r>
      <w:r w:rsidR="005F4AEC" w:rsidRPr="00944E84">
        <w:rPr>
          <w:rFonts w:ascii="Arial" w:hAnsi="Arial" w:cs="Arial"/>
          <w:color w:val="000000"/>
          <w:sz w:val="22"/>
          <w:szCs w:val="22"/>
        </w:rPr>
        <w:t xml:space="preserve">and the MTCP </w:t>
      </w:r>
      <w:r w:rsidRPr="00944E84">
        <w:rPr>
          <w:rFonts w:ascii="Arial" w:hAnsi="Arial" w:cs="Arial"/>
          <w:color w:val="000000"/>
          <w:sz w:val="22"/>
          <w:szCs w:val="22"/>
        </w:rPr>
        <w:t xml:space="preserve">– in terms of </w:t>
      </w:r>
      <w:r w:rsidR="005F4AEC" w:rsidRPr="00944E84">
        <w:rPr>
          <w:rFonts w:ascii="Arial" w:hAnsi="Arial" w:cs="Arial"/>
          <w:color w:val="000000"/>
          <w:sz w:val="22"/>
          <w:szCs w:val="22"/>
        </w:rPr>
        <w:t xml:space="preserve">both </w:t>
      </w:r>
      <w:r w:rsidRPr="00944E84">
        <w:rPr>
          <w:rFonts w:ascii="Arial" w:hAnsi="Arial" w:cs="Arial"/>
          <w:color w:val="000000"/>
          <w:sz w:val="22"/>
          <w:szCs w:val="22"/>
        </w:rPr>
        <w:t xml:space="preserve">revenue consequences of capital programmes </w:t>
      </w:r>
      <w:r w:rsidR="00BC6163" w:rsidRPr="00944E84">
        <w:rPr>
          <w:rFonts w:ascii="Arial" w:hAnsi="Arial" w:cs="Arial"/>
          <w:color w:val="000000"/>
          <w:sz w:val="22"/>
          <w:szCs w:val="22"/>
        </w:rPr>
        <w:t>and</w:t>
      </w:r>
      <w:r w:rsidR="005F4AEC" w:rsidRPr="00944E84">
        <w:rPr>
          <w:rFonts w:ascii="Arial" w:hAnsi="Arial" w:cs="Arial"/>
          <w:color w:val="000000"/>
          <w:sz w:val="22"/>
          <w:szCs w:val="22"/>
        </w:rPr>
        <w:t xml:space="preserve"> through the ability or requirement to financially support capital investment, either through direct financing or borrowing. </w:t>
      </w:r>
    </w:p>
    <w:p w14:paraId="648FF342" w14:textId="77777777" w:rsidR="001F621A" w:rsidRPr="00944E84" w:rsidRDefault="001F621A" w:rsidP="00944E84">
      <w:pPr>
        <w:autoSpaceDE w:val="0"/>
        <w:autoSpaceDN w:val="0"/>
        <w:adjustRightInd w:val="0"/>
        <w:ind w:left="567" w:hanging="567"/>
        <w:jc w:val="both"/>
        <w:rPr>
          <w:rFonts w:ascii="Arial" w:hAnsi="Arial" w:cs="Arial"/>
          <w:b/>
          <w:color w:val="000000"/>
          <w:sz w:val="22"/>
          <w:szCs w:val="22"/>
        </w:rPr>
      </w:pPr>
    </w:p>
    <w:p w14:paraId="01742749" w14:textId="77777777" w:rsidR="005F4AEC" w:rsidRPr="00944E84" w:rsidRDefault="00CD3E5A" w:rsidP="00944E84">
      <w:pPr>
        <w:pStyle w:val="Heading1"/>
        <w:spacing w:before="0" w:after="0"/>
        <w:ind w:left="567" w:hanging="567"/>
        <w:jc w:val="both"/>
        <w:rPr>
          <w:rFonts w:cs="Arial"/>
          <w:sz w:val="22"/>
          <w:szCs w:val="22"/>
          <w:lang w:val="en-GB"/>
        </w:rPr>
      </w:pPr>
      <w:r w:rsidRPr="00944E84">
        <w:rPr>
          <w:rFonts w:cs="Arial"/>
          <w:sz w:val="22"/>
          <w:szCs w:val="22"/>
          <w:lang w:val="en-GB"/>
        </w:rPr>
        <w:t>Capital Sustainability</w:t>
      </w:r>
    </w:p>
    <w:p w14:paraId="3F257E17" w14:textId="73AE9D51" w:rsidR="00FB4212" w:rsidRDefault="005F4AEC" w:rsidP="00FB4212">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For </w:t>
      </w:r>
      <w:r w:rsidR="001963C2" w:rsidRPr="00944E84">
        <w:rPr>
          <w:rFonts w:ascii="Arial" w:hAnsi="Arial" w:cs="Arial"/>
          <w:color w:val="000000"/>
          <w:sz w:val="22"/>
          <w:szCs w:val="22"/>
        </w:rPr>
        <w:t xml:space="preserve">a long </w:t>
      </w:r>
      <w:r w:rsidR="00590081" w:rsidRPr="00944E84">
        <w:rPr>
          <w:rFonts w:ascii="Arial" w:hAnsi="Arial" w:cs="Arial"/>
          <w:color w:val="000000"/>
          <w:sz w:val="22"/>
          <w:szCs w:val="22"/>
        </w:rPr>
        <w:t>time,</w:t>
      </w:r>
      <w:r w:rsidRPr="00944E84">
        <w:rPr>
          <w:rFonts w:ascii="Arial" w:hAnsi="Arial" w:cs="Arial"/>
          <w:color w:val="000000"/>
          <w:sz w:val="22"/>
          <w:szCs w:val="22"/>
        </w:rPr>
        <w:t xml:space="preserve"> </w:t>
      </w:r>
      <w:r w:rsidR="002C30F7" w:rsidRPr="00944E84">
        <w:rPr>
          <w:rFonts w:ascii="Arial" w:hAnsi="Arial" w:cs="Arial"/>
          <w:color w:val="000000"/>
          <w:sz w:val="22"/>
          <w:szCs w:val="22"/>
        </w:rPr>
        <w:t>Kent Police</w:t>
      </w:r>
      <w:r w:rsidR="00BA6F7B" w:rsidRPr="00944E84">
        <w:rPr>
          <w:rFonts w:ascii="Arial" w:hAnsi="Arial" w:cs="Arial"/>
          <w:color w:val="000000"/>
          <w:sz w:val="22"/>
          <w:szCs w:val="22"/>
        </w:rPr>
        <w:t xml:space="preserve"> Group </w:t>
      </w:r>
      <w:r w:rsidRPr="00944E84">
        <w:rPr>
          <w:rFonts w:ascii="Arial" w:hAnsi="Arial" w:cs="Arial"/>
          <w:color w:val="000000"/>
          <w:sz w:val="22"/>
          <w:szCs w:val="22"/>
        </w:rPr>
        <w:t xml:space="preserve">has benefitted from substantial capital reserves, supported by the sale of operational buildings or police houses or from revenue reserves </w:t>
      </w:r>
      <w:r w:rsidR="004366E0" w:rsidRPr="00944E84">
        <w:rPr>
          <w:rFonts w:ascii="Arial" w:hAnsi="Arial" w:cs="Arial"/>
          <w:color w:val="000000"/>
          <w:sz w:val="22"/>
          <w:szCs w:val="22"/>
        </w:rPr>
        <w:t>built up ov</w:t>
      </w:r>
      <w:r w:rsidR="00C12622" w:rsidRPr="00944E84">
        <w:rPr>
          <w:rFonts w:ascii="Arial" w:hAnsi="Arial" w:cs="Arial"/>
          <w:color w:val="000000"/>
          <w:sz w:val="22"/>
          <w:szCs w:val="22"/>
        </w:rPr>
        <w:t xml:space="preserve">er </w:t>
      </w:r>
      <w:r w:rsidR="009423CE" w:rsidRPr="00944E84">
        <w:rPr>
          <w:rFonts w:ascii="Arial" w:hAnsi="Arial" w:cs="Arial"/>
          <w:color w:val="000000"/>
          <w:sz w:val="22"/>
          <w:szCs w:val="22"/>
        </w:rPr>
        <w:t>several</w:t>
      </w:r>
      <w:r w:rsidR="00C12622" w:rsidRPr="00944E84">
        <w:rPr>
          <w:rFonts w:ascii="Arial" w:hAnsi="Arial" w:cs="Arial"/>
          <w:color w:val="000000"/>
          <w:sz w:val="22"/>
          <w:szCs w:val="22"/>
        </w:rPr>
        <w:t xml:space="preserve"> years f</w:t>
      </w:r>
      <w:r w:rsidR="004366E0" w:rsidRPr="00944E84">
        <w:rPr>
          <w:rFonts w:ascii="Arial" w:hAnsi="Arial" w:cs="Arial"/>
          <w:color w:val="000000"/>
          <w:sz w:val="22"/>
          <w:szCs w:val="22"/>
        </w:rPr>
        <w:t>r</w:t>
      </w:r>
      <w:r w:rsidR="00C12622" w:rsidRPr="00944E84">
        <w:rPr>
          <w:rFonts w:ascii="Arial" w:hAnsi="Arial" w:cs="Arial"/>
          <w:color w:val="000000"/>
          <w:sz w:val="22"/>
          <w:szCs w:val="22"/>
        </w:rPr>
        <w:t>o</w:t>
      </w:r>
      <w:r w:rsidR="004366E0" w:rsidRPr="00944E84">
        <w:rPr>
          <w:rFonts w:ascii="Arial" w:hAnsi="Arial" w:cs="Arial"/>
          <w:color w:val="000000"/>
          <w:sz w:val="22"/>
          <w:szCs w:val="22"/>
        </w:rPr>
        <w:t xml:space="preserve">m in year revenue </w:t>
      </w:r>
      <w:r w:rsidR="00FB4212" w:rsidRPr="00944E84">
        <w:rPr>
          <w:rFonts w:ascii="Arial" w:hAnsi="Arial" w:cs="Arial"/>
          <w:color w:val="000000"/>
          <w:sz w:val="22"/>
          <w:szCs w:val="22"/>
        </w:rPr>
        <w:t>underspends.</w:t>
      </w:r>
      <w:r w:rsidR="00FB4212">
        <w:rPr>
          <w:rFonts w:ascii="Arial" w:hAnsi="Arial" w:cs="Arial"/>
          <w:color w:val="000000"/>
          <w:sz w:val="22"/>
          <w:szCs w:val="22"/>
        </w:rPr>
        <w:t xml:space="preserve"> </w:t>
      </w:r>
      <w:r w:rsidR="00FB4212" w:rsidRPr="00944E84">
        <w:rPr>
          <w:rFonts w:ascii="Arial" w:hAnsi="Arial" w:cs="Arial"/>
          <w:color w:val="000000"/>
          <w:sz w:val="22"/>
          <w:szCs w:val="22"/>
        </w:rPr>
        <w:t>This</w:t>
      </w:r>
      <w:r w:rsidR="00BA6F7B" w:rsidRPr="00944E84">
        <w:rPr>
          <w:rFonts w:ascii="Arial" w:hAnsi="Arial" w:cs="Arial"/>
          <w:color w:val="000000"/>
          <w:sz w:val="22"/>
          <w:szCs w:val="22"/>
        </w:rPr>
        <w:t xml:space="preserve"> position has changed. </w:t>
      </w:r>
    </w:p>
    <w:p w14:paraId="1D56C0FA" w14:textId="77777777" w:rsidR="00FB4212" w:rsidRDefault="00FB4212" w:rsidP="00FB4212">
      <w:pPr>
        <w:autoSpaceDE w:val="0"/>
        <w:autoSpaceDN w:val="0"/>
        <w:adjustRightInd w:val="0"/>
        <w:ind w:left="567"/>
        <w:jc w:val="both"/>
        <w:rPr>
          <w:rFonts w:ascii="Arial" w:hAnsi="Arial" w:cs="Arial"/>
          <w:color w:val="000000"/>
          <w:sz w:val="22"/>
          <w:szCs w:val="22"/>
        </w:rPr>
      </w:pPr>
    </w:p>
    <w:p w14:paraId="1FAF97E8" w14:textId="1C63022A" w:rsidR="00381846" w:rsidRPr="00FB4212" w:rsidRDefault="004366E0" w:rsidP="00FB4212">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Looking ahead over the </w:t>
      </w:r>
      <w:r w:rsidR="002C30F7" w:rsidRPr="00944E84">
        <w:rPr>
          <w:rFonts w:ascii="Arial" w:hAnsi="Arial" w:cs="Arial"/>
          <w:color w:val="000000"/>
          <w:sz w:val="22"/>
          <w:szCs w:val="22"/>
        </w:rPr>
        <w:t>medium term</w:t>
      </w:r>
      <w:r w:rsidR="004D31EF" w:rsidRPr="00944E84">
        <w:rPr>
          <w:rFonts w:ascii="Arial" w:hAnsi="Arial" w:cs="Arial"/>
          <w:color w:val="000000"/>
          <w:sz w:val="22"/>
          <w:szCs w:val="22"/>
        </w:rPr>
        <w:t xml:space="preserve"> t</w:t>
      </w:r>
      <w:r w:rsidRPr="00944E84">
        <w:rPr>
          <w:rFonts w:ascii="Arial" w:hAnsi="Arial" w:cs="Arial"/>
          <w:color w:val="000000"/>
          <w:sz w:val="22"/>
          <w:szCs w:val="22"/>
        </w:rPr>
        <w:t xml:space="preserve">he prudent use of reserves, the level of </w:t>
      </w:r>
      <w:r w:rsidR="004D31EF" w:rsidRPr="00944E84">
        <w:rPr>
          <w:rFonts w:ascii="Arial" w:hAnsi="Arial" w:cs="Arial"/>
          <w:color w:val="000000"/>
          <w:sz w:val="22"/>
          <w:szCs w:val="22"/>
        </w:rPr>
        <w:t>overspending</w:t>
      </w:r>
      <w:r w:rsidRPr="00944E84">
        <w:rPr>
          <w:rFonts w:ascii="Arial" w:hAnsi="Arial" w:cs="Arial"/>
          <w:color w:val="000000"/>
          <w:sz w:val="22"/>
          <w:szCs w:val="22"/>
        </w:rPr>
        <w:t xml:space="preserve"> and the reducing number of assets available for sale means that alternative ways of funding the capital programme </w:t>
      </w:r>
      <w:r w:rsidR="00BA6F7B" w:rsidRPr="00944E84">
        <w:rPr>
          <w:rFonts w:ascii="Arial" w:hAnsi="Arial" w:cs="Arial"/>
          <w:color w:val="000000"/>
          <w:sz w:val="22"/>
          <w:szCs w:val="22"/>
        </w:rPr>
        <w:t xml:space="preserve">have been </w:t>
      </w:r>
      <w:r w:rsidRPr="00944E84">
        <w:rPr>
          <w:rFonts w:ascii="Arial" w:hAnsi="Arial" w:cs="Arial"/>
          <w:color w:val="000000"/>
          <w:sz w:val="22"/>
          <w:szCs w:val="22"/>
        </w:rPr>
        <w:t xml:space="preserve">considered. </w:t>
      </w:r>
      <w:r w:rsidR="002A4895" w:rsidRPr="00944E84">
        <w:rPr>
          <w:rFonts w:ascii="Arial" w:hAnsi="Arial" w:cs="Arial"/>
          <w:sz w:val="22"/>
          <w:szCs w:val="22"/>
        </w:rPr>
        <w:t>A</w:t>
      </w:r>
      <w:r w:rsidRPr="00944E84">
        <w:rPr>
          <w:rFonts w:ascii="Arial" w:hAnsi="Arial" w:cs="Arial"/>
          <w:sz w:val="22"/>
          <w:szCs w:val="22"/>
        </w:rPr>
        <w:t xml:space="preserve"> Revenue Contri</w:t>
      </w:r>
      <w:r w:rsidR="00C12622" w:rsidRPr="00944E84">
        <w:rPr>
          <w:rFonts w:ascii="Arial" w:hAnsi="Arial" w:cs="Arial"/>
          <w:sz w:val="22"/>
          <w:szCs w:val="22"/>
        </w:rPr>
        <w:t>b</w:t>
      </w:r>
      <w:r w:rsidRPr="00944E84">
        <w:rPr>
          <w:rFonts w:ascii="Arial" w:hAnsi="Arial" w:cs="Arial"/>
          <w:sz w:val="22"/>
          <w:szCs w:val="22"/>
        </w:rPr>
        <w:t xml:space="preserve">ution to Capital </w:t>
      </w:r>
      <w:r w:rsidR="002C30F7" w:rsidRPr="00944E84">
        <w:rPr>
          <w:rFonts w:ascii="Arial" w:hAnsi="Arial" w:cs="Arial"/>
          <w:sz w:val="22"/>
          <w:szCs w:val="22"/>
        </w:rPr>
        <w:t xml:space="preserve">Outturn </w:t>
      </w:r>
      <w:r w:rsidRPr="00944E84">
        <w:rPr>
          <w:rFonts w:ascii="Arial" w:hAnsi="Arial" w:cs="Arial"/>
          <w:sz w:val="22"/>
          <w:szCs w:val="22"/>
        </w:rPr>
        <w:t xml:space="preserve">(RCCO) </w:t>
      </w:r>
      <w:r w:rsidR="004D31EF" w:rsidRPr="00944E84">
        <w:rPr>
          <w:rFonts w:ascii="Arial" w:hAnsi="Arial" w:cs="Arial"/>
          <w:sz w:val="22"/>
          <w:szCs w:val="22"/>
        </w:rPr>
        <w:t xml:space="preserve">was introduced </w:t>
      </w:r>
      <w:r w:rsidRPr="00944E84">
        <w:rPr>
          <w:rFonts w:ascii="Arial" w:hAnsi="Arial" w:cs="Arial"/>
          <w:sz w:val="22"/>
          <w:szCs w:val="22"/>
        </w:rPr>
        <w:t>to set aside an increasing level of revenue expenditure over the</w:t>
      </w:r>
      <w:r w:rsidR="0036374D" w:rsidRPr="00944E84">
        <w:rPr>
          <w:rFonts w:ascii="Arial" w:hAnsi="Arial" w:cs="Arial"/>
          <w:sz w:val="22"/>
          <w:szCs w:val="22"/>
        </w:rPr>
        <w:t xml:space="preserve"> </w:t>
      </w:r>
      <w:r w:rsidRPr="00944E84">
        <w:rPr>
          <w:rFonts w:ascii="Arial" w:hAnsi="Arial" w:cs="Arial"/>
          <w:sz w:val="22"/>
          <w:szCs w:val="22"/>
        </w:rPr>
        <w:t xml:space="preserve">medium term to provide revenue funding for short life </w:t>
      </w:r>
      <w:r w:rsidR="0036374D" w:rsidRPr="00944E84">
        <w:rPr>
          <w:rFonts w:ascii="Arial" w:hAnsi="Arial" w:cs="Arial"/>
          <w:sz w:val="22"/>
          <w:szCs w:val="22"/>
        </w:rPr>
        <w:t xml:space="preserve">programmes. </w:t>
      </w:r>
    </w:p>
    <w:p w14:paraId="363F0D8F" w14:textId="77777777" w:rsidR="00381846" w:rsidRPr="00944E84" w:rsidRDefault="00381846" w:rsidP="00944E84">
      <w:pPr>
        <w:autoSpaceDE w:val="0"/>
        <w:autoSpaceDN w:val="0"/>
        <w:adjustRightInd w:val="0"/>
        <w:ind w:left="567"/>
        <w:jc w:val="both"/>
        <w:rPr>
          <w:rFonts w:ascii="Arial" w:hAnsi="Arial" w:cs="Arial"/>
          <w:color w:val="000000"/>
          <w:sz w:val="22"/>
          <w:szCs w:val="22"/>
        </w:rPr>
      </w:pPr>
    </w:p>
    <w:p w14:paraId="7243CDE3" w14:textId="2BD4A005" w:rsidR="00BA6F7B" w:rsidRPr="00944E84" w:rsidRDefault="007723A0" w:rsidP="00944E84">
      <w:pPr>
        <w:autoSpaceDE w:val="0"/>
        <w:autoSpaceDN w:val="0"/>
        <w:adjustRightInd w:val="0"/>
        <w:ind w:left="567"/>
        <w:jc w:val="both"/>
        <w:rPr>
          <w:rFonts w:ascii="Arial" w:hAnsi="Arial" w:cs="Arial"/>
          <w:color w:val="000000"/>
          <w:sz w:val="22"/>
          <w:szCs w:val="22"/>
        </w:rPr>
      </w:pPr>
      <w:r w:rsidRPr="6408CBA1">
        <w:rPr>
          <w:rFonts w:ascii="Arial" w:hAnsi="Arial" w:cs="Arial"/>
          <w:color w:val="000000" w:themeColor="text1"/>
          <w:sz w:val="22"/>
          <w:szCs w:val="22"/>
        </w:rPr>
        <w:t>Kent Police</w:t>
      </w:r>
      <w:r w:rsidR="00BA6F7B" w:rsidRPr="6408CBA1">
        <w:rPr>
          <w:rFonts w:ascii="Arial" w:hAnsi="Arial" w:cs="Arial"/>
          <w:color w:val="000000" w:themeColor="text1"/>
          <w:sz w:val="22"/>
          <w:szCs w:val="22"/>
        </w:rPr>
        <w:t xml:space="preserve"> Group</w:t>
      </w:r>
      <w:r w:rsidRPr="6408CBA1">
        <w:rPr>
          <w:rFonts w:ascii="Arial" w:hAnsi="Arial" w:cs="Arial"/>
          <w:color w:val="000000" w:themeColor="text1"/>
          <w:sz w:val="22"/>
          <w:szCs w:val="22"/>
        </w:rPr>
        <w:t xml:space="preserve"> will also use internal </w:t>
      </w:r>
      <w:r w:rsidR="00520FD0" w:rsidRPr="6408CBA1">
        <w:rPr>
          <w:rFonts w:ascii="Arial" w:hAnsi="Arial" w:cs="Arial"/>
          <w:color w:val="000000" w:themeColor="text1"/>
          <w:sz w:val="22"/>
          <w:szCs w:val="22"/>
        </w:rPr>
        <w:t>borrowing to</w:t>
      </w:r>
      <w:r w:rsidRPr="6408CBA1">
        <w:rPr>
          <w:rFonts w:ascii="Arial" w:hAnsi="Arial" w:cs="Arial"/>
          <w:color w:val="000000" w:themeColor="text1"/>
          <w:sz w:val="22"/>
          <w:szCs w:val="22"/>
        </w:rPr>
        <w:t xml:space="preserve"> fund the programme. This means borrowing against future cashflow. It is recognised that this reduces the availability of funds for investment and the impact </w:t>
      </w:r>
      <w:r w:rsidR="00381846" w:rsidRPr="6408CBA1">
        <w:rPr>
          <w:rFonts w:ascii="Arial" w:hAnsi="Arial" w:cs="Arial"/>
          <w:color w:val="000000" w:themeColor="text1"/>
          <w:sz w:val="22"/>
          <w:szCs w:val="22"/>
        </w:rPr>
        <w:t xml:space="preserve">of this is </w:t>
      </w:r>
      <w:r w:rsidRPr="6408CBA1">
        <w:rPr>
          <w:rFonts w:ascii="Arial" w:hAnsi="Arial" w:cs="Arial"/>
          <w:color w:val="000000" w:themeColor="text1"/>
          <w:sz w:val="22"/>
          <w:szCs w:val="22"/>
        </w:rPr>
        <w:t xml:space="preserve">considered in the </w:t>
      </w:r>
      <w:r w:rsidR="00CE68BC" w:rsidRPr="6408CBA1">
        <w:rPr>
          <w:rFonts w:ascii="Arial" w:hAnsi="Arial" w:cs="Arial"/>
          <w:color w:val="000000" w:themeColor="text1"/>
          <w:sz w:val="22"/>
          <w:szCs w:val="22"/>
        </w:rPr>
        <w:t>TMS</w:t>
      </w:r>
      <w:r w:rsidRPr="6408CBA1">
        <w:rPr>
          <w:rFonts w:ascii="Arial" w:hAnsi="Arial" w:cs="Arial"/>
          <w:color w:val="000000" w:themeColor="text1"/>
          <w:sz w:val="22"/>
          <w:szCs w:val="22"/>
        </w:rPr>
        <w:t xml:space="preserve">. </w:t>
      </w:r>
      <w:r w:rsidR="004D31EF" w:rsidRPr="6408CBA1">
        <w:rPr>
          <w:rFonts w:ascii="Arial" w:hAnsi="Arial" w:cs="Arial"/>
          <w:color w:val="000000" w:themeColor="text1"/>
          <w:sz w:val="22"/>
          <w:szCs w:val="22"/>
        </w:rPr>
        <w:t xml:space="preserve">It is also recognised that borrowing </w:t>
      </w:r>
      <w:r w:rsidR="00D74760" w:rsidRPr="6408CBA1">
        <w:rPr>
          <w:rFonts w:ascii="Arial" w:hAnsi="Arial" w:cs="Arial"/>
          <w:color w:val="000000" w:themeColor="text1"/>
          <w:sz w:val="22"/>
          <w:szCs w:val="22"/>
        </w:rPr>
        <w:t>internally</w:t>
      </w:r>
      <w:r w:rsidR="004D31EF" w:rsidRPr="6408CBA1">
        <w:rPr>
          <w:rFonts w:ascii="Arial" w:hAnsi="Arial" w:cs="Arial"/>
          <w:color w:val="000000" w:themeColor="text1"/>
          <w:sz w:val="22"/>
          <w:szCs w:val="22"/>
        </w:rPr>
        <w:t xml:space="preserve"> will impact on the revenue budget as this borrowing is repaid into the cashflow. This will be considered when making decisions </w:t>
      </w:r>
      <w:r w:rsidR="00D70E68" w:rsidRPr="6408CBA1">
        <w:rPr>
          <w:rFonts w:ascii="Arial" w:hAnsi="Arial" w:cs="Arial"/>
          <w:color w:val="000000" w:themeColor="text1"/>
          <w:sz w:val="22"/>
          <w:szCs w:val="22"/>
        </w:rPr>
        <w:t>o</w:t>
      </w:r>
      <w:r w:rsidR="004D31EF" w:rsidRPr="6408CBA1">
        <w:rPr>
          <w:rFonts w:ascii="Arial" w:hAnsi="Arial" w:cs="Arial"/>
          <w:color w:val="000000" w:themeColor="text1"/>
          <w:sz w:val="22"/>
          <w:szCs w:val="22"/>
        </w:rPr>
        <w:t xml:space="preserve">n the level of capital funding </w:t>
      </w:r>
      <w:r w:rsidR="00D74760" w:rsidRPr="6408CBA1">
        <w:rPr>
          <w:rFonts w:ascii="Arial" w:hAnsi="Arial" w:cs="Arial"/>
          <w:color w:val="000000" w:themeColor="text1"/>
          <w:sz w:val="22"/>
          <w:szCs w:val="22"/>
        </w:rPr>
        <w:t>available</w:t>
      </w:r>
      <w:r w:rsidR="004D31EF" w:rsidRPr="6408CBA1">
        <w:rPr>
          <w:rFonts w:ascii="Arial" w:hAnsi="Arial" w:cs="Arial"/>
          <w:color w:val="000000" w:themeColor="text1"/>
          <w:sz w:val="22"/>
          <w:szCs w:val="22"/>
        </w:rPr>
        <w:t>.</w:t>
      </w:r>
      <w:r w:rsidR="00381846" w:rsidRPr="6408CBA1">
        <w:rPr>
          <w:rFonts w:ascii="Arial" w:hAnsi="Arial" w:cs="Arial"/>
          <w:color w:val="000000" w:themeColor="text1"/>
          <w:sz w:val="22"/>
          <w:szCs w:val="22"/>
        </w:rPr>
        <w:t xml:space="preserve"> </w:t>
      </w:r>
    </w:p>
    <w:p w14:paraId="2CE6AC33" w14:textId="77777777" w:rsidR="00BA6F7B" w:rsidRPr="00944E84" w:rsidRDefault="00BA6F7B" w:rsidP="00944E84">
      <w:pPr>
        <w:autoSpaceDE w:val="0"/>
        <w:autoSpaceDN w:val="0"/>
        <w:adjustRightInd w:val="0"/>
        <w:ind w:left="567"/>
        <w:jc w:val="both"/>
        <w:rPr>
          <w:rFonts w:ascii="Arial" w:hAnsi="Arial" w:cs="Arial"/>
          <w:color w:val="000000"/>
          <w:sz w:val="22"/>
          <w:szCs w:val="22"/>
        </w:rPr>
      </w:pPr>
    </w:p>
    <w:p w14:paraId="03571E5B" w14:textId="2C50706A" w:rsidR="001F621A" w:rsidRPr="00944E84" w:rsidRDefault="00381846"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These borrowing decisions are not made in </w:t>
      </w:r>
      <w:r w:rsidR="00BE5903" w:rsidRPr="00944E84">
        <w:rPr>
          <w:rFonts w:ascii="Arial" w:hAnsi="Arial" w:cs="Arial"/>
          <w:color w:val="000000"/>
          <w:sz w:val="22"/>
          <w:szCs w:val="22"/>
        </w:rPr>
        <w:t>isolation,</w:t>
      </w:r>
      <w:r w:rsidRPr="00944E84">
        <w:rPr>
          <w:rFonts w:ascii="Arial" w:hAnsi="Arial" w:cs="Arial"/>
          <w:color w:val="000000"/>
          <w:sz w:val="22"/>
          <w:szCs w:val="22"/>
        </w:rPr>
        <w:t xml:space="preserve"> nor are they made over a </w:t>
      </w:r>
      <w:r w:rsidR="00846E04" w:rsidRPr="00944E84">
        <w:rPr>
          <w:rFonts w:ascii="Arial" w:hAnsi="Arial" w:cs="Arial"/>
          <w:color w:val="000000"/>
          <w:sz w:val="22"/>
          <w:szCs w:val="22"/>
        </w:rPr>
        <w:t>one</w:t>
      </w:r>
      <w:r w:rsidRPr="00944E84">
        <w:rPr>
          <w:rFonts w:ascii="Arial" w:hAnsi="Arial" w:cs="Arial"/>
          <w:color w:val="000000"/>
          <w:sz w:val="22"/>
          <w:szCs w:val="22"/>
        </w:rPr>
        <w:t xml:space="preserve"> year or </w:t>
      </w:r>
      <w:r w:rsidR="00BC6163" w:rsidRPr="00944E84">
        <w:rPr>
          <w:rFonts w:ascii="Arial" w:hAnsi="Arial" w:cs="Arial"/>
          <w:color w:val="000000"/>
          <w:sz w:val="22"/>
          <w:szCs w:val="22"/>
        </w:rPr>
        <w:t>five-year</w:t>
      </w:r>
      <w:r w:rsidRPr="00944E84">
        <w:rPr>
          <w:rFonts w:ascii="Arial" w:hAnsi="Arial" w:cs="Arial"/>
          <w:color w:val="000000"/>
          <w:sz w:val="22"/>
          <w:szCs w:val="22"/>
        </w:rPr>
        <w:t xml:space="preserve"> view. Borrowing plans are expanded across the long term to ensure that decision makers are aware of the financial impact their decision will have beyond the medium term.</w:t>
      </w:r>
      <w:r w:rsidR="0036374D" w:rsidRPr="00944E84">
        <w:rPr>
          <w:rFonts w:ascii="Arial" w:hAnsi="Arial" w:cs="Arial"/>
          <w:color w:val="000000"/>
          <w:sz w:val="22"/>
          <w:szCs w:val="22"/>
        </w:rPr>
        <w:t xml:space="preserve"> </w:t>
      </w:r>
    </w:p>
    <w:p w14:paraId="40344899" w14:textId="77777777" w:rsidR="001F621A" w:rsidRPr="00944E84" w:rsidRDefault="001F621A" w:rsidP="00944E84">
      <w:pPr>
        <w:autoSpaceDE w:val="0"/>
        <w:autoSpaceDN w:val="0"/>
        <w:adjustRightInd w:val="0"/>
        <w:ind w:left="567" w:hanging="567"/>
        <w:jc w:val="both"/>
        <w:rPr>
          <w:rFonts w:ascii="Arial" w:hAnsi="Arial" w:cs="Arial"/>
          <w:color w:val="000000"/>
          <w:sz w:val="22"/>
          <w:szCs w:val="22"/>
        </w:rPr>
      </w:pPr>
      <w:r w:rsidRPr="00944E84">
        <w:rPr>
          <w:rFonts w:ascii="Arial" w:hAnsi="Arial" w:cs="Arial"/>
          <w:color w:val="000000"/>
          <w:sz w:val="22"/>
          <w:szCs w:val="22"/>
        </w:rPr>
        <w:t xml:space="preserve"> </w:t>
      </w:r>
    </w:p>
    <w:p w14:paraId="7CDAA6EA" w14:textId="4C84D195" w:rsidR="00381846" w:rsidRPr="00944E84" w:rsidRDefault="001F621A" w:rsidP="00944E84">
      <w:pPr>
        <w:autoSpaceDE w:val="0"/>
        <w:autoSpaceDN w:val="0"/>
        <w:adjustRightInd w:val="0"/>
        <w:ind w:left="567"/>
        <w:jc w:val="both"/>
        <w:rPr>
          <w:rFonts w:ascii="Arial" w:hAnsi="Arial" w:cs="Arial"/>
          <w:color w:val="000000"/>
          <w:sz w:val="22"/>
          <w:szCs w:val="22"/>
        </w:rPr>
      </w:pPr>
      <w:r w:rsidRPr="6408CBA1">
        <w:rPr>
          <w:rFonts w:ascii="Arial" w:hAnsi="Arial" w:cs="Arial"/>
          <w:color w:val="000000" w:themeColor="text1"/>
          <w:sz w:val="22"/>
          <w:szCs w:val="22"/>
        </w:rPr>
        <w:t xml:space="preserve">The </w:t>
      </w:r>
      <w:r w:rsidR="002C30F7" w:rsidRPr="6408CBA1">
        <w:rPr>
          <w:rFonts w:ascii="Arial" w:hAnsi="Arial" w:cs="Arial"/>
          <w:color w:val="000000" w:themeColor="text1"/>
          <w:sz w:val="22"/>
          <w:szCs w:val="22"/>
        </w:rPr>
        <w:t xml:space="preserve">Kent Police </w:t>
      </w:r>
      <w:r w:rsidR="00363B7E" w:rsidRPr="6408CBA1">
        <w:rPr>
          <w:rFonts w:ascii="Arial" w:hAnsi="Arial" w:cs="Arial"/>
          <w:color w:val="000000" w:themeColor="text1"/>
          <w:sz w:val="22"/>
          <w:szCs w:val="22"/>
        </w:rPr>
        <w:t>s</w:t>
      </w:r>
      <w:r w:rsidRPr="6408CBA1">
        <w:rPr>
          <w:rFonts w:ascii="Arial" w:hAnsi="Arial" w:cs="Arial"/>
          <w:color w:val="000000" w:themeColor="text1"/>
          <w:sz w:val="22"/>
          <w:szCs w:val="22"/>
        </w:rPr>
        <w:t>trategy is to invest in core infrastructure now that will</w:t>
      </w:r>
      <w:r w:rsidR="002C3F35" w:rsidRPr="6408CBA1">
        <w:rPr>
          <w:rFonts w:ascii="Arial" w:hAnsi="Arial" w:cs="Arial"/>
          <w:color w:val="000000" w:themeColor="text1"/>
          <w:sz w:val="22"/>
          <w:szCs w:val="22"/>
        </w:rPr>
        <w:t xml:space="preserve"> not only offer overall service improvements to the public, but also</w:t>
      </w:r>
      <w:r w:rsidRPr="6408CBA1">
        <w:rPr>
          <w:rFonts w:ascii="Arial" w:hAnsi="Arial" w:cs="Arial"/>
          <w:color w:val="000000" w:themeColor="text1"/>
          <w:sz w:val="22"/>
          <w:szCs w:val="22"/>
        </w:rPr>
        <w:t xml:space="preserve"> maximise revenue savings in the future through</w:t>
      </w:r>
      <w:r w:rsidR="00381846" w:rsidRPr="6408CBA1">
        <w:rPr>
          <w:rFonts w:ascii="Arial" w:hAnsi="Arial" w:cs="Arial"/>
          <w:color w:val="000000" w:themeColor="text1"/>
          <w:sz w:val="22"/>
          <w:szCs w:val="22"/>
        </w:rPr>
        <w:t>:</w:t>
      </w:r>
    </w:p>
    <w:p w14:paraId="2EE4F28C" w14:textId="71CAC416" w:rsidR="00381846" w:rsidRPr="00301D27" w:rsidRDefault="00381846" w:rsidP="00301D27">
      <w:pPr>
        <w:pStyle w:val="ListParagraph"/>
        <w:numPr>
          <w:ilvl w:val="0"/>
          <w:numId w:val="4"/>
        </w:numPr>
        <w:jc w:val="both"/>
        <w:rPr>
          <w:rFonts w:cs="Arial"/>
          <w:sz w:val="22"/>
          <w:szCs w:val="22"/>
          <w:lang w:eastAsia="x-none"/>
        </w:rPr>
      </w:pPr>
      <w:r w:rsidRPr="00301D27">
        <w:rPr>
          <w:rFonts w:cs="Arial"/>
          <w:sz w:val="22"/>
          <w:szCs w:val="22"/>
          <w:lang w:eastAsia="x-none"/>
        </w:rPr>
        <w:lastRenderedPageBreak/>
        <w:t xml:space="preserve">A smaller, more </w:t>
      </w:r>
      <w:r w:rsidR="009423CE" w:rsidRPr="00301D27">
        <w:rPr>
          <w:rFonts w:cs="Arial"/>
          <w:sz w:val="22"/>
          <w:szCs w:val="22"/>
          <w:lang w:eastAsia="x-none"/>
        </w:rPr>
        <w:t>efficient,</w:t>
      </w:r>
      <w:r w:rsidRPr="00301D27">
        <w:rPr>
          <w:rFonts w:cs="Arial"/>
          <w:sz w:val="22"/>
          <w:szCs w:val="22"/>
          <w:lang w:eastAsia="x-none"/>
        </w:rPr>
        <w:t xml:space="preserve"> and effective estate.</w:t>
      </w:r>
    </w:p>
    <w:p w14:paraId="4E20CD5A" w14:textId="71ECFEAC" w:rsidR="00381846" w:rsidRPr="00301D27" w:rsidRDefault="00381846" w:rsidP="00301D27">
      <w:pPr>
        <w:pStyle w:val="ListParagraph"/>
        <w:numPr>
          <w:ilvl w:val="0"/>
          <w:numId w:val="4"/>
        </w:numPr>
        <w:jc w:val="both"/>
        <w:rPr>
          <w:rFonts w:cs="Arial"/>
          <w:sz w:val="22"/>
          <w:szCs w:val="22"/>
          <w:lang w:eastAsia="x-none"/>
        </w:rPr>
      </w:pPr>
      <w:r w:rsidRPr="6408CBA1">
        <w:rPr>
          <w:rFonts w:cs="Arial"/>
          <w:sz w:val="22"/>
          <w:szCs w:val="22"/>
        </w:rPr>
        <w:t>Protecting our officers and staff, through the purchase of safety equipment</w:t>
      </w:r>
      <w:r w:rsidR="00284139" w:rsidRPr="6408CBA1">
        <w:rPr>
          <w:rFonts w:cs="Arial"/>
          <w:sz w:val="22"/>
          <w:szCs w:val="22"/>
        </w:rPr>
        <w:t>.</w:t>
      </w:r>
    </w:p>
    <w:p w14:paraId="465367C5" w14:textId="0FF3EC3B" w:rsidR="00381846" w:rsidRPr="00301D27" w:rsidRDefault="00381846" w:rsidP="00301D27">
      <w:pPr>
        <w:pStyle w:val="ListParagraph"/>
        <w:numPr>
          <w:ilvl w:val="0"/>
          <w:numId w:val="4"/>
        </w:numPr>
        <w:jc w:val="both"/>
        <w:rPr>
          <w:rFonts w:cs="Arial"/>
          <w:sz w:val="22"/>
          <w:szCs w:val="22"/>
          <w:lang w:eastAsia="x-none"/>
        </w:rPr>
      </w:pPr>
      <w:r w:rsidRPr="6408CBA1">
        <w:rPr>
          <w:rFonts w:cs="Arial"/>
          <w:sz w:val="22"/>
          <w:szCs w:val="22"/>
        </w:rPr>
        <w:t xml:space="preserve">Making our </w:t>
      </w:r>
      <w:r w:rsidR="000F3733" w:rsidRPr="6408CBA1">
        <w:rPr>
          <w:rFonts w:cs="Arial"/>
          <w:sz w:val="22"/>
          <w:szCs w:val="22"/>
        </w:rPr>
        <w:t>officers</w:t>
      </w:r>
      <w:r w:rsidRPr="6408CBA1">
        <w:rPr>
          <w:rFonts w:cs="Arial"/>
          <w:sz w:val="22"/>
          <w:szCs w:val="22"/>
        </w:rPr>
        <w:t xml:space="preserve"> and staff more </w:t>
      </w:r>
      <w:r w:rsidR="00DC6E75" w:rsidRPr="6408CBA1">
        <w:rPr>
          <w:rFonts w:cs="Arial"/>
          <w:sz w:val="22"/>
          <w:szCs w:val="22"/>
        </w:rPr>
        <w:t>efficient</w:t>
      </w:r>
      <w:r w:rsidRPr="6408CBA1">
        <w:rPr>
          <w:rFonts w:cs="Arial"/>
          <w:sz w:val="22"/>
          <w:szCs w:val="22"/>
        </w:rPr>
        <w:t xml:space="preserve"> </w:t>
      </w:r>
      <w:r w:rsidR="00BA6F7B" w:rsidRPr="6408CBA1">
        <w:rPr>
          <w:rFonts w:cs="Arial"/>
          <w:sz w:val="22"/>
          <w:szCs w:val="22"/>
        </w:rPr>
        <w:t xml:space="preserve">and </w:t>
      </w:r>
      <w:r w:rsidRPr="6408CBA1">
        <w:rPr>
          <w:rFonts w:cs="Arial"/>
          <w:sz w:val="22"/>
          <w:szCs w:val="22"/>
        </w:rPr>
        <w:t xml:space="preserve">effective </w:t>
      </w:r>
      <w:r w:rsidR="001F621A" w:rsidRPr="6408CBA1">
        <w:rPr>
          <w:rFonts w:cs="Arial"/>
          <w:sz w:val="22"/>
          <w:szCs w:val="22"/>
        </w:rPr>
        <w:t xml:space="preserve">enabled </w:t>
      </w:r>
      <w:r w:rsidRPr="6408CBA1">
        <w:rPr>
          <w:rFonts w:cs="Arial"/>
          <w:sz w:val="22"/>
          <w:szCs w:val="22"/>
        </w:rPr>
        <w:t>through</w:t>
      </w:r>
      <w:r w:rsidR="001F621A" w:rsidRPr="6408CBA1">
        <w:rPr>
          <w:rFonts w:cs="Arial"/>
          <w:sz w:val="22"/>
          <w:szCs w:val="22"/>
        </w:rPr>
        <w:t xml:space="preserve"> improved I</w:t>
      </w:r>
      <w:r w:rsidR="002C3F35" w:rsidRPr="6408CBA1">
        <w:rPr>
          <w:rFonts w:cs="Arial"/>
          <w:sz w:val="22"/>
          <w:szCs w:val="22"/>
        </w:rPr>
        <w:t>nformation and Communication Technology</w:t>
      </w:r>
      <w:r w:rsidR="002F208F" w:rsidRPr="6408CBA1">
        <w:rPr>
          <w:rFonts w:cs="Arial"/>
          <w:sz w:val="22"/>
          <w:szCs w:val="22"/>
        </w:rPr>
        <w:t xml:space="preserve"> s</w:t>
      </w:r>
      <w:r w:rsidRPr="6408CBA1">
        <w:rPr>
          <w:rFonts w:cs="Arial"/>
          <w:sz w:val="22"/>
          <w:szCs w:val="22"/>
        </w:rPr>
        <w:t>olutions</w:t>
      </w:r>
      <w:r w:rsidR="00284139" w:rsidRPr="6408CBA1">
        <w:rPr>
          <w:rFonts w:cs="Arial"/>
          <w:sz w:val="22"/>
          <w:szCs w:val="22"/>
        </w:rPr>
        <w:t>.</w:t>
      </w:r>
    </w:p>
    <w:p w14:paraId="30D1F09F" w14:textId="06B1BEC5" w:rsidR="005F4AEC" w:rsidRPr="00301D27" w:rsidRDefault="00381846" w:rsidP="00301D27">
      <w:pPr>
        <w:pStyle w:val="ListParagraph"/>
        <w:numPr>
          <w:ilvl w:val="0"/>
          <w:numId w:val="4"/>
        </w:numPr>
        <w:jc w:val="both"/>
        <w:rPr>
          <w:rFonts w:cs="Arial"/>
          <w:sz w:val="22"/>
          <w:szCs w:val="22"/>
          <w:lang w:eastAsia="x-none"/>
        </w:rPr>
      </w:pPr>
      <w:bookmarkStart w:id="0" w:name="_Hlk92802258"/>
      <w:r w:rsidRPr="00301D27">
        <w:rPr>
          <w:rFonts w:cs="Arial"/>
          <w:sz w:val="22"/>
          <w:szCs w:val="22"/>
          <w:lang w:eastAsia="x-none"/>
        </w:rPr>
        <w:t>Improving our environmental sustainability and mitigating our impact on the environment.</w:t>
      </w:r>
    </w:p>
    <w:bookmarkEnd w:id="0"/>
    <w:p w14:paraId="0108D1D7" w14:textId="77777777" w:rsidR="005F4AEC" w:rsidRPr="00944E84" w:rsidRDefault="005F4AEC" w:rsidP="00944E84">
      <w:pPr>
        <w:autoSpaceDE w:val="0"/>
        <w:autoSpaceDN w:val="0"/>
        <w:adjustRightInd w:val="0"/>
        <w:ind w:left="567" w:hanging="567"/>
        <w:jc w:val="both"/>
        <w:rPr>
          <w:rFonts w:ascii="Arial" w:hAnsi="Arial" w:cs="Arial"/>
          <w:color w:val="000000"/>
          <w:sz w:val="22"/>
          <w:szCs w:val="22"/>
        </w:rPr>
      </w:pPr>
      <w:r w:rsidRPr="00944E84">
        <w:rPr>
          <w:rFonts w:ascii="Arial" w:hAnsi="Arial" w:cs="Arial"/>
          <w:color w:val="000000"/>
          <w:sz w:val="22"/>
          <w:szCs w:val="22"/>
        </w:rPr>
        <w:t xml:space="preserve"> </w:t>
      </w:r>
    </w:p>
    <w:p w14:paraId="4A66E2EC" w14:textId="3E18520E" w:rsidR="005F4AEC" w:rsidRPr="00944E84" w:rsidRDefault="002C3F35" w:rsidP="00944E84">
      <w:pPr>
        <w:autoSpaceDE w:val="0"/>
        <w:autoSpaceDN w:val="0"/>
        <w:adjustRightInd w:val="0"/>
        <w:ind w:left="567"/>
        <w:jc w:val="both"/>
        <w:rPr>
          <w:rFonts w:ascii="Arial" w:hAnsi="Arial" w:cs="Arial"/>
          <w:color w:val="000000"/>
          <w:sz w:val="22"/>
          <w:szCs w:val="22"/>
        </w:rPr>
      </w:pPr>
      <w:r w:rsidRPr="6408CBA1">
        <w:rPr>
          <w:rFonts w:ascii="Arial" w:hAnsi="Arial" w:cs="Arial"/>
          <w:color w:val="000000" w:themeColor="text1"/>
          <w:sz w:val="22"/>
          <w:szCs w:val="22"/>
        </w:rPr>
        <w:t xml:space="preserve">Its </w:t>
      </w:r>
      <w:r w:rsidR="00363B7E" w:rsidRPr="6408CBA1">
        <w:rPr>
          <w:rFonts w:ascii="Arial" w:hAnsi="Arial" w:cs="Arial"/>
          <w:color w:val="000000" w:themeColor="text1"/>
          <w:sz w:val="22"/>
          <w:szCs w:val="22"/>
        </w:rPr>
        <w:t>I</w:t>
      </w:r>
      <w:r w:rsidRPr="6408CBA1">
        <w:rPr>
          <w:rFonts w:ascii="Arial" w:hAnsi="Arial" w:cs="Arial"/>
          <w:color w:val="000000" w:themeColor="text1"/>
          <w:sz w:val="22"/>
          <w:szCs w:val="22"/>
        </w:rPr>
        <w:t xml:space="preserve">nvestment </w:t>
      </w:r>
      <w:r w:rsidR="00363B7E" w:rsidRPr="6408CBA1">
        <w:rPr>
          <w:rFonts w:ascii="Arial" w:hAnsi="Arial" w:cs="Arial"/>
          <w:color w:val="000000" w:themeColor="text1"/>
          <w:sz w:val="22"/>
          <w:szCs w:val="22"/>
        </w:rPr>
        <w:t>S</w:t>
      </w:r>
      <w:r w:rsidRPr="6408CBA1">
        <w:rPr>
          <w:rFonts w:ascii="Arial" w:hAnsi="Arial" w:cs="Arial"/>
          <w:color w:val="000000" w:themeColor="text1"/>
          <w:sz w:val="22"/>
          <w:szCs w:val="22"/>
        </w:rPr>
        <w:t xml:space="preserve">trategy will also be influenced by and take account of </w:t>
      </w:r>
      <w:r w:rsidR="00284139" w:rsidRPr="6408CBA1">
        <w:rPr>
          <w:rFonts w:ascii="Arial" w:hAnsi="Arial" w:cs="Arial"/>
          <w:color w:val="000000" w:themeColor="text1"/>
          <w:sz w:val="22"/>
          <w:szCs w:val="22"/>
        </w:rPr>
        <w:t>n</w:t>
      </w:r>
      <w:r w:rsidRPr="6408CBA1">
        <w:rPr>
          <w:rFonts w:ascii="Arial" w:hAnsi="Arial" w:cs="Arial"/>
          <w:color w:val="000000" w:themeColor="text1"/>
          <w:sz w:val="22"/>
          <w:szCs w:val="22"/>
        </w:rPr>
        <w:t xml:space="preserve">ational visions </w:t>
      </w:r>
      <w:r w:rsidR="002F208F" w:rsidRPr="6408CBA1">
        <w:rPr>
          <w:rFonts w:ascii="Arial" w:hAnsi="Arial" w:cs="Arial"/>
          <w:color w:val="000000" w:themeColor="text1"/>
          <w:sz w:val="22"/>
          <w:szCs w:val="22"/>
        </w:rPr>
        <w:t>for policing,</w:t>
      </w:r>
      <w:r w:rsidRPr="6408CBA1">
        <w:rPr>
          <w:rFonts w:ascii="Arial" w:hAnsi="Arial" w:cs="Arial"/>
          <w:color w:val="000000" w:themeColor="text1"/>
          <w:sz w:val="22"/>
          <w:szCs w:val="22"/>
        </w:rPr>
        <w:t xml:space="preserve"> </w:t>
      </w:r>
      <w:r w:rsidR="00CD3E5A" w:rsidRPr="6408CBA1">
        <w:rPr>
          <w:rFonts w:ascii="Arial" w:hAnsi="Arial" w:cs="Arial"/>
          <w:color w:val="000000" w:themeColor="text1"/>
          <w:sz w:val="22"/>
          <w:szCs w:val="22"/>
        </w:rPr>
        <w:t xml:space="preserve">regional and local </w:t>
      </w:r>
      <w:r w:rsidRPr="6408CBA1">
        <w:rPr>
          <w:rFonts w:ascii="Arial" w:hAnsi="Arial" w:cs="Arial"/>
          <w:color w:val="000000" w:themeColor="text1"/>
          <w:sz w:val="22"/>
          <w:szCs w:val="22"/>
        </w:rPr>
        <w:t>priorities.</w:t>
      </w:r>
    </w:p>
    <w:p w14:paraId="40C52CC5" w14:textId="67535D94" w:rsidR="00DA4B97" w:rsidRPr="00944E84" w:rsidRDefault="00DA4B97" w:rsidP="00944E84">
      <w:pPr>
        <w:autoSpaceDE w:val="0"/>
        <w:autoSpaceDN w:val="0"/>
        <w:adjustRightInd w:val="0"/>
        <w:ind w:left="567"/>
        <w:jc w:val="both"/>
        <w:rPr>
          <w:rFonts w:ascii="Arial" w:hAnsi="Arial" w:cs="Arial"/>
          <w:color w:val="000000"/>
          <w:sz w:val="22"/>
          <w:szCs w:val="22"/>
        </w:rPr>
      </w:pPr>
    </w:p>
    <w:p w14:paraId="3955185C" w14:textId="76FEA743" w:rsidR="00DA4B97" w:rsidRPr="00944E84" w:rsidRDefault="00DA4B97"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The </w:t>
      </w:r>
      <w:r w:rsidR="000F1573" w:rsidRPr="000F1573">
        <w:rPr>
          <w:rFonts w:ascii="Arial" w:hAnsi="Arial" w:cs="Arial"/>
          <w:color w:val="000000"/>
          <w:sz w:val="22"/>
          <w:szCs w:val="22"/>
        </w:rPr>
        <w:t xml:space="preserve">Force Chief Finance Officer (FCFO) </w:t>
      </w:r>
      <w:r w:rsidRPr="00944E84">
        <w:rPr>
          <w:rFonts w:ascii="Arial" w:hAnsi="Arial" w:cs="Arial"/>
          <w:color w:val="000000"/>
          <w:sz w:val="22"/>
          <w:szCs w:val="22"/>
        </w:rPr>
        <w:t xml:space="preserve">and </w:t>
      </w:r>
      <w:r w:rsidR="000F1573" w:rsidRPr="000F1573">
        <w:rPr>
          <w:rFonts w:ascii="Arial" w:hAnsi="Arial" w:cs="Arial"/>
          <w:color w:val="000000"/>
          <w:sz w:val="22"/>
          <w:szCs w:val="22"/>
        </w:rPr>
        <w:t>PCC’s Chief Finance Officer (PCC</w:t>
      </w:r>
      <w:r w:rsidR="007F27C9">
        <w:rPr>
          <w:rFonts w:ascii="Arial" w:hAnsi="Arial" w:cs="Arial"/>
          <w:color w:val="000000"/>
          <w:sz w:val="22"/>
          <w:szCs w:val="22"/>
        </w:rPr>
        <w:t xml:space="preserve"> </w:t>
      </w:r>
      <w:r w:rsidR="000F1573" w:rsidRPr="000F1573">
        <w:rPr>
          <w:rFonts w:ascii="Arial" w:hAnsi="Arial" w:cs="Arial"/>
          <w:color w:val="000000"/>
          <w:sz w:val="22"/>
          <w:szCs w:val="22"/>
        </w:rPr>
        <w:t>CFO)</w:t>
      </w:r>
      <w:r w:rsidRPr="00944E84">
        <w:rPr>
          <w:rFonts w:ascii="Arial" w:hAnsi="Arial" w:cs="Arial"/>
          <w:color w:val="000000"/>
          <w:sz w:val="22"/>
          <w:szCs w:val="22"/>
        </w:rPr>
        <w:t xml:space="preserve"> believe that the Capital Strategy and Capital Programme proposed are sustainable.</w:t>
      </w:r>
    </w:p>
    <w:p w14:paraId="0439D2B5" w14:textId="77777777" w:rsidR="00DA4B97" w:rsidRPr="00944E84" w:rsidRDefault="00DA4B97" w:rsidP="00944E84">
      <w:pPr>
        <w:autoSpaceDE w:val="0"/>
        <w:autoSpaceDN w:val="0"/>
        <w:adjustRightInd w:val="0"/>
        <w:ind w:left="567"/>
        <w:jc w:val="both"/>
        <w:rPr>
          <w:rFonts w:ascii="Arial" w:hAnsi="Arial" w:cs="Arial"/>
          <w:color w:val="000000"/>
          <w:sz w:val="22"/>
          <w:szCs w:val="22"/>
        </w:rPr>
      </w:pPr>
    </w:p>
    <w:p w14:paraId="3C251B30" w14:textId="77777777" w:rsidR="00894E57" w:rsidRPr="00944E84" w:rsidRDefault="00894E57" w:rsidP="00944E84">
      <w:pPr>
        <w:pStyle w:val="Heading1"/>
        <w:spacing w:before="0" w:after="0"/>
        <w:ind w:left="567"/>
        <w:jc w:val="both"/>
        <w:rPr>
          <w:rFonts w:cs="Arial"/>
          <w:sz w:val="22"/>
          <w:szCs w:val="22"/>
        </w:rPr>
      </w:pPr>
      <w:bookmarkStart w:id="1" w:name="_Hlk93560934"/>
      <w:r w:rsidRPr="00944E84">
        <w:rPr>
          <w:rFonts w:cs="Arial"/>
          <w:sz w:val="22"/>
          <w:szCs w:val="22"/>
        </w:rPr>
        <w:t>The Formal MTCP Approval Process</w:t>
      </w:r>
    </w:p>
    <w:p w14:paraId="2D54F000" w14:textId="62C02F47" w:rsidR="00894E57" w:rsidRPr="00944E84" w:rsidRDefault="00894E57"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The MTCP is continuously updated during the financial year but begins to crystallise formally in the autumn. The MTCP is presented to </w:t>
      </w:r>
      <w:r w:rsidRPr="00944E84">
        <w:rPr>
          <w:rFonts w:ascii="Arial" w:hAnsi="Arial" w:cs="Arial"/>
          <w:sz w:val="22"/>
          <w:szCs w:val="22"/>
        </w:rPr>
        <w:t>Chief Officers Management Board (</w:t>
      </w:r>
      <w:r w:rsidRPr="00944E84">
        <w:rPr>
          <w:rFonts w:ascii="Arial" w:hAnsi="Arial" w:cs="Arial"/>
          <w:color w:val="000000"/>
          <w:sz w:val="22"/>
          <w:szCs w:val="22"/>
        </w:rPr>
        <w:t xml:space="preserve">COMB) and once agreed is then presented to the PCC as part of the overall suite of budget reports for formal approval. The programme will be a mixture of continuing projects, regular </w:t>
      </w:r>
      <w:r w:rsidR="00BC6163" w:rsidRPr="00944E84">
        <w:rPr>
          <w:rFonts w:ascii="Arial" w:hAnsi="Arial" w:cs="Arial"/>
          <w:color w:val="000000"/>
          <w:sz w:val="22"/>
          <w:szCs w:val="22"/>
        </w:rPr>
        <w:t>maintenance,</w:t>
      </w:r>
      <w:r w:rsidRPr="00944E84">
        <w:rPr>
          <w:rFonts w:ascii="Arial" w:hAnsi="Arial" w:cs="Arial"/>
          <w:color w:val="000000"/>
          <w:sz w:val="22"/>
          <w:szCs w:val="22"/>
        </w:rPr>
        <w:t xml:space="preserve"> and new projects. How this programme is funded will have been discussed and agreed through the FCFO and PCC</w:t>
      </w:r>
      <w:r w:rsidR="007F27C9">
        <w:rPr>
          <w:rFonts w:ascii="Arial" w:hAnsi="Arial" w:cs="Arial"/>
          <w:color w:val="000000"/>
          <w:sz w:val="22"/>
          <w:szCs w:val="22"/>
        </w:rPr>
        <w:t xml:space="preserve"> </w:t>
      </w:r>
      <w:r w:rsidRPr="00944E84">
        <w:rPr>
          <w:rFonts w:ascii="Arial" w:hAnsi="Arial" w:cs="Arial"/>
          <w:color w:val="000000"/>
          <w:sz w:val="22"/>
          <w:szCs w:val="22"/>
        </w:rPr>
        <w:t>CFO prior to the PCC</w:t>
      </w:r>
      <w:r w:rsidR="00D44276">
        <w:rPr>
          <w:rFonts w:ascii="Arial" w:hAnsi="Arial" w:cs="Arial"/>
          <w:color w:val="000000"/>
          <w:sz w:val="22"/>
          <w:szCs w:val="22"/>
        </w:rPr>
        <w:t>’s</w:t>
      </w:r>
      <w:r w:rsidRPr="00944E84">
        <w:rPr>
          <w:rFonts w:ascii="Arial" w:hAnsi="Arial" w:cs="Arial"/>
          <w:color w:val="000000"/>
          <w:sz w:val="22"/>
          <w:szCs w:val="22"/>
        </w:rPr>
        <w:t xml:space="preserve"> final approval. The taking of loans, if required, then becomes a decision for the</w:t>
      </w:r>
      <w:r w:rsidR="00D44276">
        <w:rPr>
          <w:rFonts w:ascii="Arial" w:hAnsi="Arial" w:cs="Arial"/>
          <w:color w:val="000000"/>
          <w:sz w:val="22"/>
          <w:szCs w:val="22"/>
        </w:rPr>
        <w:t xml:space="preserve"> </w:t>
      </w:r>
      <w:r w:rsidRPr="00944E84">
        <w:rPr>
          <w:rFonts w:ascii="Arial" w:hAnsi="Arial" w:cs="Arial"/>
          <w:color w:val="000000"/>
          <w:sz w:val="22"/>
          <w:szCs w:val="22"/>
        </w:rPr>
        <w:t>PCC</w:t>
      </w:r>
      <w:r w:rsidR="007F27C9">
        <w:rPr>
          <w:rFonts w:ascii="Arial" w:hAnsi="Arial" w:cs="Arial"/>
          <w:color w:val="000000"/>
          <w:sz w:val="22"/>
          <w:szCs w:val="22"/>
        </w:rPr>
        <w:t xml:space="preserve"> </w:t>
      </w:r>
      <w:r w:rsidRPr="00944E84">
        <w:rPr>
          <w:rFonts w:ascii="Arial" w:hAnsi="Arial" w:cs="Arial"/>
          <w:color w:val="000000"/>
          <w:sz w:val="22"/>
          <w:szCs w:val="22"/>
        </w:rPr>
        <w:t>CFO in conjunction with the FCFO who will decide funding of the capital programme based on the level of reserves, current and predicted cashflow, and the money market position. It will then be determined whether borrowing should be met from internal or external borrowing</w:t>
      </w:r>
      <w:r w:rsidR="008D46CF" w:rsidRPr="00944E84">
        <w:rPr>
          <w:rFonts w:ascii="Arial" w:hAnsi="Arial" w:cs="Arial"/>
          <w:color w:val="000000"/>
          <w:sz w:val="22"/>
          <w:szCs w:val="22"/>
        </w:rPr>
        <w:t xml:space="preserve">. </w:t>
      </w:r>
      <w:r w:rsidR="005D78AB" w:rsidRPr="00944E84">
        <w:rPr>
          <w:rFonts w:ascii="Arial" w:hAnsi="Arial" w:cs="Arial"/>
          <w:color w:val="000000"/>
          <w:sz w:val="22"/>
          <w:szCs w:val="22"/>
        </w:rPr>
        <w:t xml:space="preserve">Where </w:t>
      </w:r>
      <w:r w:rsidR="00BC6163" w:rsidRPr="00944E84">
        <w:rPr>
          <w:rFonts w:ascii="Arial" w:hAnsi="Arial" w:cs="Arial"/>
          <w:color w:val="000000"/>
          <w:sz w:val="22"/>
          <w:szCs w:val="22"/>
        </w:rPr>
        <w:t>appropriate, both CFO’s</w:t>
      </w:r>
      <w:r w:rsidR="00DA4B97" w:rsidRPr="00944E84">
        <w:rPr>
          <w:rFonts w:ascii="Arial" w:hAnsi="Arial" w:cs="Arial"/>
          <w:color w:val="000000"/>
          <w:sz w:val="22"/>
          <w:szCs w:val="22"/>
        </w:rPr>
        <w:t xml:space="preserve"> may seek advice from external partners, including </w:t>
      </w:r>
      <w:r w:rsidR="00BC6163" w:rsidRPr="00944E84">
        <w:rPr>
          <w:rFonts w:ascii="Arial" w:hAnsi="Arial" w:cs="Arial"/>
          <w:color w:val="000000"/>
          <w:sz w:val="22"/>
          <w:szCs w:val="22"/>
        </w:rPr>
        <w:t xml:space="preserve">but not limited to </w:t>
      </w:r>
      <w:r w:rsidR="00DA4B97" w:rsidRPr="00944E84">
        <w:rPr>
          <w:rFonts w:ascii="Arial" w:hAnsi="Arial" w:cs="Arial"/>
          <w:color w:val="000000"/>
          <w:sz w:val="22"/>
          <w:szCs w:val="22"/>
        </w:rPr>
        <w:t xml:space="preserve">our Treasury Management </w:t>
      </w:r>
      <w:r w:rsidR="00BC6163" w:rsidRPr="00944E84">
        <w:rPr>
          <w:rFonts w:ascii="Arial" w:hAnsi="Arial" w:cs="Arial"/>
          <w:color w:val="000000"/>
          <w:sz w:val="22"/>
          <w:szCs w:val="22"/>
        </w:rPr>
        <w:t>advisors</w:t>
      </w:r>
      <w:r w:rsidR="00DA4B97" w:rsidRPr="00944E84">
        <w:rPr>
          <w:rFonts w:ascii="Arial" w:hAnsi="Arial" w:cs="Arial"/>
          <w:color w:val="000000"/>
          <w:sz w:val="22"/>
          <w:szCs w:val="22"/>
        </w:rPr>
        <w:t xml:space="preserve"> on the most appropriate and </w:t>
      </w:r>
      <w:r w:rsidR="00BC6163" w:rsidRPr="00944E84">
        <w:rPr>
          <w:rFonts w:ascii="Arial" w:hAnsi="Arial" w:cs="Arial"/>
          <w:color w:val="000000"/>
          <w:sz w:val="22"/>
          <w:szCs w:val="22"/>
        </w:rPr>
        <w:t>cost-efficient</w:t>
      </w:r>
      <w:r w:rsidR="00DA4B97" w:rsidRPr="00944E84">
        <w:rPr>
          <w:rFonts w:ascii="Arial" w:hAnsi="Arial" w:cs="Arial"/>
          <w:color w:val="000000"/>
          <w:sz w:val="22"/>
          <w:szCs w:val="22"/>
        </w:rPr>
        <w:t xml:space="preserve"> method of borrowing. </w:t>
      </w:r>
    </w:p>
    <w:p w14:paraId="2E880CD6" w14:textId="77777777" w:rsidR="00894E57" w:rsidRPr="00944E84" w:rsidRDefault="00894E57" w:rsidP="00944E84">
      <w:pPr>
        <w:autoSpaceDE w:val="0"/>
        <w:autoSpaceDN w:val="0"/>
        <w:adjustRightInd w:val="0"/>
        <w:ind w:left="567" w:hanging="567"/>
        <w:jc w:val="both"/>
        <w:rPr>
          <w:rFonts w:ascii="Arial" w:hAnsi="Arial" w:cs="Arial"/>
          <w:color w:val="000000"/>
          <w:sz w:val="22"/>
          <w:szCs w:val="22"/>
          <w:highlight w:val="yellow"/>
        </w:rPr>
      </w:pPr>
    </w:p>
    <w:p w14:paraId="3461499B" w14:textId="04AAC8D9" w:rsidR="00894E57" w:rsidRPr="00944E84" w:rsidRDefault="00894E57"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The PCC approves the funding envelope and a </w:t>
      </w:r>
      <w:r w:rsidR="00BC6163" w:rsidRPr="00944E84">
        <w:rPr>
          <w:rFonts w:ascii="Arial" w:hAnsi="Arial" w:cs="Arial"/>
          <w:color w:val="000000"/>
          <w:sz w:val="22"/>
          <w:szCs w:val="22"/>
        </w:rPr>
        <w:t>high-level</w:t>
      </w:r>
      <w:r w:rsidRPr="00944E84">
        <w:rPr>
          <w:rFonts w:ascii="Arial" w:hAnsi="Arial" w:cs="Arial"/>
          <w:color w:val="000000"/>
          <w:sz w:val="22"/>
          <w:szCs w:val="22"/>
        </w:rPr>
        <w:t xml:space="preserve"> view of projects in February each year. Once the PCC has approved the capital programme, then expenditure can be committed against these high-level schemes subject to a full business case being submitted, normal contract procedure rules and the terms and conditions of funding.</w:t>
      </w:r>
    </w:p>
    <w:p w14:paraId="13518D50" w14:textId="77777777" w:rsidR="00894E57" w:rsidRPr="00944E84" w:rsidRDefault="00894E57" w:rsidP="00944E84">
      <w:pPr>
        <w:autoSpaceDE w:val="0"/>
        <w:autoSpaceDN w:val="0"/>
        <w:adjustRightInd w:val="0"/>
        <w:ind w:left="567" w:hanging="567"/>
        <w:jc w:val="both"/>
        <w:rPr>
          <w:rFonts w:ascii="Arial" w:hAnsi="Arial" w:cs="Arial"/>
          <w:color w:val="000000"/>
          <w:sz w:val="22"/>
          <w:szCs w:val="22"/>
        </w:rPr>
      </w:pPr>
    </w:p>
    <w:p w14:paraId="3AA6ECE9" w14:textId="3416BF2E" w:rsidR="00894E57" w:rsidRPr="00944E84" w:rsidRDefault="00894E57"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Whether capital projects are funded from grant, contributions, capital allocations or borrowing, the revenue costs must be able to be met from existing revenue budgets or identified (and underwritten) savings or income streams.</w:t>
      </w:r>
    </w:p>
    <w:p w14:paraId="6FA3694D" w14:textId="26187D83" w:rsidR="00894E57" w:rsidRPr="00944E84" w:rsidRDefault="00894E57" w:rsidP="00944E84">
      <w:pPr>
        <w:autoSpaceDE w:val="0"/>
        <w:autoSpaceDN w:val="0"/>
        <w:adjustRightInd w:val="0"/>
        <w:ind w:left="567"/>
        <w:jc w:val="both"/>
        <w:rPr>
          <w:rFonts w:ascii="Arial" w:hAnsi="Arial" w:cs="Arial"/>
          <w:color w:val="000000"/>
          <w:sz w:val="22"/>
          <w:szCs w:val="22"/>
        </w:rPr>
      </w:pPr>
    </w:p>
    <w:bookmarkEnd w:id="1"/>
    <w:p w14:paraId="75335C53" w14:textId="77777777" w:rsidR="009339DC" w:rsidRPr="00944E84" w:rsidRDefault="00DA0426" w:rsidP="00944E84">
      <w:pPr>
        <w:pStyle w:val="Heading1"/>
        <w:spacing w:before="0" w:after="0"/>
        <w:ind w:left="567" w:hanging="567"/>
        <w:jc w:val="both"/>
        <w:rPr>
          <w:rFonts w:cs="Arial"/>
          <w:sz w:val="22"/>
          <w:szCs w:val="22"/>
          <w:lang w:val="en-GB"/>
        </w:rPr>
      </w:pPr>
      <w:r w:rsidRPr="00944E84">
        <w:rPr>
          <w:rFonts w:cs="Arial"/>
          <w:sz w:val="22"/>
          <w:szCs w:val="22"/>
          <w:lang w:val="en-GB"/>
        </w:rPr>
        <w:t xml:space="preserve">Individual </w:t>
      </w:r>
      <w:r w:rsidR="009339DC" w:rsidRPr="00944E84">
        <w:rPr>
          <w:rFonts w:cs="Arial"/>
          <w:sz w:val="22"/>
          <w:szCs w:val="22"/>
          <w:lang w:val="en-GB"/>
        </w:rPr>
        <w:t>Project Management</w:t>
      </w:r>
    </w:p>
    <w:p w14:paraId="4BA23E8D" w14:textId="4A0B7168" w:rsidR="00DA0426" w:rsidRPr="00944E84" w:rsidRDefault="00CD3E5A" w:rsidP="00944E84">
      <w:pPr>
        <w:autoSpaceDE w:val="0"/>
        <w:autoSpaceDN w:val="0"/>
        <w:adjustRightInd w:val="0"/>
        <w:ind w:left="567"/>
        <w:jc w:val="both"/>
        <w:rPr>
          <w:rFonts w:ascii="Arial" w:hAnsi="Arial" w:cs="Arial"/>
          <w:sz w:val="22"/>
          <w:szCs w:val="22"/>
        </w:rPr>
      </w:pPr>
      <w:r w:rsidRPr="00944E84">
        <w:rPr>
          <w:rFonts w:ascii="Arial" w:hAnsi="Arial" w:cs="Arial"/>
          <w:sz w:val="22"/>
          <w:szCs w:val="22"/>
        </w:rPr>
        <w:t xml:space="preserve">Capital </w:t>
      </w:r>
      <w:r w:rsidR="00AF0E41">
        <w:rPr>
          <w:rFonts w:ascii="Arial" w:hAnsi="Arial" w:cs="Arial"/>
          <w:sz w:val="22"/>
          <w:szCs w:val="22"/>
        </w:rPr>
        <w:t>p</w:t>
      </w:r>
      <w:r w:rsidR="009339DC" w:rsidRPr="00944E84">
        <w:rPr>
          <w:rFonts w:ascii="Arial" w:hAnsi="Arial" w:cs="Arial"/>
          <w:sz w:val="22"/>
          <w:szCs w:val="22"/>
        </w:rPr>
        <w:t>rojects are subject to scrutiny</w:t>
      </w:r>
      <w:r w:rsidR="00DA0426" w:rsidRPr="00944E84">
        <w:rPr>
          <w:rFonts w:ascii="Arial" w:hAnsi="Arial" w:cs="Arial"/>
          <w:sz w:val="22"/>
          <w:szCs w:val="22"/>
        </w:rPr>
        <w:t xml:space="preserve">. This varies dependant on the type of project and may be influenced by size or by the makeup of regional involvement. </w:t>
      </w:r>
      <w:r w:rsidRPr="00944E84">
        <w:rPr>
          <w:rFonts w:ascii="Arial" w:hAnsi="Arial" w:cs="Arial"/>
          <w:sz w:val="22"/>
          <w:szCs w:val="22"/>
        </w:rPr>
        <w:t>Each p</w:t>
      </w:r>
      <w:r w:rsidR="00680955" w:rsidRPr="00944E84">
        <w:rPr>
          <w:rFonts w:ascii="Arial" w:hAnsi="Arial" w:cs="Arial"/>
          <w:sz w:val="22"/>
          <w:szCs w:val="22"/>
        </w:rPr>
        <w:t>roject will have a Project Manager and potentially a team to implement the project.</w:t>
      </w:r>
    </w:p>
    <w:p w14:paraId="2A467C58" w14:textId="77777777" w:rsidR="00DA0426" w:rsidRPr="00944E84" w:rsidRDefault="00DA0426" w:rsidP="00944E84">
      <w:pPr>
        <w:autoSpaceDE w:val="0"/>
        <w:autoSpaceDN w:val="0"/>
        <w:adjustRightInd w:val="0"/>
        <w:ind w:left="567" w:hanging="567"/>
        <w:jc w:val="both"/>
        <w:rPr>
          <w:rFonts w:ascii="Arial" w:hAnsi="Arial" w:cs="Arial"/>
          <w:sz w:val="22"/>
          <w:szCs w:val="22"/>
        </w:rPr>
      </w:pPr>
    </w:p>
    <w:p w14:paraId="1BAB8D7F" w14:textId="7C492503" w:rsidR="00680955" w:rsidRPr="00944E84" w:rsidRDefault="003177EE" w:rsidP="00944E84">
      <w:pPr>
        <w:autoSpaceDE w:val="0"/>
        <w:autoSpaceDN w:val="0"/>
        <w:adjustRightInd w:val="0"/>
        <w:ind w:left="567"/>
        <w:jc w:val="both"/>
        <w:rPr>
          <w:rFonts w:ascii="Arial" w:hAnsi="Arial" w:cs="Arial"/>
          <w:sz w:val="22"/>
          <w:szCs w:val="22"/>
        </w:rPr>
      </w:pPr>
      <w:r w:rsidRPr="00944E84">
        <w:rPr>
          <w:rFonts w:ascii="Arial" w:hAnsi="Arial" w:cs="Arial"/>
          <w:sz w:val="22"/>
          <w:szCs w:val="22"/>
        </w:rPr>
        <w:t>Typically,</w:t>
      </w:r>
      <w:r w:rsidR="00DA0426" w:rsidRPr="00944E84">
        <w:rPr>
          <w:rFonts w:ascii="Arial" w:hAnsi="Arial" w:cs="Arial"/>
          <w:sz w:val="22"/>
          <w:szCs w:val="22"/>
        </w:rPr>
        <w:t xml:space="preserve"> projects will have a dedicated</w:t>
      </w:r>
      <w:r w:rsidR="009339DC" w:rsidRPr="00944E84">
        <w:rPr>
          <w:rFonts w:ascii="Arial" w:hAnsi="Arial" w:cs="Arial"/>
          <w:sz w:val="22"/>
          <w:szCs w:val="22"/>
        </w:rPr>
        <w:t xml:space="preserve"> Project Board</w:t>
      </w:r>
      <w:r w:rsidR="00DA0426" w:rsidRPr="00944E84">
        <w:rPr>
          <w:rFonts w:ascii="Arial" w:hAnsi="Arial" w:cs="Arial"/>
          <w:sz w:val="22"/>
          <w:szCs w:val="22"/>
        </w:rPr>
        <w:t xml:space="preserve">, which, if part of a larger programme may sit under a Programme Board. Programme and Project Boards will have a Senior Responsible Officer or </w:t>
      </w:r>
      <w:r w:rsidRPr="00944E84">
        <w:rPr>
          <w:rFonts w:ascii="Arial" w:hAnsi="Arial" w:cs="Arial"/>
          <w:sz w:val="22"/>
          <w:szCs w:val="22"/>
        </w:rPr>
        <w:t>Chairperson</w:t>
      </w:r>
      <w:r w:rsidR="00DA0426" w:rsidRPr="00944E84">
        <w:rPr>
          <w:rFonts w:ascii="Arial" w:hAnsi="Arial" w:cs="Arial"/>
          <w:sz w:val="22"/>
          <w:szCs w:val="22"/>
        </w:rPr>
        <w:t xml:space="preserve">. </w:t>
      </w:r>
      <w:r w:rsidR="00680955" w:rsidRPr="00944E84">
        <w:rPr>
          <w:rFonts w:ascii="Arial" w:hAnsi="Arial" w:cs="Arial"/>
          <w:sz w:val="22"/>
          <w:szCs w:val="22"/>
        </w:rPr>
        <w:t>Detailed o</w:t>
      </w:r>
      <w:r w:rsidR="00DA0426" w:rsidRPr="00944E84">
        <w:rPr>
          <w:rFonts w:ascii="Arial" w:hAnsi="Arial" w:cs="Arial"/>
          <w:sz w:val="22"/>
          <w:szCs w:val="22"/>
        </w:rPr>
        <w:t>versight is further provided through</w:t>
      </w:r>
      <w:r w:rsidR="009339DC" w:rsidRPr="00944E84">
        <w:rPr>
          <w:rFonts w:ascii="Arial" w:hAnsi="Arial" w:cs="Arial"/>
          <w:sz w:val="22"/>
          <w:szCs w:val="22"/>
        </w:rPr>
        <w:t xml:space="preserve"> </w:t>
      </w:r>
      <w:r w:rsidR="00DA0426" w:rsidRPr="00944E84">
        <w:rPr>
          <w:rFonts w:ascii="Arial" w:hAnsi="Arial" w:cs="Arial"/>
          <w:sz w:val="22"/>
          <w:szCs w:val="22"/>
        </w:rPr>
        <w:t xml:space="preserve">ICT </w:t>
      </w:r>
      <w:r w:rsidR="009339DC" w:rsidRPr="00944E84">
        <w:rPr>
          <w:rFonts w:ascii="Arial" w:hAnsi="Arial" w:cs="Arial"/>
          <w:sz w:val="22"/>
          <w:szCs w:val="22"/>
        </w:rPr>
        <w:t>Project Management Office</w:t>
      </w:r>
      <w:r w:rsidR="00DA0426" w:rsidRPr="00944E84">
        <w:rPr>
          <w:rFonts w:ascii="Arial" w:hAnsi="Arial" w:cs="Arial"/>
          <w:sz w:val="22"/>
          <w:szCs w:val="22"/>
        </w:rPr>
        <w:t>,</w:t>
      </w:r>
      <w:r w:rsidR="00680955" w:rsidRPr="00944E84">
        <w:rPr>
          <w:rFonts w:ascii="Arial" w:hAnsi="Arial" w:cs="Arial"/>
          <w:sz w:val="22"/>
          <w:szCs w:val="22"/>
        </w:rPr>
        <w:t xml:space="preserve"> </w:t>
      </w:r>
      <w:r w:rsidR="00DA0426" w:rsidRPr="00944E84">
        <w:rPr>
          <w:rFonts w:ascii="Arial" w:hAnsi="Arial" w:cs="Arial"/>
          <w:sz w:val="22"/>
          <w:szCs w:val="22"/>
        </w:rPr>
        <w:t>Strategic Estate</w:t>
      </w:r>
      <w:r w:rsidR="00680955" w:rsidRPr="00944E84">
        <w:rPr>
          <w:rFonts w:ascii="Arial" w:hAnsi="Arial" w:cs="Arial"/>
          <w:sz w:val="22"/>
          <w:szCs w:val="22"/>
        </w:rPr>
        <w:t xml:space="preserve"> Groups and Force Change Boards</w:t>
      </w:r>
      <w:r w:rsidR="00DA0426" w:rsidRPr="00944E84">
        <w:rPr>
          <w:rFonts w:ascii="Arial" w:hAnsi="Arial" w:cs="Arial"/>
          <w:sz w:val="22"/>
          <w:szCs w:val="22"/>
        </w:rPr>
        <w:t>.</w:t>
      </w:r>
      <w:r w:rsidR="00F318CD" w:rsidRPr="00944E84">
        <w:rPr>
          <w:rFonts w:ascii="Arial" w:hAnsi="Arial" w:cs="Arial"/>
          <w:sz w:val="22"/>
          <w:szCs w:val="22"/>
        </w:rPr>
        <w:t xml:space="preserve"> </w:t>
      </w:r>
      <w:r w:rsidR="00680955" w:rsidRPr="00944E84">
        <w:rPr>
          <w:rFonts w:ascii="Arial" w:hAnsi="Arial" w:cs="Arial"/>
          <w:sz w:val="22"/>
          <w:szCs w:val="22"/>
        </w:rPr>
        <w:t xml:space="preserve">Regional Projects or Programmes may also report into Regional Boards. </w:t>
      </w:r>
    </w:p>
    <w:p w14:paraId="1F1C7714" w14:textId="2210F6CF" w:rsidR="00D619F3" w:rsidRPr="00944E84" w:rsidRDefault="00D619F3" w:rsidP="00944E84">
      <w:pPr>
        <w:autoSpaceDE w:val="0"/>
        <w:autoSpaceDN w:val="0"/>
        <w:adjustRightInd w:val="0"/>
        <w:ind w:left="567"/>
        <w:jc w:val="both"/>
        <w:rPr>
          <w:rFonts w:ascii="Arial" w:hAnsi="Arial" w:cs="Arial"/>
          <w:sz w:val="22"/>
          <w:szCs w:val="22"/>
        </w:rPr>
      </w:pPr>
    </w:p>
    <w:p w14:paraId="7FD9340B" w14:textId="0D7AE487" w:rsidR="00D619F3" w:rsidRPr="00944E84" w:rsidRDefault="00D619F3" w:rsidP="00944E84">
      <w:pPr>
        <w:autoSpaceDE w:val="0"/>
        <w:autoSpaceDN w:val="0"/>
        <w:adjustRightInd w:val="0"/>
        <w:ind w:left="567"/>
        <w:jc w:val="both"/>
        <w:rPr>
          <w:rFonts w:ascii="Arial" w:hAnsi="Arial" w:cs="Arial"/>
          <w:sz w:val="22"/>
          <w:szCs w:val="22"/>
        </w:rPr>
      </w:pPr>
      <w:r w:rsidRPr="00944E84">
        <w:rPr>
          <w:rFonts w:ascii="Arial" w:hAnsi="Arial" w:cs="Arial"/>
          <w:sz w:val="22"/>
          <w:szCs w:val="22"/>
        </w:rPr>
        <w:t xml:space="preserve">For large capital projects or those that are of </w:t>
      </w:r>
      <w:r w:rsidR="00BC6163" w:rsidRPr="00944E84">
        <w:rPr>
          <w:rFonts w:ascii="Arial" w:hAnsi="Arial" w:cs="Arial"/>
          <w:sz w:val="22"/>
          <w:szCs w:val="22"/>
        </w:rPr>
        <w:t>public,</w:t>
      </w:r>
      <w:r w:rsidRPr="00944E84">
        <w:rPr>
          <w:rFonts w:ascii="Arial" w:hAnsi="Arial" w:cs="Arial"/>
          <w:sz w:val="22"/>
          <w:szCs w:val="22"/>
        </w:rPr>
        <w:t xml:space="preserve"> or PCC interest, the PCC or a senior member of the PCC’s team will be invited to have a seat on the programme board</w:t>
      </w:r>
      <w:r w:rsidR="0005796A">
        <w:rPr>
          <w:rFonts w:ascii="Arial" w:hAnsi="Arial" w:cs="Arial"/>
          <w:sz w:val="22"/>
          <w:szCs w:val="22"/>
        </w:rPr>
        <w:t>,</w:t>
      </w:r>
      <w:r w:rsidRPr="00944E84">
        <w:rPr>
          <w:rFonts w:ascii="Arial" w:hAnsi="Arial" w:cs="Arial"/>
          <w:sz w:val="22"/>
          <w:szCs w:val="22"/>
        </w:rPr>
        <w:t xml:space="preserve"> </w:t>
      </w:r>
      <w:r w:rsidR="00F318CD" w:rsidRPr="00944E84">
        <w:rPr>
          <w:rFonts w:ascii="Arial" w:hAnsi="Arial" w:cs="Arial"/>
          <w:sz w:val="22"/>
          <w:szCs w:val="22"/>
        </w:rPr>
        <w:t>or regular personal briefing</w:t>
      </w:r>
      <w:r w:rsidR="003860CB">
        <w:rPr>
          <w:rFonts w:ascii="Arial" w:hAnsi="Arial" w:cs="Arial"/>
          <w:sz w:val="22"/>
          <w:szCs w:val="22"/>
        </w:rPr>
        <w:t>s</w:t>
      </w:r>
      <w:r w:rsidR="00F318CD" w:rsidRPr="00944E84">
        <w:rPr>
          <w:rFonts w:ascii="Arial" w:hAnsi="Arial" w:cs="Arial"/>
          <w:sz w:val="22"/>
          <w:szCs w:val="22"/>
        </w:rPr>
        <w:t xml:space="preserve"> to the PCC will be requested</w:t>
      </w:r>
      <w:r w:rsidRPr="00944E84">
        <w:rPr>
          <w:rFonts w:ascii="Arial" w:hAnsi="Arial" w:cs="Arial"/>
          <w:sz w:val="22"/>
          <w:szCs w:val="22"/>
        </w:rPr>
        <w:t>.</w:t>
      </w:r>
    </w:p>
    <w:p w14:paraId="1F5FF97C" w14:textId="77777777" w:rsidR="009339DC" w:rsidRPr="00944E84" w:rsidRDefault="009339DC" w:rsidP="00944E84">
      <w:pPr>
        <w:autoSpaceDE w:val="0"/>
        <w:autoSpaceDN w:val="0"/>
        <w:adjustRightInd w:val="0"/>
        <w:ind w:left="567" w:hanging="567"/>
        <w:jc w:val="both"/>
        <w:rPr>
          <w:rFonts w:ascii="Arial" w:hAnsi="Arial" w:cs="Arial"/>
          <w:color w:val="FF0000"/>
          <w:sz w:val="22"/>
          <w:szCs w:val="22"/>
        </w:rPr>
      </w:pPr>
      <w:r w:rsidRPr="00944E84">
        <w:rPr>
          <w:rFonts w:ascii="Arial" w:hAnsi="Arial" w:cs="Arial"/>
          <w:color w:val="FF0000"/>
          <w:sz w:val="22"/>
          <w:szCs w:val="22"/>
        </w:rPr>
        <w:t xml:space="preserve"> </w:t>
      </w:r>
    </w:p>
    <w:p w14:paraId="3FF2D44D" w14:textId="63328607" w:rsidR="00D21DC4" w:rsidRPr="00944E84" w:rsidRDefault="00D21DC4" w:rsidP="00944E84">
      <w:pPr>
        <w:pStyle w:val="Heading1"/>
        <w:spacing w:before="0" w:after="0"/>
        <w:ind w:left="567" w:hanging="567"/>
        <w:jc w:val="both"/>
        <w:rPr>
          <w:rFonts w:cs="Arial"/>
          <w:sz w:val="22"/>
          <w:szCs w:val="22"/>
          <w:lang w:val="en-GB"/>
        </w:rPr>
      </w:pPr>
      <w:r w:rsidRPr="00944E84">
        <w:rPr>
          <w:rFonts w:cs="Arial"/>
          <w:sz w:val="22"/>
          <w:szCs w:val="22"/>
          <w:lang w:val="en-GB"/>
        </w:rPr>
        <w:t xml:space="preserve">Monitoring of the </w:t>
      </w:r>
      <w:r w:rsidR="00592CF6" w:rsidRPr="00944E84">
        <w:rPr>
          <w:rFonts w:cs="Arial"/>
          <w:sz w:val="22"/>
          <w:szCs w:val="22"/>
          <w:lang w:val="en-GB"/>
        </w:rPr>
        <w:t>C</w:t>
      </w:r>
      <w:r w:rsidRPr="00944E84">
        <w:rPr>
          <w:rFonts w:cs="Arial"/>
          <w:sz w:val="22"/>
          <w:szCs w:val="22"/>
          <w:lang w:val="en-GB"/>
        </w:rPr>
        <w:t xml:space="preserve">apital </w:t>
      </w:r>
      <w:r w:rsidR="00592CF6" w:rsidRPr="00944E84">
        <w:rPr>
          <w:rFonts w:cs="Arial"/>
          <w:sz w:val="22"/>
          <w:szCs w:val="22"/>
          <w:lang w:val="en-GB"/>
        </w:rPr>
        <w:t>P</w:t>
      </w:r>
      <w:r w:rsidRPr="00944E84">
        <w:rPr>
          <w:rFonts w:cs="Arial"/>
          <w:sz w:val="22"/>
          <w:szCs w:val="22"/>
          <w:lang w:val="en-GB"/>
        </w:rPr>
        <w:t>rogramme</w:t>
      </w:r>
    </w:p>
    <w:p w14:paraId="39EF07D9" w14:textId="25CA5A44" w:rsidR="00692816" w:rsidRPr="00944E84" w:rsidRDefault="00134F8E" w:rsidP="00944E84">
      <w:pPr>
        <w:autoSpaceDE w:val="0"/>
        <w:autoSpaceDN w:val="0"/>
        <w:adjustRightInd w:val="0"/>
        <w:ind w:left="567"/>
        <w:jc w:val="both"/>
        <w:rPr>
          <w:rFonts w:ascii="Arial" w:hAnsi="Arial" w:cs="Arial"/>
          <w:sz w:val="22"/>
          <w:szCs w:val="22"/>
        </w:rPr>
      </w:pPr>
      <w:r w:rsidRPr="00944E84">
        <w:rPr>
          <w:rFonts w:ascii="Arial" w:hAnsi="Arial" w:cs="Arial"/>
          <w:sz w:val="22"/>
          <w:szCs w:val="22"/>
        </w:rPr>
        <w:t xml:space="preserve">The </w:t>
      </w:r>
      <w:r w:rsidR="00CD3E5A" w:rsidRPr="00944E84">
        <w:rPr>
          <w:rFonts w:ascii="Arial" w:hAnsi="Arial" w:cs="Arial"/>
          <w:sz w:val="22"/>
          <w:szCs w:val="22"/>
        </w:rPr>
        <w:t>F</w:t>
      </w:r>
      <w:r w:rsidR="00C6140E" w:rsidRPr="00944E84">
        <w:rPr>
          <w:rFonts w:ascii="Arial" w:hAnsi="Arial" w:cs="Arial"/>
          <w:sz w:val="22"/>
          <w:szCs w:val="22"/>
        </w:rPr>
        <w:t>CFO</w:t>
      </w:r>
      <w:r w:rsidRPr="00944E84">
        <w:rPr>
          <w:rFonts w:ascii="Arial" w:hAnsi="Arial" w:cs="Arial"/>
          <w:sz w:val="22"/>
          <w:szCs w:val="22"/>
        </w:rPr>
        <w:t xml:space="preserve"> </w:t>
      </w:r>
      <w:r w:rsidR="00843EFC" w:rsidRPr="00944E84">
        <w:rPr>
          <w:rFonts w:ascii="Arial" w:hAnsi="Arial" w:cs="Arial"/>
          <w:sz w:val="22"/>
          <w:szCs w:val="22"/>
        </w:rPr>
        <w:t>will submit capital monitoring reports</w:t>
      </w:r>
      <w:r w:rsidR="00BB3211" w:rsidRPr="00944E84">
        <w:rPr>
          <w:rFonts w:ascii="Arial" w:hAnsi="Arial" w:cs="Arial"/>
          <w:sz w:val="22"/>
          <w:szCs w:val="22"/>
        </w:rPr>
        <w:t xml:space="preserve"> as part of the regular financial reporting requirements to the PCC</w:t>
      </w:r>
      <w:r w:rsidR="0004751C">
        <w:rPr>
          <w:rFonts w:ascii="Arial" w:hAnsi="Arial" w:cs="Arial"/>
          <w:sz w:val="22"/>
          <w:szCs w:val="22"/>
        </w:rPr>
        <w:t xml:space="preserve"> </w:t>
      </w:r>
      <w:r w:rsidR="00BB3211" w:rsidRPr="00944E84">
        <w:rPr>
          <w:rFonts w:ascii="Arial" w:hAnsi="Arial" w:cs="Arial"/>
          <w:sz w:val="22"/>
          <w:szCs w:val="22"/>
        </w:rPr>
        <w:t xml:space="preserve">CFO </w:t>
      </w:r>
      <w:r w:rsidR="00BC6163" w:rsidRPr="00944E84">
        <w:rPr>
          <w:rFonts w:ascii="Arial" w:hAnsi="Arial" w:cs="Arial"/>
          <w:sz w:val="22"/>
          <w:szCs w:val="22"/>
        </w:rPr>
        <w:t>monthly</w:t>
      </w:r>
      <w:r w:rsidR="00BB3211" w:rsidRPr="00944E84">
        <w:rPr>
          <w:rFonts w:ascii="Arial" w:hAnsi="Arial" w:cs="Arial"/>
          <w:sz w:val="22"/>
          <w:szCs w:val="22"/>
        </w:rPr>
        <w:t xml:space="preserve">. These reports </w:t>
      </w:r>
      <w:r w:rsidR="0087674D" w:rsidRPr="00944E84">
        <w:rPr>
          <w:rFonts w:ascii="Arial" w:hAnsi="Arial" w:cs="Arial"/>
          <w:sz w:val="22"/>
          <w:szCs w:val="22"/>
        </w:rPr>
        <w:t xml:space="preserve">will have already been </w:t>
      </w:r>
      <w:r w:rsidR="00843EFC" w:rsidRPr="00944E84">
        <w:rPr>
          <w:rFonts w:ascii="Arial" w:hAnsi="Arial" w:cs="Arial"/>
          <w:sz w:val="22"/>
          <w:szCs w:val="22"/>
        </w:rPr>
        <w:t xml:space="preserve">to </w:t>
      </w:r>
      <w:r w:rsidR="00544A28" w:rsidRPr="00944E84">
        <w:rPr>
          <w:rFonts w:ascii="Arial" w:hAnsi="Arial" w:cs="Arial"/>
          <w:sz w:val="22"/>
          <w:szCs w:val="22"/>
        </w:rPr>
        <w:t xml:space="preserve">COMB </w:t>
      </w:r>
      <w:r w:rsidRPr="00944E84">
        <w:rPr>
          <w:rFonts w:ascii="Arial" w:hAnsi="Arial" w:cs="Arial"/>
          <w:sz w:val="22"/>
          <w:szCs w:val="22"/>
        </w:rPr>
        <w:t>and</w:t>
      </w:r>
      <w:r w:rsidR="0087674D" w:rsidRPr="00944E84">
        <w:rPr>
          <w:rFonts w:ascii="Arial" w:hAnsi="Arial" w:cs="Arial"/>
          <w:sz w:val="22"/>
          <w:szCs w:val="22"/>
        </w:rPr>
        <w:t xml:space="preserve"> be shared with </w:t>
      </w:r>
      <w:r w:rsidR="00590081" w:rsidRPr="00944E84">
        <w:rPr>
          <w:rFonts w:ascii="Arial" w:hAnsi="Arial" w:cs="Arial"/>
          <w:sz w:val="22"/>
          <w:szCs w:val="22"/>
        </w:rPr>
        <w:t>the PCC</w:t>
      </w:r>
      <w:r w:rsidR="00843EFC" w:rsidRPr="00944E84">
        <w:rPr>
          <w:rFonts w:ascii="Arial" w:hAnsi="Arial" w:cs="Arial"/>
          <w:sz w:val="22"/>
          <w:szCs w:val="22"/>
        </w:rPr>
        <w:t xml:space="preserve"> on a regular basis throughout the year.</w:t>
      </w:r>
      <w:r w:rsidR="002850A9" w:rsidRPr="00944E84">
        <w:rPr>
          <w:rFonts w:ascii="Arial" w:hAnsi="Arial" w:cs="Arial"/>
          <w:sz w:val="22"/>
          <w:szCs w:val="22"/>
        </w:rPr>
        <w:t xml:space="preserve"> </w:t>
      </w:r>
      <w:r w:rsidR="00843EFC" w:rsidRPr="00944E84">
        <w:rPr>
          <w:rFonts w:ascii="Arial" w:hAnsi="Arial" w:cs="Arial"/>
          <w:sz w:val="22"/>
          <w:szCs w:val="22"/>
        </w:rPr>
        <w:t xml:space="preserve">These monitoring reports will show spending to date and compare projected income and expenditure </w:t>
      </w:r>
      <w:r w:rsidR="00692816" w:rsidRPr="00944E84">
        <w:rPr>
          <w:rFonts w:ascii="Arial" w:hAnsi="Arial" w:cs="Arial"/>
          <w:sz w:val="22"/>
          <w:szCs w:val="22"/>
        </w:rPr>
        <w:t>with the approved capital budget.</w:t>
      </w:r>
      <w:r w:rsidR="00F318CD" w:rsidRPr="00944E84">
        <w:rPr>
          <w:rFonts w:ascii="Arial" w:hAnsi="Arial" w:cs="Arial"/>
          <w:sz w:val="22"/>
          <w:szCs w:val="22"/>
        </w:rPr>
        <w:t xml:space="preserve"> The report will also include current forecast of the funding of the programme </w:t>
      </w:r>
      <w:r w:rsidR="00590081" w:rsidRPr="00944E84">
        <w:rPr>
          <w:rFonts w:ascii="Arial" w:hAnsi="Arial" w:cs="Arial"/>
          <w:sz w:val="22"/>
          <w:szCs w:val="22"/>
        </w:rPr>
        <w:t>alongside</w:t>
      </w:r>
      <w:r w:rsidR="00436E93" w:rsidRPr="00944E84">
        <w:rPr>
          <w:rFonts w:ascii="Arial" w:hAnsi="Arial" w:cs="Arial"/>
          <w:sz w:val="22"/>
          <w:szCs w:val="22"/>
        </w:rPr>
        <w:t xml:space="preserve"> the revenue implications</w:t>
      </w:r>
      <w:r w:rsidR="00F318CD" w:rsidRPr="00944E84">
        <w:rPr>
          <w:rFonts w:ascii="Arial" w:hAnsi="Arial" w:cs="Arial"/>
          <w:sz w:val="22"/>
          <w:szCs w:val="22"/>
        </w:rPr>
        <w:t>.</w:t>
      </w:r>
    </w:p>
    <w:p w14:paraId="220CDCDC" w14:textId="77777777" w:rsidR="00692816" w:rsidRPr="00944E84" w:rsidRDefault="00692816" w:rsidP="00944E84">
      <w:pPr>
        <w:autoSpaceDE w:val="0"/>
        <w:autoSpaceDN w:val="0"/>
        <w:adjustRightInd w:val="0"/>
        <w:ind w:left="567" w:hanging="567"/>
        <w:jc w:val="both"/>
        <w:rPr>
          <w:rFonts w:ascii="Arial" w:hAnsi="Arial" w:cs="Arial"/>
          <w:sz w:val="22"/>
          <w:szCs w:val="22"/>
        </w:rPr>
      </w:pPr>
    </w:p>
    <w:p w14:paraId="6281B345" w14:textId="3208E174" w:rsidR="00692816" w:rsidRPr="00944E84" w:rsidRDefault="00692816" w:rsidP="00944E84">
      <w:pPr>
        <w:autoSpaceDE w:val="0"/>
        <w:autoSpaceDN w:val="0"/>
        <w:adjustRightInd w:val="0"/>
        <w:ind w:left="567"/>
        <w:jc w:val="both"/>
        <w:rPr>
          <w:rFonts w:ascii="Arial" w:hAnsi="Arial" w:cs="Arial"/>
          <w:sz w:val="22"/>
          <w:szCs w:val="22"/>
        </w:rPr>
      </w:pPr>
      <w:r w:rsidRPr="00944E84">
        <w:rPr>
          <w:rFonts w:ascii="Arial" w:hAnsi="Arial" w:cs="Arial"/>
          <w:sz w:val="22"/>
          <w:szCs w:val="22"/>
        </w:rPr>
        <w:t xml:space="preserve">For proposed in-year amendments to the annual capital budget, for schemes not already included in the </w:t>
      </w:r>
      <w:r w:rsidR="007E0D6E" w:rsidRPr="6408CBA1">
        <w:rPr>
          <w:rFonts w:ascii="Arial" w:hAnsi="Arial" w:cs="Arial"/>
          <w:sz w:val="22"/>
          <w:szCs w:val="22"/>
        </w:rPr>
        <w:t>MTCP</w:t>
      </w:r>
      <w:r w:rsidRPr="00944E84">
        <w:rPr>
          <w:rFonts w:ascii="Arial" w:hAnsi="Arial" w:cs="Arial"/>
          <w:sz w:val="22"/>
          <w:szCs w:val="22"/>
        </w:rPr>
        <w:t xml:space="preserve">, the </w:t>
      </w:r>
      <w:r w:rsidR="00CD3E5A" w:rsidRPr="00944E84">
        <w:rPr>
          <w:rFonts w:ascii="Arial" w:hAnsi="Arial" w:cs="Arial"/>
          <w:sz w:val="22"/>
          <w:szCs w:val="22"/>
        </w:rPr>
        <w:t>F</w:t>
      </w:r>
      <w:r w:rsidR="00D8145E" w:rsidRPr="00944E84">
        <w:rPr>
          <w:rFonts w:ascii="Arial" w:hAnsi="Arial" w:cs="Arial"/>
          <w:sz w:val="22"/>
          <w:szCs w:val="22"/>
        </w:rPr>
        <w:t>CFO</w:t>
      </w:r>
      <w:r w:rsidRPr="00944E84">
        <w:rPr>
          <w:rFonts w:ascii="Arial" w:hAnsi="Arial" w:cs="Arial"/>
          <w:sz w:val="22"/>
          <w:szCs w:val="22"/>
        </w:rPr>
        <w:t xml:space="preserve"> will prepare a business case for submission to the PCC for consideration and approval, including details on how the new scheme </w:t>
      </w:r>
      <w:r w:rsidR="0085424C" w:rsidRPr="00944E84">
        <w:rPr>
          <w:rFonts w:ascii="Arial" w:hAnsi="Arial" w:cs="Arial"/>
          <w:sz w:val="22"/>
          <w:szCs w:val="22"/>
        </w:rPr>
        <w:t>i</w:t>
      </w:r>
      <w:r w:rsidRPr="00944E84">
        <w:rPr>
          <w:rFonts w:ascii="Arial" w:hAnsi="Arial" w:cs="Arial"/>
          <w:sz w:val="22"/>
          <w:szCs w:val="22"/>
        </w:rPr>
        <w:t>s to be funded.</w:t>
      </w:r>
    </w:p>
    <w:p w14:paraId="24C7459F" w14:textId="77777777" w:rsidR="00134F8E" w:rsidRPr="00944E84" w:rsidRDefault="00134F8E" w:rsidP="00944E84">
      <w:pPr>
        <w:autoSpaceDE w:val="0"/>
        <w:autoSpaceDN w:val="0"/>
        <w:adjustRightInd w:val="0"/>
        <w:ind w:left="567" w:hanging="567"/>
        <w:jc w:val="both"/>
        <w:rPr>
          <w:rFonts w:ascii="Arial" w:hAnsi="Arial" w:cs="Arial"/>
          <w:sz w:val="22"/>
          <w:szCs w:val="22"/>
        </w:rPr>
      </w:pPr>
    </w:p>
    <w:p w14:paraId="0BC6994A" w14:textId="0AB014B9" w:rsidR="00134F8E" w:rsidRPr="00944E84" w:rsidRDefault="00692816" w:rsidP="00944E84">
      <w:pPr>
        <w:autoSpaceDE w:val="0"/>
        <w:autoSpaceDN w:val="0"/>
        <w:adjustRightInd w:val="0"/>
        <w:ind w:left="567"/>
        <w:jc w:val="both"/>
        <w:rPr>
          <w:rFonts w:ascii="Arial" w:hAnsi="Arial" w:cs="Arial"/>
          <w:sz w:val="22"/>
          <w:szCs w:val="22"/>
        </w:rPr>
      </w:pPr>
      <w:r w:rsidRPr="00944E84">
        <w:rPr>
          <w:rFonts w:ascii="Arial" w:hAnsi="Arial" w:cs="Arial"/>
          <w:sz w:val="22"/>
          <w:szCs w:val="22"/>
        </w:rPr>
        <w:t>M</w:t>
      </w:r>
      <w:r w:rsidR="00134F8E" w:rsidRPr="00944E84">
        <w:rPr>
          <w:rFonts w:ascii="Arial" w:hAnsi="Arial" w:cs="Arial"/>
          <w:sz w:val="22"/>
          <w:szCs w:val="22"/>
        </w:rPr>
        <w:t xml:space="preserve">onitoring reports presented </w:t>
      </w:r>
      <w:r w:rsidR="0036374D" w:rsidRPr="00944E84">
        <w:rPr>
          <w:rFonts w:ascii="Arial" w:hAnsi="Arial" w:cs="Arial"/>
          <w:sz w:val="22"/>
          <w:szCs w:val="22"/>
        </w:rPr>
        <w:t xml:space="preserve">and discussed with the </w:t>
      </w:r>
      <w:r w:rsidR="00134F8E" w:rsidRPr="00944E84">
        <w:rPr>
          <w:rFonts w:ascii="Arial" w:hAnsi="Arial" w:cs="Arial"/>
          <w:sz w:val="22"/>
          <w:szCs w:val="22"/>
        </w:rPr>
        <w:t>PCC</w:t>
      </w:r>
      <w:r w:rsidRPr="00944E84">
        <w:rPr>
          <w:rFonts w:ascii="Arial" w:hAnsi="Arial" w:cs="Arial"/>
          <w:sz w:val="22"/>
          <w:szCs w:val="22"/>
        </w:rPr>
        <w:t xml:space="preserve"> at his </w:t>
      </w:r>
      <w:r w:rsidR="002C30F7" w:rsidRPr="00944E84">
        <w:rPr>
          <w:rFonts w:ascii="Arial" w:hAnsi="Arial" w:cs="Arial"/>
          <w:sz w:val="22"/>
          <w:szCs w:val="22"/>
        </w:rPr>
        <w:t>Performance</w:t>
      </w:r>
      <w:r w:rsidR="0036374D" w:rsidRPr="00944E84">
        <w:rPr>
          <w:rFonts w:ascii="Arial" w:hAnsi="Arial" w:cs="Arial"/>
          <w:sz w:val="22"/>
          <w:szCs w:val="22"/>
        </w:rPr>
        <w:t xml:space="preserve"> and Delivery </w:t>
      </w:r>
      <w:r w:rsidR="002C30F7" w:rsidRPr="00944E84">
        <w:rPr>
          <w:rFonts w:ascii="Arial" w:hAnsi="Arial" w:cs="Arial"/>
          <w:sz w:val="22"/>
          <w:szCs w:val="22"/>
        </w:rPr>
        <w:t>Board meeting</w:t>
      </w:r>
      <w:r w:rsidRPr="00944E84">
        <w:rPr>
          <w:rFonts w:ascii="Arial" w:hAnsi="Arial" w:cs="Arial"/>
          <w:sz w:val="22"/>
          <w:szCs w:val="22"/>
        </w:rPr>
        <w:t xml:space="preserve"> with the Chief Constable </w:t>
      </w:r>
      <w:r w:rsidR="00134F8E" w:rsidRPr="00944E84">
        <w:rPr>
          <w:rFonts w:ascii="Arial" w:hAnsi="Arial" w:cs="Arial"/>
          <w:sz w:val="22"/>
          <w:szCs w:val="22"/>
        </w:rPr>
        <w:t>are published on his website.</w:t>
      </w:r>
      <w:r w:rsidR="00E06651" w:rsidRPr="00944E84">
        <w:rPr>
          <w:rFonts w:ascii="Arial" w:hAnsi="Arial" w:cs="Arial"/>
          <w:sz w:val="22"/>
          <w:szCs w:val="22"/>
        </w:rPr>
        <w:t xml:space="preserve"> The reports are also presented to the Joint Audit Committee </w:t>
      </w:r>
      <w:r w:rsidR="00CD570F">
        <w:rPr>
          <w:rFonts w:ascii="Arial" w:hAnsi="Arial" w:cs="Arial"/>
          <w:sz w:val="22"/>
          <w:szCs w:val="22"/>
        </w:rPr>
        <w:t xml:space="preserve">(JAC) </w:t>
      </w:r>
      <w:r w:rsidR="00E06651" w:rsidRPr="00944E84">
        <w:rPr>
          <w:rFonts w:ascii="Arial" w:hAnsi="Arial" w:cs="Arial"/>
          <w:sz w:val="22"/>
          <w:szCs w:val="22"/>
        </w:rPr>
        <w:t>on a quarterly basis.</w:t>
      </w:r>
    </w:p>
    <w:p w14:paraId="5CF36C05" w14:textId="77777777" w:rsidR="00134F8E" w:rsidRPr="00944E84" w:rsidRDefault="00134F8E" w:rsidP="00944E84">
      <w:pPr>
        <w:autoSpaceDE w:val="0"/>
        <w:autoSpaceDN w:val="0"/>
        <w:adjustRightInd w:val="0"/>
        <w:ind w:left="567" w:hanging="567"/>
        <w:jc w:val="both"/>
        <w:rPr>
          <w:rFonts w:ascii="Arial" w:hAnsi="Arial" w:cs="Arial"/>
          <w:sz w:val="22"/>
          <w:szCs w:val="22"/>
        </w:rPr>
      </w:pPr>
    </w:p>
    <w:p w14:paraId="0183E83E" w14:textId="73F369F3" w:rsidR="00134F8E" w:rsidRPr="00944E84" w:rsidRDefault="00134F8E" w:rsidP="00944E84">
      <w:pPr>
        <w:autoSpaceDE w:val="0"/>
        <w:autoSpaceDN w:val="0"/>
        <w:adjustRightInd w:val="0"/>
        <w:ind w:left="567"/>
        <w:jc w:val="both"/>
        <w:rPr>
          <w:rFonts w:ascii="Arial" w:hAnsi="Arial" w:cs="Arial"/>
          <w:sz w:val="22"/>
          <w:szCs w:val="22"/>
        </w:rPr>
      </w:pPr>
      <w:r w:rsidRPr="00944E84">
        <w:rPr>
          <w:rFonts w:ascii="Arial" w:hAnsi="Arial" w:cs="Arial"/>
          <w:sz w:val="22"/>
          <w:szCs w:val="22"/>
        </w:rPr>
        <w:t>In addition, for those business ch</w:t>
      </w:r>
      <w:r w:rsidR="00CD3E5A" w:rsidRPr="00944E84">
        <w:rPr>
          <w:rFonts w:ascii="Arial" w:hAnsi="Arial" w:cs="Arial"/>
          <w:sz w:val="22"/>
          <w:szCs w:val="22"/>
        </w:rPr>
        <w:t>ange programmes where a formal b</w:t>
      </w:r>
      <w:r w:rsidRPr="00944E84">
        <w:rPr>
          <w:rFonts w:ascii="Arial" w:hAnsi="Arial" w:cs="Arial"/>
          <w:sz w:val="22"/>
          <w:szCs w:val="22"/>
        </w:rPr>
        <w:t xml:space="preserve">oard has been established, </w:t>
      </w:r>
      <w:r w:rsidR="00692816" w:rsidRPr="00944E84">
        <w:rPr>
          <w:rFonts w:ascii="Arial" w:hAnsi="Arial" w:cs="Arial"/>
          <w:sz w:val="22"/>
          <w:szCs w:val="22"/>
        </w:rPr>
        <w:t xml:space="preserve">a detailed </w:t>
      </w:r>
      <w:r w:rsidRPr="00944E84">
        <w:rPr>
          <w:rFonts w:ascii="Arial" w:hAnsi="Arial" w:cs="Arial"/>
          <w:sz w:val="22"/>
          <w:szCs w:val="22"/>
        </w:rPr>
        <w:t xml:space="preserve">scheme monitoring </w:t>
      </w:r>
      <w:r w:rsidR="00692816" w:rsidRPr="00944E84">
        <w:rPr>
          <w:rFonts w:ascii="Arial" w:hAnsi="Arial" w:cs="Arial"/>
          <w:sz w:val="22"/>
          <w:szCs w:val="22"/>
        </w:rPr>
        <w:t xml:space="preserve">report </w:t>
      </w:r>
      <w:r w:rsidRPr="00944E84">
        <w:rPr>
          <w:rFonts w:ascii="Arial" w:hAnsi="Arial" w:cs="Arial"/>
          <w:sz w:val="22"/>
          <w:szCs w:val="22"/>
        </w:rPr>
        <w:t xml:space="preserve">is presented </w:t>
      </w:r>
      <w:r w:rsidR="003D1C53">
        <w:rPr>
          <w:rFonts w:ascii="Arial" w:hAnsi="Arial" w:cs="Arial"/>
          <w:sz w:val="22"/>
          <w:szCs w:val="22"/>
        </w:rPr>
        <w:t>at</w:t>
      </w:r>
      <w:r w:rsidRPr="00944E84">
        <w:rPr>
          <w:rFonts w:ascii="Arial" w:hAnsi="Arial" w:cs="Arial"/>
          <w:sz w:val="22"/>
          <w:szCs w:val="22"/>
        </w:rPr>
        <w:t xml:space="preserve"> each Board meeting.</w:t>
      </w:r>
    </w:p>
    <w:p w14:paraId="5FA2EAAA" w14:textId="77777777" w:rsidR="00B0587A" w:rsidRPr="00944E84" w:rsidRDefault="00B0587A" w:rsidP="00944E84">
      <w:pPr>
        <w:ind w:left="567" w:hanging="567"/>
        <w:jc w:val="both"/>
        <w:rPr>
          <w:rFonts w:ascii="Arial" w:hAnsi="Arial" w:cs="Arial"/>
          <w:sz w:val="22"/>
          <w:szCs w:val="22"/>
          <w:lang w:val="x-none" w:eastAsia="x-none"/>
        </w:rPr>
      </w:pPr>
    </w:p>
    <w:p w14:paraId="081165A3" w14:textId="66D4C480" w:rsidR="00C43B42" w:rsidRPr="00944E84" w:rsidRDefault="00695196" w:rsidP="00944E84">
      <w:pPr>
        <w:pStyle w:val="Heading1"/>
        <w:spacing w:before="0" w:after="0"/>
        <w:ind w:left="567" w:hanging="567"/>
        <w:jc w:val="both"/>
        <w:rPr>
          <w:rFonts w:cs="Arial"/>
          <w:sz w:val="22"/>
          <w:szCs w:val="22"/>
        </w:rPr>
      </w:pPr>
      <w:r>
        <w:rPr>
          <w:rFonts w:cs="Arial"/>
          <w:sz w:val="22"/>
          <w:szCs w:val="22"/>
        </w:rPr>
        <w:t>Multi</w:t>
      </w:r>
      <w:r w:rsidR="00B16C64" w:rsidRPr="00944E84">
        <w:rPr>
          <w:rFonts w:cs="Arial"/>
          <w:sz w:val="22"/>
          <w:szCs w:val="22"/>
          <w:lang w:val="en-GB"/>
        </w:rPr>
        <w:t>-</w:t>
      </w:r>
      <w:r w:rsidR="00C43B42" w:rsidRPr="00944E84">
        <w:rPr>
          <w:rFonts w:cs="Arial"/>
          <w:sz w:val="22"/>
          <w:szCs w:val="22"/>
        </w:rPr>
        <w:t>Year Schemes</w:t>
      </w:r>
    </w:p>
    <w:p w14:paraId="00A63B9C" w14:textId="77777777" w:rsidR="003A3E60" w:rsidRPr="00944E84" w:rsidRDefault="00C43B42" w:rsidP="00944E84">
      <w:pPr>
        <w:autoSpaceDE w:val="0"/>
        <w:autoSpaceDN w:val="0"/>
        <w:adjustRightInd w:val="0"/>
        <w:ind w:left="567"/>
        <w:jc w:val="both"/>
        <w:rPr>
          <w:rFonts w:ascii="Arial" w:hAnsi="Arial" w:cs="Arial"/>
          <w:sz w:val="22"/>
          <w:szCs w:val="22"/>
        </w:rPr>
      </w:pPr>
      <w:r w:rsidRPr="00944E84">
        <w:rPr>
          <w:rFonts w:ascii="Arial" w:hAnsi="Arial" w:cs="Arial"/>
          <w:sz w:val="22"/>
          <w:szCs w:val="22"/>
        </w:rPr>
        <w:t>Payments for capital schemes often occur over many years, depending on the size and complexity of the project. Therefore, estimated payment patterns are calculated for each project so that the expected capital expenditure per year is known. This is called a cash flow projection or budget profiling.</w:t>
      </w:r>
    </w:p>
    <w:p w14:paraId="04497AFC" w14:textId="77777777" w:rsidR="003A3E60" w:rsidRPr="00944E84" w:rsidRDefault="003A3E60" w:rsidP="00944E84">
      <w:pPr>
        <w:autoSpaceDE w:val="0"/>
        <w:autoSpaceDN w:val="0"/>
        <w:adjustRightInd w:val="0"/>
        <w:ind w:left="567" w:hanging="567"/>
        <w:jc w:val="both"/>
        <w:rPr>
          <w:rFonts w:ascii="Arial" w:hAnsi="Arial" w:cs="Arial"/>
          <w:sz w:val="22"/>
          <w:szCs w:val="22"/>
        </w:rPr>
      </w:pPr>
    </w:p>
    <w:p w14:paraId="11FFC894" w14:textId="306725B5" w:rsidR="00C43B42" w:rsidRPr="00944E84" w:rsidRDefault="00C43B42" w:rsidP="00944E84">
      <w:pPr>
        <w:autoSpaceDE w:val="0"/>
        <w:autoSpaceDN w:val="0"/>
        <w:adjustRightInd w:val="0"/>
        <w:ind w:left="567"/>
        <w:jc w:val="both"/>
        <w:rPr>
          <w:rFonts w:ascii="Arial" w:hAnsi="Arial" w:cs="Arial"/>
          <w:sz w:val="22"/>
          <w:szCs w:val="22"/>
        </w:rPr>
      </w:pPr>
      <w:r w:rsidRPr="00944E84">
        <w:rPr>
          <w:rFonts w:ascii="Arial" w:hAnsi="Arial" w:cs="Arial"/>
          <w:sz w:val="22"/>
          <w:szCs w:val="22"/>
        </w:rPr>
        <w:t>The approval of a rolling multi</w:t>
      </w:r>
      <w:r w:rsidR="003A3E60" w:rsidRPr="00944E84">
        <w:rPr>
          <w:rFonts w:ascii="Arial" w:hAnsi="Arial" w:cs="Arial"/>
          <w:sz w:val="22"/>
          <w:szCs w:val="22"/>
        </w:rPr>
        <w:t>-</w:t>
      </w:r>
      <w:r w:rsidRPr="00944E84">
        <w:rPr>
          <w:rFonts w:ascii="Arial" w:hAnsi="Arial" w:cs="Arial"/>
          <w:sz w:val="22"/>
          <w:szCs w:val="22"/>
        </w:rPr>
        <w:t>year</w:t>
      </w:r>
      <w:r w:rsidR="007A2175" w:rsidRPr="00944E84">
        <w:rPr>
          <w:rFonts w:ascii="Arial" w:hAnsi="Arial" w:cs="Arial"/>
          <w:sz w:val="22"/>
          <w:szCs w:val="22"/>
        </w:rPr>
        <w:t xml:space="preserve"> capital programme </w:t>
      </w:r>
      <w:r w:rsidR="00DE2E24" w:rsidRPr="00944E84">
        <w:rPr>
          <w:rFonts w:ascii="Arial" w:hAnsi="Arial" w:cs="Arial"/>
          <w:sz w:val="22"/>
          <w:szCs w:val="22"/>
        </w:rPr>
        <w:t>assists in</w:t>
      </w:r>
      <w:r w:rsidRPr="00944E84">
        <w:rPr>
          <w:rFonts w:ascii="Arial" w:hAnsi="Arial" w:cs="Arial"/>
          <w:sz w:val="22"/>
          <w:szCs w:val="22"/>
        </w:rPr>
        <w:t xml:space="preserve"> a number of ways. </w:t>
      </w:r>
      <w:r w:rsidR="00680955" w:rsidRPr="00944E84">
        <w:rPr>
          <w:rFonts w:ascii="Arial" w:hAnsi="Arial" w:cs="Arial"/>
          <w:sz w:val="22"/>
          <w:szCs w:val="22"/>
        </w:rPr>
        <w:t xml:space="preserve">It </w:t>
      </w:r>
      <w:r w:rsidRPr="00944E84">
        <w:rPr>
          <w:rFonts w:ascii="Arial" w:hAnsi="Arial" w:cs="Arial"/>
          <w:sz w:val="22"/>
          <w:szCs w:val="22"/>
        </w:rPr>
        <w:t>allow</w:t>
      </w:r>
      <w:r w:rsidR="00680955" w:rsidRPr="00944E84">
        <w:rPr>
          <w:rFonts w:ascii="Arial" w:hAnsi="Arial" w:cs="Arial"/>
          <w:sz w:val="22"/>
          <w:szCs w:val="22"/>
        </w:rPr>
        <w:t>s the</w:t>
      </w:r>
      <w:r w:rsidRPr="00944E84">
        <w:rPr>
          <w:rFonts w:ascii="Arial" w:hAnsi="Arial" w:cs="Arial"/>
          <w:sz w:val="22"/>
          <w:szCs w:val="22"/>
        </w:rPr>
        <w:t xml:space="preserve"> develop</w:t>
      </w:r>
      <w:r w:rsidR="00680955" w:rsidRPr="00944E84">
        <w:rPr>
          <w:rFonts w:ascii="Arial" w:hAnsi="Arial" w:cs="Arial"/>
          <w:sz w:val="22"/>
          <w:szCs w:val="22"/>
        </w:rPr>
        <w:t>ment of</w:t>
      </w:r>
      <w:r w:rsidRPr="00944E84">
        <w:rPr>
          <w:rFonts w:ascii="Arial" w:hAnsi="Arial" w:cs="Arial"/>
          <w:sz w:val="22"/>
          <w:szCs w:val="22"/>
        </w:rPr>
        <w:t xml:space="preserve"> </w:t>
      </w:r>
      <w:r w:rsidR="003177EE" w:rsidRPr="00944E84">
        <w:rPr>
          <w:rFonts w:ascii="Arial" w:hAnsi="Arial" w:cs="Arial"/>
          <w:sz w:val="22"/>
          <w:szCs w:val="22"/>
        </w:rPr>
        <w:t>longer-term</w:t>
      </w:r>
      <w:r w:rsidRPr="00944E84">
        <w:rPr>
          <w:rFonts w:ascii="Arial" w:hAnsi="Arial" w:cs="Arial"/>
          <w:sz w:val="22"/>
          <w:szCs w:val="22"/>
        </w:rPr>
        <w:t xml:space="preserve"> capital plans for service delivery. It allows greater fle</w:t>
      </w:r>
      <w:r w:rsidR="003A3E60" w:rsidRPr="00944E84">
        <w:rPr>
          <w:rFonts w:ascii="Arial" w:hAnsi="Arial" w:cs="Arial"/>
          <w:sz w:val="22"/>
          <w:szCs w:val="22"/>
        </w:rPr>
        <w:t>xibility in planning work</w:t>
      </w:r>
      <w:r w:rsidRPr="00944E84">
        <w:rPr>
          <w:rFonts w:ascii="Arial" w:hAnsi="Arial" w:cs="Arial"/>
          <w:sz w:val="22"/>
          <w:szCs w:val="22"/>
        </w:rPr>
        <w:t xml:space="preserve">loads and more certainty for preparation </w:t>
      </w:r>
      <w:r w:rsidR="00680955" w:rsidRPr="00944E84">
        <w:rPr>
          <w:rFonts w:ascii="Arial" w:hAnsi="Arial" w:cs="Arial"/>
          <w:sz w:val="22"/>
          <w:szCs w:val="22"/>
        </w:rPr>
        <w:t>work for future schemes. It</w:t>
      </w:r>
      <w:r w:rsidRPr="00944E84">
        <w:rPr>
          <w:rFonts w:ascii="Arial" w:hAnsi="Arial" w:cs="Arial"/>
          <w:sz w:val="22"/>
          <w:szCs w:val="22"/>
        </w:rPr>
        <w:t xml:space="preserve"> also allow</w:t>
      </w:r>
      <w:r w:rsidR="00680955" w:rsidRPr="00944E84">
        <w:rPr>
          <w:rFonts w:ascii="Arial" w:hAnsi="Arial" w:cs="Arial"/>
          <w:sz w:val="22"/>
          <w:szCs w:val="22"/>
        </w:rPr>
        <w:t>s</w:t>
      </w:r>
      <w:r w:rsidRPr="00944E84">
        <w:rPr>
          <w:rFonts w:ascii="Arial" w:hAnsi="Arial" w:cs="Arial"/>
          <w:sz w:val="22"/>
          <w:szCs w:val="22"/>
        </w:rPr>
        <w:t xml:space="preserve"> greater integration of the revenue budget and capital programme. It also matches the time requirement for scheme planning and implementation since capital schemes </w:t>
      </w:r>
      <w:r w:rsidR="00287C4D" w:rsidRPr="00944E84">
        <w:rPr>
          <w:rFonts w:ascii="Arial" w:hAnsi="Arial" w:cs="Arial"/>
          <w:sz w:val="22"/>
          <w:szCs w:val="22"/>
        </w:rPr>
        <w:t xml:space="preserve">can </w:t>
      </w:r>
      <w:r w:rsidRPr="00944E84">
        <w:rPr>
          <w:rFonts w:ascii="Arial" w:hAnsi="Arial" w:cs="Arial"/>
          <w:sz w:val="22"/>
          <w:szCs w:val="22"/>
        </w:rPr>
        <w:t>have a considerable initial development phase.</w:t>
      </w:r>
    </w:p>
    <w:p w14:paraId="2E0EE886" w14:textId="77777777" w:rsidR="00931FEE" w:rsidRPr="00944E84" w:rsidRDefault="00931FEE" w:rsidP="00944E84">
      <w:pPr>
        <w:autoSpaceDE w:val="0"/>
        <w:autoSpaceDN w:val="0"/>
        <w:adjustRightInd w:val="0"/>
        <w:ind w:left="567" w:hanging="567"/>
        <w:jc w:val="both"/>
        <w:rPr>
          <w:rFonts w:ascii="Arial" w:hAnsi="Arial" w:cs="Arial"/>
          <w:color w:val="FF0000"/>
          <w:sz w:val="22"/>
          <w:szCs w:val="22"/>
        </w:rPr>
      </w:pPr>
    </w:p>
    <w:p w14:paraId="549F6367" w14:textId="77777777" w:rsidR="00A14CDC" w:rsidRPr="00944E84" w:rsidRDefault="000A6F29" w:rsidP="00944E84">
      <w:pPr>
        <w:pStyle w:val="Heading1"/>
        <w:spacing w:before="0" w:after="0"/>
        <w:ind w:left="567" w:hanging="567"/>
        <w:jc w:val="both"/>
        <w:rPr>
          <w:rFonts w:cs="Arial"/>
          <w:sz w:val="22"/>
          <w:szCs w:val="22"/>
          <w:lang w:val="en-GB"/>
        </w:rPr>
      </w:pPr>
      <w:r w:rsidRPr="00944E84">
        <w:rPr>
          <w:rFonts w:cs="Arial"/>
          <w:sz w:val="22"/>
          <w:szCs w:val="22"/>
          <w:lang w:val="en-GB"/>
        </w:rPr>
        <w:t>In Y</w:t>
      </w:r>
      <w:r w:rsidR="00A14CDC" w:rsidRPr="00944E84">
        <w:rPr>
          <w:rFonts w:cs="Arial"/>
          <w:sz w:val="22"/>
          <w:szCs w:val="22"/>
          <w:lang w:val="en-GB"/>
        </w:rPr>
        <w:t xml:space="preserve">ear </w:t>
      </w:r>
      <w:r w:rsidR="00134F8E" w:rsidRPr="00944E84">
        <w:rPr>
          <w:rFonts w:cs="Arial"/>
          <w:sz w:val="22"/>
          <w:szCs w:val="22"/>
          <w:lang w:val="en-GB"/>
        </w:rPr>
        <w:t>Changes to the Capital Programme</w:t>
      </w:r>
    </w:p>
    <w:p w14:paraId="20F63B15" w14:textId="295E4244" w:rsidR="004A0912" w:rsidRPr="00944E84" w:rsidRDefault="004A0912" w:rsidP="00944E84">
      <w:pPr>
        <w:autoSpaceDE w:val="0"/>
        <w:autoSpaceDN w:val="0"/>
        <w:adjustRightInd w:val="0"/>
        <w:ind w:left="567"/>
        <w:jc w:val="both"/>
        <w:rPr>
          <w:rFonts w:ascii="Arial" w:hAnsi="Arial" w:cs="Arial"/>
          <w:bCs/>
          <w:color w:val="000000"/>
          <w:sz w:val="22"/>
          <w:szCs w:val="22"/>
        </w:rPr>
      </w:pPr>
      <w:r w:rsidRPr="00944E84">
        <w:rPr>
          <w:rFonts w:ascii="Arial" w:hAnsi="Arial" w:cs="Arial"/>
          <w:bCs/>
          <w:color w:val="000000"/>
          <w:sz w:val="22"/>
          <w:szCs w:val="22"/>
        </w:rPr>
        <w:t>A</w:t>
      </w:r>
      <w:r w:rsidR="00F318CD" w:rsidRPr="00944E84">
        <w:rPr>
          <w:rFonts w:ascii="Arial" w:hAnsi="Arial" w:cs="Arial"/>
          <w:bCs/>
          <w:color w:val="000000"/>
          <w:sz w:val="22"/>
          <w:szCs w:val="22"/>
        </w:rPr>
        <w:t>n MTCP</w:t>
      </w:r>
      <w:r w:rsidRPr="00944E84">
        <w:rPr>
          <w:rFonts w:ascii="Arial" w:hAnsi="Arial" w:cs="Arial"/>
          <w:bCs/>
          <w:color w:val="000000"/>
          <w:sz w:val="22"/>
          <w:szCs w:val="22"/>
        </w:rPr>
        <w:t xml:space="preserve"> is produced which shows all planned expenditure over the next </w:t>
      </w:r>
      <w:r w:rsidR="00CD3E5A" w:rsidRPr="00944E84">
        <w:rPr>
          <w:rFonts w:ascii="Arial" w:hAnsi="Arial" w:cs="Arial"/>
          <w:bCs/>
          <w:color w:val="000000"/>
          <w:sz w:val="22"/>
          <w:szCs w:val="22"/>
        </w:rPr>
        <w:t>five</w:t>
      </w:r>
      <w:r w:rsidRPr="00944E84">
        <w:rPr>
          <w:rFonts w:ascii="Arial" w:hAnsi="Arial" w:cs="Arial"/>
          <w:bCs/>
          <w:color w:val="000000"/>
          <w:sz w:val="22"/>
          <w:szCs w:val="22"/>
        </w:rPr>
        <w:t xml:space="preserve"> years. This plan will include a schedule to show how the planned expenditure </w:t>
      </w:r>
      <w:r w:rsidR="00C12622" w:rsidRPr="00944E84">
        <w:rPr>
          <w:rFonts w:ascii="Arial" w:hAnsi="Arial" w:cs="Arial"/>
          <w:bCs/>
          <w:color w:val="000000"/>
          <w:sz w:val="22"/>
          <w:szCs w:val="22"/>
        </w:rPr>
        <w:t>is likely to be funded subject to business case approval.</w:t>
      </w:r>
    </w:p>
    <w:p w14:paraId="21455B4A" w14:textId="77777777" w:rsidR="00680955" w:rsidRPr="00944E84" w:rsidRDefault="00680955" w:rsidP="00944E84">
      <w:pPr>
        <w:autoSpaceDE w:val="0"/>
        <w:autoSpaceDN w:val="0"/>
        <w:adjustRightInd w:val="0"/>
        <w:ind w:left="567" w:hanging="567"/>
        <w:jc w:val="both"/>
        <w:rPr>
          <w:rFonts w:ascii="Arial" w:hAnsi="Arial" w:cs="Arial"/>
          <w:bCs/>
          <w:color w:val="000000"/>
          <w:sz w:val="22"/>
          <w:szCs w:val="22"/>
        </w:rPr>
      </w:pPr>
    </w:p>
    <w:p w14:paraId="7CCBFB5F" w14:textId="36B3261E" w:rsidR="004A0912" w:rsidRPr="00944E84" w:rsidRDefault="004A0912" w:rsidP="00944E84">
      <w:pPr>
        <w:autoSpaceDE w:val="0"/>
        <w:autoSpaceDN w:val="0"/>
        <w:adjustRightInd w:val="0"/>
        <w:ind w:left="567"/>
        <w:jc w:val="both"/>
        <w:rPr>
          <w:rFonts w:ascii="Arial" w:hAnsi="Arial" w:cs="Arial"/>
          <w:bCs/>
          <w:color w:val="000000"/>
          <w:sz w:val="22"/>
          <w:szCs w:val="22"/>
        </w:rPr>
      </w:pPr>
      <w:r w:rsidRPr="00944E84">
        <w:rPr>
          <w:rFonts w:ascii="Arial" w:hAnsi="Arial" w:cs="Arial"/>
          <w:bCs/>
          <w:color w:val="000000"/>
          <w:sz w:val="22"/>
          <w:szCs w:val="22"/>
        </w:rPr>
        <w:t xml:space="preserve">A separate annual capital budget is produced before the start of the financial year. Initially this budget will only include ongoing schemes from previous years as well as annual provisions such as vehicles, </w:t>
      </w:r>
      <w:r w:rsidR="00BC6163" w:rsidRPr="00944E84">
        <w:rPr>
          <w:rFonts w:ascii="Arial" w:hAnsi="Arial" w:cs="Arial"/>
          <w:bCs/>
          <w:color w:val="000000"/>
          <w:sz w:val="22"/>
          <w:szCs w:val="22"/>
        </w:rPr>
        <w:t>plant,</w:t>
      </w:r>
      <w:r w:rsidRPr="00944E84">
        <w:rPr>
          <w:rFonts w:ascii="Arial" w:hAnsi="Arial" w:cs="Arial"/>
          <w:bCs/>
          <w:color w:val="000000"/>
          <w:sz w:val="22"/>
          <w:szCs w:val="22"/>
        </w:rPr>
        <w:t xml:space="preserve"> and eq</w:t>
      </w:r>
      <w:r w:rsidR="00CD3E5A" w:rsidRPr="00944E84">
        <w:rPr>
          <w:rFonts w:ascii="Arial" w:hAnsi="Arial" w:cs="Arial"/>
          <w:bCs/>
          <w:color w:val="000000"/>
          <w:sz w:val="22"/>
          <w:szCs w:val="22"/>
        </w:rPr>
        <w:t xml:space="preserve">uipment. </w:t>
      </w:r>
      <w:r w:rsidRPr="00944E84">
        <w:rPr>
          <w:rFonts w:ascii="Arial" w:hAnsi="Arial" w:cs="Arial"/>
          <w:bCs/>
          <w:color w:val="000000"/>
          <w:sz w:val="22"/>
          <w:szCs w:val="22"/>
        </w:rPr>
        <w:t xml:space="preserve">Additional schemes from the </w:t>
      </w:r>
      <w:r w:rsidR="002850A9" w:rsidRPr="00944E84">
        <w:rPr>
          <w:rFonts w:ascii="Arial" w:hAnsi="Arial" w:cs="Arial"/>
          <w:bCs/>
          <w:color w:val="000000"/>
          <w:sz w:val="22"/>
          <w:szCs w:val="22"/>
        </w:rPr>
        <w:t>MTCP</w:t>
      </w:r>
      <w:r w:rsidRPr="00944E84">
        <w:rPr>
          <w:rFonts w:ascii="Arial" w:hAnsi="Arial" w:cs="Arial"/>
          <w:bCs/>
          <w:color w:val="000000"/>
          <w:sz w:val="22"/>
          <w:szCs w:val="22"/>
        </w:rPr>
        <w:t xml:space="preserve"> are included in the annual budget after </w:t>
      </w:r>
      <w:r w:rsidR="00D8145E" w:rsidRPr="00944E84">
        <w:rPr>
          <w:rFonts w:ascii="Arial" w:hAnsi="Arial" w:cs="Arial"/>
          <w:bCs/>
          <w:color w:val="000000"/>
          <w:sz w:val="22"/>
          <w:szCs w:val="22"/>
        </w:rPr>
        <w:t>cases</w:t>
      </w:r>
      <w:r w:rsidRPr="00944E84">
        <w:rPr>
          <w:rFonts w:ascii="Arial" w:hAnsi="Arial" w:cs="Arial"/>
          <w:bCs/>
          <w:color w:val="000000"/>
          <w:sz w:val="22"/>
          <w:szCs w:val="22"/>
        </w:rPr>
        <w:t xml:space="preserve"> have been accepted and timescales are known.</w:t>
      </w:r>
    </w:p>
    <w:p w14:paraId="38777561" w14:textId="77777777" w:rsidR="00CB3636" w:rsidRPr="00944E84" w:rsidRDefault="00CB3636" w:rsidP="00944E84">
      <w:pPr>
        <w:autoSpaceDE w:val="0"/>
        <w:autoSpaceDN w:val="0"/>
        <w:adjustRightInd w:val="0"/>
        <w:ind w:left="567" w:hanging="567"/>
        <w:jc w:val="both"/>
        <w:rPr>
          <w:rFonts w:ascii="Arial" w:hAnsi="Arial" w:cs="Arial"/>
          <w:sz w:val="22"/>
          <w:szCs w:val="22"/>
        </w:rPr>
      </w:pPr>
    </w:p>
    <w:p w14:paraId="59DEEC78" w14:textId="77777777" w:rsidR="00E113E9" w:rsidRPr="00944E84" w:rsidRDefault="00E113E9" w:rsidP="00944E84">
      <w:pPr>
        <w:pStyle w:val="Heading1"/>
        <w:spacing w:before="0" w:after="0"/>
        <w:ind w:left="567" w:hanging="567"/>
        <w:jc w:val="both"/>
        <w:rPr>
          <w:rFonts w:cs="Arial"/>
          <w:sz w:val="22"/>
          <w:szCs w:val="22"/>
        </w:rPr>
      </w:pPr>
      <w:r w:rsidRPr="00944E84">
        <w:rPr>
          <w:rFonts w:cs="Arial"/>
          <w:sz w:val="22"/>
          <w:szCs w:val="22"/>
        </w:rPr>
        <w:t>Funding Strategy and Capital Policies</w:t>
      </w:r>
    </w:p>
    <w:p w14:paraId="58229674" w14:textId="77777777" w:rsidR="00A14CDC" w:rsidRPr="00944E84" w:rsidRDefault="00A14CDC" w:rsidP="00944E84">
      <w:pPr>
        <w:autoSpaceDE w:val="0"/>
        <w:autoSpaceDN w:val="0"/>
        <w:adjustRightInd w:val="0"/>
        <w:ind w:left="567" w:hanging="567"/>
        <w:jc w:val="both"/>
        <w:rPr>
          <w:rFonts w:ascii="Arial" w:hAnsi="Arial" w:cs="Arial"/>
          <w:color w:val="000000"/>
          <w:sz w:val="22"/>
          <w:szCs w:val="22"/>
        </w:rPr>
      </w:pPr>
    </w:p>
    <w:p w14:paraId="7FEEC85A" w14:textId="77777777" w:rsidR="00A14CDC" w:rsidRPr="00944E84" w:rsidRDefault="00123174" w:rsidP="00944E84">
      <w:pPr>
        <w:pStyle w:val="Heading2"/>
        <w:spacing w:before="0" w:after="0"/>
        <w:ind w:left="1134" w:hanging="567"/>
        <w:jc w:val="both"/>
        <w:rPr>
          <w:i w:val="0"/>
          <w:sz w:val="22"/>
          <w:szCs w:val="22"/>
        </w:rPr>
      </w:pPr>
      <w:r w:rsidRPr="00944E84">
        <w:rPr>
          <w:i w:val="0"/>
          <w:sz w:val="22"/>
          <w:szCs w:val="22"/>
        </w:rPr>
        <w:t>Government Grant</w:t>
      </w:r>
    </w:p>
    <w:p w14:paraId="0689110C" w14:textId="75982705" w:rsidR="00123174" w:rsidRPr="00944E84" w:rsidRDefault="00AE6C1D" w:rsidP="00944E84">
      <w:pPr>
        <w:autoSpaceDE w:val="0"/>
        <w:autoSpaceDN w:val="0"/>
        <w:adjustRightInd w:val="0"/>
        <w:ind w:left="1134"/>
        <w:jc w:val="both"/>
        <w:rPr>
          <w:rFonts w:ascii="Arial" w:hAnsi="Arial" w:cs="Arial"/>
          <w:color w:val="000000"/>
          <w:sz w:val="22"/>
          <w:szCs w:val="22"/>
        </w:rPr>
      </w:pPr>
      <w:r w:rsidRPr="00944E84">
        <w:rPr>
          <w:rFonts w:ascii="Arial" w:hAnsi="Arial" w:cs="Arial"/>
          <w:color w:val="000000"/>
          <w:sz w:val="22"/>
          <w:szCs w:val="22"/>
        </w:rPr>
        <w:t xml:space="preserve">The </w:t>
      </w:r>
      <w:r w:rsidR="00D619F3" w:rsidRPr="00944E84">
        <w:rPr>
          <w:rFonts w:ascii="Arial" w:hAnsi="Arial" w:cs="Arial"/>
          <w:color w:val="000000"/>
          <w:sz w:val="22"/>
          <w:szCs w:val="22"/>
        </w:rPr>
        <w:t>PCC no longer receive</w:t>
      </w:r>
      <w:r w:rsidRPr="00944E84">
        <w:rPr>
          <w:rFonts w:ascii="Arial" w:hAnsi="Arial" w:cs="Arial"/>
          <w:color w:val="000000"/>
          <w:sz w:val="22"/>
          <w:szCs w:val="22"/>
        </w:rPr>
        <w:t>s</w:t>
      </w:r>
      <w:r w:rsidR="00D619F3" w:rsidRPr="00944E84">
        <w:rPr>
          <w:rFonts w:ascii="Arial" w:hAnsi="Arial" w:cs="Arial"/>
          <w:color w:val="000000"/>
          <w:sz w:val="22"/>
          <w:szCs w:val="22"/>
        </w:rPr>
        <w:t xml:space="preserve"> any direct Government support for capital expenditure.</w:t>
      </w:r>
    </w:p>
    <w:p w14:paraId="535F9FA6" w14:textId="77777777" w:rsidR="00123174" w:rsidRPr="00944E84" w:rsidRDefault="00123174" w:rsidP="00944E84">
      <w:pPr>
        <w:autoSpaceDE w:val="0"/>
        <w:autoSpaceDN w:val="0"/>
        <w:adjustRightInd w:val="0"/>
        <w:ind w:left="1134" w:hanging="567"/>
        <w:jc w:val="both"/>
        <w:rPr>
          <w:rFonts w:ascii="Arial" w:hAnsi="Arial" w:cs="Arial"/>
          <w:color w:val="000000"/>
          <w:sz w:val="22"/>
          <w:szCs w:val="22"/>
        </w:rPr>
      </w:pPr>
    </w:p>
    <w:p w14:paraId="167C762E" w14:textId="77777777" w:rsidR="00A14CDC" w:rsidRPr="00944E84" w:rsidRDefault="00A14CDC" w:rsidP="00944E84">
      <w:pPr>
        <w:pStyle w:val="Heading2"/>
        <w:spacing w:before="0" w:after="0"/>
        <w:ind w:left="1134" w:hanging="567"/>
        <w:jc w:val="both"/>
        <w:rPr>
          <w:i w:val="0"/>
          <w:sz w:val="22"/>
          <w:szCs w:val="22"/>
        </w:rPr>
      </w:pPr>
      <w:r w:rsidRPr="00944E84">
        <w:rPr>
          <w:i w:val="0"/>
          <w:sz w:val="22"/>
          <w:szCs w:val="22"/>
        </w:rPr>
        <w:t>Capital Receipts</w:t>
      </w:r>
    </w:p>
    <w:p w14:paraId="3FCE7224" w14:textId="77777777" w:rsidR="00B16C64" w:rsidRPr="00944E84" w:rsidRDefault="00B16C64" w:rsidP="00944E84">
      <w:pPr>
        <w:autoSpaceDE w:val="0"/>
        <w:autoSpaceDN w:val="0"/>
        <w:adjustRightInd w:val="0"/>
        <w:ind w:left="1134"/>
        <w:jc w:val="both"/>
        <w:rPr>
          <w:rFonts w:ascii="Arial" w:hAnsi="Arial" w:cs="Arial"/>
          <w:color w:val="000000"/>
          <w:sz w:val="22"/>
          <w:szCs w:val="22"/>
        </w:rPr>
      </w:pPr>
      <w:r w:rsidRPr="00944E84">
        <w:rPr>
          <w:rFonts w:ascii="Arial" w:hAnsi="Arial" w:cs="Arial"/>
          <w:color w:val="000000"/>
          <w:sz w:val="22"/>
          <w:szCs w:val="22"/>
        </w:rPr>
        <w:t>A capital receipt is an amount of money</w:t>
      </w:r>
      <w:r w:rsidR="00A70131" w:rsidRPr="00944E84">
        <w:rPr>
          <w:rFonts w:ascii="Arial" w:hAnsi="Arial" w:cs="Arial"/>
          <w:color w:val="000000"/>
          <w:sz w:val="22"/>
          <w:szCs w:val="22"/>
        </w:rPr>
        <w:t xml:space="preserve"> which is received from the sale of an item on the fixed asset register.</w:t>
      </w:r>
      <w:r w:rsidRPr="00944E84">
        <w:rPr>
          <w:rFonts w:ascii="Arial" w:hAnsi="Arial" w:cs="Arial"/>
          <w:color w:val="000000"/>
          <w:sz w:val="22"/>
          <w:szCs w:val="22"/>
        </w:rPr>
        <w:t xml:space="preserve"> </w:t>
      </w:r>
      <w:r w:rsidR="001F1104" w:rsidRPr="00944E84">
        <w:rPr>
          <w:rFonts w:ascii="Arial" w:hAnsi="Arial" w:cs="Arial"/>
          <w:color w:val="000000"/>
          <w:sz w:val="22"/>
          <w:szCs w:val="22"/>
        </w:rPr>
        <w:t>This can only be spent on other capital expenditure and cannot be used to fund</w:t>
      </w:r>
      <w:r w:rsidRPr="00944E84">
        <w:rPr>
          <w:rFonts w:ascii="Arial" w:hAnsi="Arial" w:cs="Arial"/>
          <w:color w:val="000000"/>
          <w:sz w:val="22"/>
          <w:szCs w:val="22"/>
        </w:rPr>
        <w:t xml:space="preserve"> revenue items. </w:t>
      </w:r>
    </w:p>
    <w:p w14:paraId="6DFDA817" w14:textId="77777777" w:rsidR="00B16C64" w:rsidRPr="00944E84" w:rsidRDefault="00816A30" w:rsidP="00944E84">
      <w:pPr>
        <w:autoSpaceDE w:val="0"/>
        <w:autoSpaceDN w:val="0"/>
        <w:adjustRightInd w:val="0"/>
        <w:ind w:left="1134" w:hanging="567"/>
        <w:jc w:val="both"/>
        <w:rPr>
          <w:rFonts w:ascii="Arial" w:hAnsi="Arial" w:cs="Arial"/>
          <w:color w:val="000000"/>
          <w:sz w:val="22"/>
          <w:szCs w:val="22"/>
        </w:rPr>
      </w:pPr>
      <w:r w:rsidRPr="00944E84">
        <w:rPr>
          <w:rFonts w:ascii="Arial" w:hAnsi="Arial" w:cs="Arial"/>
          <w:color w:val="000000"/>
          <w:sz w:val="22"/>
          <w:szCs w:val="22"/>
        </w:rPr>
        <w:tab/>
      </w:r>
    </w:p>
    <w:p w14:paraId="37267277" w14:textId="7168A8BC" w:rsidR="00843A16" w:rsidRPr="00944E84" w:rsidRDefault="00A14CDC" w:rsidP="00944E84">
      <w:pPr>
        <w:autoSpaceDE w:val="0"/>
        <w:autoSpaceDN w:val="0"/>
        <w:adjustRightInd w:val="0"/>
        <w:ind w:left="1134"/>
        <w:jc w:val="both"/>
        <w:rPr>
          <w:rFonts w:ascii="Arial" w:hAnsi="Arial" w:cs="Arial"/>
          <w:color w:val="000000"/>
          <w:sz w:val="22"/>
          <w:szCs w:val="22"/>
        </w:rPr>
      </w:pPr>
      <w:r w:rsidRPr="00944E84">
        <w:rPr>
          <w:rFonts w:ascii="Arial" w:hAnsi="Arial" w:cs="Arial"/>
          <w:color w:val="000000"/>
          <w:sz w:val="22"/>
          <w:szCs w:val="22"/>
        </w:rPr>
        <w:t>The</w:t>
      </w:r>
      <w:r w:rsidR="00843A16" w:rsidRPr="00944E84">
        <w:rPr>
          <w:rFonts w:ascii="Arial" w:hAnsi="Arial" w:cs="Arial"/>
          <w:color w:val="000000"/>
          <w:sz w:val="22"/>
          <w:szCs w:val="22"/>
        </w:rPr>
        <w:t xml:space="preserve">se capital receipts, once received, are </w:t>
      </w:r>
      <w:r w:rsidRPr="00944E84">
        <w:rPr>
          <w:rFonts w:ascii="Arial" w:hAnsi="Arial" w:cs="Arial"/>
          <w:color w:val="000000"/>
          <w:sz w:val="22"/>
          <w:szCs w:val="22"/>
        </w:rPr>
        <w:t xml:space="preserve">used to finance </w:t>
      </w:r>
      <w:r w:rsidR="00843A16" w:rsidRPr="00944E84">
        <w:rPr>
          <w:rFonts w:ascii="Arial" w:hAnsi="Arial" w:cs="Arial"/>
          <w:color w:val="000000"/>
          <w:sz w:val="22"/>
          <w:szCs w:val="22"/>
        </w:rPr>
        <w:t xml:space="preserve">the </w:t>
      </w:r>
      <w:r w:rsidR="006F48F4" w:rsidRPr="00944E84">
        <w:rPr>
          <w:rFonts w:ascii="Arial" w:hAnsi="Arial" w:cs="Arial"/>
          <w:color w:val="000000"/>
          <w:sz w:val="22"/>
          <w:szCs w:val="22"/>
        </w:rPr>
        <w:t xml:space="preserve">capital </w:t>
      </w:r>
      <w:r w:rsidR="00843A16" w:rsidRPr="00944E84">
        <w:rPr>
          <w:rFonts w:ascii="Arial" w:hAnsi="Arial" w:cs="Arial"/>
          <w:color w:val="000000"/>
          <w:sz w:val="22"/>
          <w:szCs w:val="22"/>
        </w:rPr>
        <w:t xml:space="preserve">programme. </w:t>
      </w:r>
      <w:r w:rsidR="008170AD" w:rsidRPr="00944E84">
        <w:rPr>
          <w:rFonts w:ascii="Arial" w:hAnsi="Arial" w:cs="Arial"/>
          <w:color w:val="000000"/>
          <w:sz w:val="22"/>
          <w:szCs w:val="22"/>
        </w:rPr>
        <w:t xml:space="preserve">The sale of assets is a one-off receipt and </w:t>
      </w:r>
      <w:r w:rsidR="00EC7B45" w:rsidRPr="00944E84">
        <w:rPr>
          <w:rFonts w:ascii="Arial" w:hAnsi="Arial" w:cs="Arial"/>
          <w:color w:val="000000"/>
          <w:sz w:val="22"/>
          <w:szCs w:val="22"/>
        </w:rPr>
        <w:t xml:space="preserve">means </w:t>
      </w:r>
      <w:r w:rsidR="008170AD" w:rsidRPr="00944E84">
        <w:rPr>
          <w:rFonts w:ascii="Arial" w:hAnsi="Arial" w:cs="Arial"/>
          <w:color w:val="000000"/>
          <w:sz w:val="22"/>
          <w:szCs w:val="22"/>
        </w:rPr>
        <w:t>t</w:t>
      </w:r>
      <w:r w:rsidR="00843A16" w:rsidRPr="00944E84">
        <w:rPr>
          <w:rFonts w:ascii="Arial" w:hAnsi="Arial" w:cs="Arial"/>
          <w:color w:val="000000"/>
          <w:sz w:val="22"/>
          <w:szCs w:val="22"/>
        </w:rPr>
        <w:t xml:space="preserve">he pool of assets available </w:t>
      </w:r>
      <w:r w:rsidR="002067AE">
        <w:rPr>
          <w:rFonts w:ascii="Arial" w:hAnsi="Arial" w:cs="Arial"/>
          <w:color w:val="000000"/>
          <w:sz w:val="22"/>
          <w:szCs w:val="22"/>
        </w:rPr>
        <w:t>diminishes with each sale</w:t>
      </w:r>
      <w:r w:rsidR="008170AD" w:rsidRPr="00944E84">
        <w:rPr>
          <w:rFonts w:ascii="Arial" w:hAnsi="Arial" w:cs="Arial"/>
          <w:color w:val="000000"/>
          <w:sz w:val="22"/>
          <w:szCs w:val="22"/>
        </w:rPr>
        <w:t xml:space="preserve"> limiting the ability to fund projects from capital receipts</w:t>
      </w:r>
      <w:r w:rsidR="00843A16" w:rsidRPr="00944E84">
        <w:rPr>
          <w:rFonts w:ascii="Arial" w:hAnsi="Arial" w:cs="Arial"/>
          <w:color w:val="000000"/>
          <w:sz w:val="22"/>
          <w:szCs w:val="22"/>
        </w:rPr>
        <w:t>.</w:t>
      </w:r>
    </w:p>
    <w:p w14:paraId="59021FA9" w14:textId="77777777" w:rsidR="00843A16" w:rsidRPr="00944E84" w:rsidRDefault="00843A16" w:rsidP="00944E84">
      <w:pPr>
        <w:autoSpaceDE w:val="0"/>
        <w:autoSpaceDN w:val="0"/>
        <w:adjustRightInd w:val="0"/>
        <w:ind w:left="1134" w:hanging="567"/>
        <w:jc w:val="both"/>
        <w:rPr>
          <w:rFonts w:ascii="Arial" w:hAnsi="Arial" w:cs="Arial"/>
          <w:color w:val="000000"/>
          <w:sz w:val="22"/>
          <w:szCs w:val="22"/>
        </w:rPr>
      </w:pPr>
    </w:p>
    <w:p w14:paraId="41858DD5" w14:textId="77777777" w:rsidR="006A6B5C" w:rsidRPr="00944E84" w:rsidRDefault="006A6B5C" w:rsidP="00944E84">
      <w:pPr>
        <w:pStyle w:val="Heading2"/>
        <w:spacing w:before="0" w:after="0"/>
        <w:ind w:left="1134" w:hanging="567"/>
        <w:jc w:val="both"/>
        <w:rPr>
          <w:i w:val="0"/>
          <w:sz w:val="22"/>
          <w:szCs w:val="22"/>
        </w:rPr>
      </w:pPr>
      <w:r w:rsidRPr="00944E84">
        <w:rPr>
          <w:i w:val="0"/>
          <w:sz w:val="22"/>
          <w:szCs w:val="22"/>
        </w:rPr>
        <w:t>Revenue Funding</w:t>
      </w:r>
    </w:p>
    <w:p w14:paraId="3B9EEC63" w14:textId="33286E23" w:rsidR="00843A16" w:rsidRPr="00944E84" w:rsidRDefault="00843A16" w:rsidP="00944E84">
      <w:pPr>
        <w:ind w:left="1134"/>
        <w:jc w:val="both"/>
        <w:rPr>
          <w:rFonts w:ascii="Arial" w:hAnsi="Arial" w:cs="Arial"/>
          <w:color w:val="000000"/>
          <w:sz w:val="22"/>
          <w:szCs w:val="22"/>
        </w:rPr>
      </w:pPr>
      <w:r w:rsidRPr="6408CBA1">
        <w:rPr>
          <w:rFonts w:ascii="Arial" w:hAnsi="Arial" w:cs="Arial"/>
          <w:color w:val="000000" w:themeColor="text1"/>
          <w:sz w:val="22"/>
          <w:szCs w:val="22"/>
        </w:rPr>
        <w:t xml:space="preserve">Recognising that the pool of assets available for sale is declining </w:t>
      </w:r>
      <w:r w:rsidR="002850A9" w:rsidRPr="6408CBA1">
        <w:rPr>
          <w:rFonts w:ascii="Arial" w:hAnsi="Arial" w:cs="Arial"/>
          <w:color w:val="000000" w:themeColor="text1"/>
          <w:sz w:val="22"/>
          <w:szCs w:val="22"/>
        </w:rPr>
        <w:t xml:space="preserve">a </w:t>
      </w:r>
      <w:r w:rsidR="001F1104" w:rsidRPr="6408CBA1">
        <w:rPr>
          <w:rFonts w:ascii="Arial" w:hAnsi="Arial" w:cs="Arial"/>
          <w:color w:val="000000" w:themeColor="text1"/>
          <w:sz w:val="22"/>
          <w:szCs w:val="22"/>
        </w:rPr>
        <w:t>RCCO</w:t>
      </w:r>
      <w:r w:rsidRPr="6408CBA1">
        <w:rPr>
          <w:rFonts w:ascii="Arial" w:hAnsi="Arial" w:cs="Arial"/>
          <w:color w:val="000000" w:themeColor="text1"/>
          <w:sz w:val="22"/>
          <w:szCs w:val="22"/>
        </w:rPr>
        <w:t xml:space="preserve"> is seen as </w:t>
      </w:r>
      <w:r w:rsidR="0093659B" w:rsidRPr="6408CBA1">
        <w:rPr>
          <w:rFonts w:ascii="Arial" w:hAnsi="Arial" w:cs="Arial"/>
          <w:color w:val="000000" w:themeColor="text1"/>
          <w:sz w:val="22"/>
          <w:szCs w:val="22"/>
        </w:rPr>
        <w:t xml:space="preserve">a sustainable </w:t>
      </w:r>
      <w:r w:rsidRPr="6408CBA1">
        <w:rPr>
          <w:rFonts w:ascii="Arial" w:hAnsi="Arial" w:cs="Arial"/>
          <w:color w:val="000000" w:themeColor="text1"/>
          <w:sz w:val="22"/>
          <w:szCs w:val="22"/>
        </w:rPr>
        <w:t xml:space="preserve">funding </w:t>
      </w:r>
      <w:r w:rsidR="004A0912" w:rsidRPr="6408CBA1">
        <w:rPr>
          <w:rFonts w:ascii="Arial" w:hAnsi="Arial" w:cs="Arial"/>
          <w:color w:val="000000" w:themeColor="text1"/>
          <w:sz w:val="22"/>
          <w:szCs w:val="22"/>
        </w:rPr>
        <w:t>alternative</w:t>
      </w:r>
      <w:r w:rsidRPr="6408CBA1">
        <w:rPr>
          <w:rFonts w:ascii="Arial" w:hAnsi="Arial" w:cs="Arial"/>
          <w:color w:val="000000" w:themeColor="text1"/>
          <w:sz w:val="22"/>
          <w:szCs w:val="22"/>
        </w:rPr>
        <w:t xml:space="preserve">. </w:t>
      </w:r>
      <w:r w:rsidR="008170AD" w:rsidRPr="6408CBA1">
        <w:rPr>
          <w:rFonts w:ascii="Arial" w:hAnsi="Arial" w:cs="Arial"/>
          <w:color w:val="000000" w:themeColor="text1"/>
          <w:sz w:val="22"/>
          <w:szCs w:val="22"/>
        </w:rPr>
        <w:t>However, the pressures on the revenue budget are acute with substantial savings already being required. Where appropriate and affordable a</w:t>
      </w:r>
      <w:r w:rsidRPr="6408CBA1">
        <w:rPr>
          <w:rFonts w:ascii="Arial" w:hAnsi="Arial" w:cs="Arial"/>
          <w:color w:val="000000" w:themeColor="text1"/>
          <w:sz w:val="22"/>
          <w:szCs w:val="22"/>
        </w:rPr>
        <w:t xml:space="preserve">n appropriate provision for </w:t>
      </w:r>
      <w:r w:rsidR="001F1104" w:rsidRPr="6408CBA1">
        <w:rPr>
          <w:rFonts w:ascii="Arial" w:hAnsi="Arial" w:cs="Arial"/>
          <w:color w:val="000000" w:themeColor="text1"/>
          <w:sz w:val="22"/>
          <w:szCs w:val="22"/>
        </w:rPr>
        <w:t>RCCO</w:t>
      </w:r>
      <w:r w:rsidRPr="6408CBA1">
        <w:rPr>
          <w:rFonts w:ascii="Arial" w:hAnsi="Arial" w:cs="Arial"/>
          <w:color w:val="000000" w:themeColor="text1"/>
          <w:sz w:val="22"/>
          <w:szCs w:val="22"/>
        </w:rPr>
        <w:t xml:space="preserve"> is included </w:t>
      </w:r>
      <w:r w:rsidR="008170AD" w:rsidRPr="6408CBA1">
        <w:rPr>
          <w:rFonts w:ascii="Arial" w:hAnsi="Arial" w:cs="Arial"/>
          <w:color w:val="000000" w:themeColor="text1"/>
          <w:sz w:val="22"/>
          <w:szCs w:val="22"/>
        </w:rPr>
        <w:t>within</w:t>
      </w:r>
      <w:r w:rsidRPr="6408CBA1">
        <w:rPr>
          <w:rFonts w:ascii="Arial" w:hAnsi="Arial" w:cs="Arial"/>
          <w:color w:val="000000" w:themeColor="text1"/>
          <w:sz w:val="22"/>
          <w:szCs w:val="22"/>
        </w:rPr>
        <w:t xml:space="preserve"> the annual revenue budget and the </w:t>
      </w:r>
      <w:r w:rsidR="006A3091" w:rsidRPr="6408CBA1">
        <w:rPr>
          <w:rFonts w:ascii="Arial" w:hAnsi="Arial" w:cs="Arial"/>
          <w:color w:val="000000" w:themeColor="text1"/>
          <w:sz w:val="22"/>
          <w:szCs w:val="22"/>
        </w:rPr>
        <w:t>MTFP</w:t>
      </w:r>
      <w:r w:rsidRPr="6408CBA1">
        <w:rPr>
          <w:rFonts w:ascii="Arial" w:hAnsi="Arial" w:cs="Arial"/>
          <w:color w:val="000000" w:themeColor="text1"/>
          <w:sz w:val="22"/>
          <w:szCs w:val="22"/>
        </w:rPr>
        <w:t xml:space="preserve">. </w:t>
      </w:r>
    </w:p>
    <w:p w14:paraId="5ADF5ACB" w14:textId="77777777" w:rsidR="00843A16" w:rsidRPr="00944E84" w:rsidRDefault="00843A16" w:rsidP="00944E84">
      <w:pPr>
        <w:ind w:left="1134" w:hanging="567"/>
        <w:jc w:val="both"/>
        <w:rPr>
          <w:rFonts w:ascii="Arial" w:hAnsi="Arial" w:cs="Arial"/>
          <w:color w:val="000000"/>
          <w:sz w:val="22"/>
          <w:szCs w:val="22"/>
        </w:rPr>
      </w:pPr>
    </w:p>
    <w:p w14:paraId="45AB0CDD" w14:textId="77777777" w:rsidR="00A14CDC" w:rsidRPr="00944E84" w:rsidRDefault="00A14CDC" w:rsidP="00944E84">
      <w:pPr>
        <w:pStyle w:val="Heading2"/>
        <w:spacing w:before="0" w:after="0"/>
        <w:ind w:left="1134" w:hanging="567"/>
        <w:jc w:val="both"/>
        <w:rPr>
          <w:i w:val="0"/>
          <w:sz w:val="22"/>
          <w:szCs w:val="22"/>
        </w:rPr>
      </w:pPr>
      <w:r w:rsidRPr="00944E84">
        <w:rPr>
          <w:i w:val="0"/>
          <w:sz w:val="22"/>
          <w:szCs w:val="22"/>
        </w:rPr>
        <w:t>Prudential Borrowing</w:t>
      </w:r>
    </w:p>
    <w:p w14:paraId="4026E29E" w14:textId="13D234D5" w:rsidR="00DE2E24" w:rsidRPr="00DE2E24" w:rsidRDefault="00077887" w:rsidP="00DE2E24">
      <w:pPr>
        <w:ind w:left="1134"/>
        <w:jc w:val="both"/>
        <w:rPr>
          <w:rFonts w:ascii="Arial" w:hAnsi="Arial" w:cs="Arial"/>
          <w:color w:val="000000"/>
          <w:sz w:val="22"/>
          <w:szCs w:val="22"/>
        </w:rPr>
      </w:pPr>
      <w:r w:rsidRPr="00944E84">
        <w:rPr>
          <w:rFonts w:ascii="Arial" w:hAnsi="Arial" w:cs="Arial"/>
          <w:color w:val="000000"/>
          <w:sz w:val="22"/>
          <w:szCs w:val="22"/>
        </w:rPr>
        <w:t xml:space="preserve">Local </w:t>
      </w:r>
      <w:r w:rsidR="00CD3E5A" w:rsidRPr="00944E84">
        <w:rPr>
          <w:rFonts w:ascii="Arial" w:hAnsi="Arial" w:cs="Arial"/>
          <w:color w:val="000000"/>
          <w:sz w:val="22"/>
          <w:szCs w:val="22"/>
        </w:rPr>
        <w:t xml:space="preserve">authorities, including </w:t>
      </w:r>
      <w:r w:rsidR="00EC7B45" w:rsidRPr="00944E84">
        <w:rPr>
          <w:rFonts w:ascii="Arial" w:hAnsi="Arial" w:cs="Arial"/>
          <w:color w:val="000000"/>
          <w:sz w:val="22"/>
          <w:szCs w:val="22"/>
        </w:rPr>
        <w:t>PCC’s</w:t>
      </w:r>
      <w:r w:rsidR="00A97E81" w:rsidRPr="00944E84">
        <w:rPr>
          <w:rFonts w:ascii="Arial" w:hAnsi="Arial" w:cs="Arial"/>
          <w:color w:val="000000"/>
          <w:sz w:val="22"/>
          <w:szCs w:val="22"/>
        </w:rPr>
        <w:t>,</w:t>
      </w:r>
      <w:r w:rsidRPr="00944E84">
        <w:rPr>
          <w:rFonts w:ascii="Arial" w:hAnsi="Arial" w:cs="Arial"/>
          <w:color w:val="000000"/>
          <w:sz w:val="22"/>
          <w:szCs w:val="22"/>
        </w:rPr>
        <w:t xml:space="preserve"> can set their own borrowing levels based on their capital need and their ability to pay for the borrowing. The levels will be set by using the indicators and factors </w:t>
      </w:r>
      <w:r w:rsidRPr="00944E84">
        <w:rPr>
          <w:rFonts w:ascii="Arial" w:hAnsi="Arial" w:cs="Arial"/>
          <w:color w:val="000000"/>
          <w:sz w:val="22"/>
          <w:szCs w:val="22"/>
        </w:rPr>
        <w:lastRenderedPageBreak/>
        <w:t xml:space="preserve">set out in the Prudential Code. The borrowing costs are not supported by the Government so </w:t>
      </w:r>
      <w:r w:rsidR="001F1104" w:rsidRPr="00944E84">
        <w:rPr>
          <w:rFonts w:ascii="Arial" w:hAnsi="Arial" w:cs="Arial"/>
          <w:color w:val="000000"/>
          <w:sz w:val="22"/>
          <w:szCs w:val="22"/>
        </w:rPr>
        <w:t>Kent Police</w:t>
      </w:r>
      <w:r w:rsidR="00EC7B45" w:rsidRPr="00944E84">
        <w:rPr>
          <w:rFonts w:ascii="Arial" w:hAnsi="Arial" w:cs="Arial"/>
          <w:color w:val="000000"/>
          <w:sz w:val="22"/>
          <w:szCs w:val="22"/>
        </w:rPr>
        <w:t xml:space="preserve"> Group</w:t>
      </w:r>
      <w:r w:rsidR="00A97E81" w:rsidRPr="00944E84">
        <w:rPr>
          <w:rFonts w:ascii="Arial" w:hAnsi="Arial" w:cs="Arial"/>
          <w:color w:val="000000"/>
          <w:sz w:val="22"/>
          <w:szCs w:val="22"/>
        </w:rPr>
        <w:t xml:space="preserve"> </w:t>
      </w:r>
      <w:r w:rsidRPr="00944E84">
        <w:rPr>
          <w:rFonts w:ascii="Arial" w:hAnsi="Arial" w:cs="Arial"/>
          <w:color w:val="000000"/>
          <w:sz w:val="22"/>
          <w:szCs w:val="22"/>
        </w:rPr>
        <w:t>need</w:t>
      </w:r>
      <w:r w:rsidR="00C329A2" w:rsidRPr="00944E84">
        <w:rPr>
          <w:rFonts w:ascii="Arial" w:hAnsi="Arial" w:cs="Arial"/>
          <w:color w:val="000000"/>
          <w:sz w:val="22"/>
          <w:szCs w:val="22"/>
        </w:rPr>
        <w:t xml:space="preserve"> to ensure it</w:t>
      </w:r>
      <w:r w:rsidRPr="00944E84">
        <w:rPr>
          <w:rFonts w:ascii="Arial" w:hAnsi="Arial" w:cs="Arial"/>
          <w:color w:val="000000"/>
          <w:sz w:val="22"/>
          <w:szCs w:val="22"/>
        </w:rPr>
        <w:t xml:space="preserve"> can fund the repayment costs. </w:t>
      </w:r>
      <w:r w:rsidR="00585456" w:rsidRPr="00944E84">
        <w:rPr>
          <w:rFonts w:ascii="Arial" w:hAnsi="Arial" w:cs="Arial"/>
          <w:color w:val="000000"/>
          <w:sz w:val="22"/>
          <w:szCs w:val="22"/>
        </w:rPr>
        <w:t xml:space="preserve">The </w:t>
      </w:r>
      <w:r w:rsidR="00A97E81" w:rsidRPr="00944E84">
        <w:rPr>
          <w:rFonts w:ascii="Arial" w:hAnsi="Arial" w:cs="Arial"/>
          <w:color w:val="000000"/>
          <w:sz w:val="22"/>
          <w:szCs w:val="22"/>
        </w:rPr>
        <w:t xml:space="preserve">authority’s </w:t>
      </w:r>
      <w:r w:rsidR="00585456" w:rsidRPr="00944E84">
        <w:rPr>
          <w:rFonts w:ascii="Arial" w:hAnsi="Arial" w:cs="Arial"/>
          <w:color w:val="000000"/>
          <w:sz w:val="22"/>
          <w:szCs w:val="22"/>
        </w:rPr>
        <w:t xml:space="preserve">Minimum Revenue Provision </w:t>
      </w:r>
      <w:r w:rsidR="0093659B" w:rsidRPr="00944E84">
        <w:rPr>
          <w:rFonts w:ascii="Arial" w:hAnsi="Arial" w:cs="Arial"/>
          <w:color w:val="000000"/>
          <w:sz w:val="22"/>
          <w:szCs w:val="22"/>
        </w:rPr>
        <w:t xml:space="preserve">(MRP) </w:t>
      </w:r>
      <w:r w:rsidR="00585456" w:rsidRPr="00944E84">
        <w:rPr>
          <w:rFonts w:ascii="Arial" w:hAnsi="Arial" w:cs="Arial"/>
          <w:color w:val="000000"/>
          <w:sz w:val="22"/>
          <w:szCs w:val="22"/>
        </w:rPr>
        <w:t>Policy</w:t>
      </w:r>
      <w:r w:rsidR="00E06651" w:rsidRPr="00944E84">
        <w:rPr>
          <w:rFonts w:ascii="Arial" w:hAnsi="Arial" w:cs="Arial"/>
          <w:color w:val="000000"/>
          <w:sz w:val="22"/>
          <w:szCs w:val="22"/>
        </w:rPr>
        <w:t>, published within the T</w:t>
      </w:r>
      <w:r w:rsidR="00001652" w:rsidRPr="00944E84">
        <w:rPr>
          <w:rFonts w:ascii="Arial" w:hAnsi="Arial" w:cs="Arial"/>
          <w:color w:val="000000"/>
          <w:sz w:val="22"/>
          <w:szCs w:val="22"/>
        </w:rPr>
        <w:t>MS</w:t>
      </w:r>
      <w:r w:rsidR="00E06651" w:rsidRPr="00944E84">
        <w:rPr>
          <w:rFonts w:ascii="Arial" w:hAnsi="Arial" w:cs="Arial"/>
          <w:color w:val="000000"/>
          <w:sz w:val="22"/>
          <w:szCs w:val="22"/>
        </w:rPr>
        <w:t xml:space="preserve"> </w:t>
      </w:r>
      <w:r w:rsidR="00585456" w:rsidRPr="00944E84">
        <w:rPr>
          <w:rFonts w:ascii="Arial" w:hAnsi="Arial" w:cs="Arial"/>
          <w:color w:val="000000"/>
          <w:sz w:val="22"/>
          <w:szCs w:val="22"/>
        </w:rPr>
        <w:t>sets out a prudent approach to the amount set aside for the repayment of debt.</w:t>
      </w:r>
      <w:r w:rsidR="00DE2E24" w:rsidRPr="00DE2E24">
        <w:rPr>
          <w:rFonts w:ascii="Arial" w:hAnsi="Arial" w:cs="Arial"/>
          <w:sz w:val="22"/>
          <w:szCs w:val="22"/>
        </w:rPr>
        <w:t xml:space="preserve"> </w:t>
      </w:r>
      <w:r w:rsidR="00DE2E24" w:rsidRPr="00DE2E24">
        <w:rPr>
          <w:rFonts w:ascii="Arial" w:hAnsi="Arial" w:cs="Arial"/>
          <w:color w:val="000000"/>
          <w:sz w:val="22"/>
          <w:szCs w:val="22"/>
        </w:rPr>
        <w:t>Compliance with the CIPFA Prudential Code and affordability metrics is assured through the Treasury Management Strategy (TMS). The TMS sets out the authority’s prudential indicators, borrowing limits, and Minimum Revenue Provision (MRP) policy, which underpin the affordability and sustainability of the capital programme. This Capital Strategy aligns fully with those indicators and policies. For detailed prudential indicators and financial metrics, please refer to the TMS published alongside this strategy.</w:t>
      </w:r>
    </w:p>
    <w:p w14:paraId="72B4B6F3" w14:textId="77777777" w:rsidR="00585456" w:rsidRPr="00944E84" w:rsidRDefault="00585456" w:rsidP="007B4463">
      <w:pPr>
        <w:autoSpaceDE w:val="0"/>
        <w:autoSpaceDN w:val="0"/>
        <w:adjustRightInd w:val="0"/>
        <w:jc w:val="both"/>
        <w:rPr>
          <w:rFonts w:ascii="Arial" w:hAnsi="Arial" w:cs="Arial"/>
          <w:color w:val="000000"/>
          <w:sz w:val="22"/>
          <w:szCs w:val="22"/>
        </w:rPr>
      </w:pPr>
    </w:p>
    <w:p w14:paraId="19DB8C4E" w14:textId="67335FAD" w:rsidR="00D8145E" w:rsidRPr="00944E84" w:rsidRDefault="00D8145E" w:rsidP="00944E84">
      <w:pPr>
        <w:pStyle w:val="Heading2"/>
        <w:spacing w:before="0" w:after="0"/>
        <w:ind w:left="1134" w:hanging="567"/>
        <w:jc w:val="both"/>
        <w:rPr>
          <w:i w:val="0"/>
          <w:sz w:val="22"/>
          <w:szCs w:val="22"/>
        </w:rPr>
      </w:pPr>
      <w:r w:rsidRPr="00944E84">
        <w:rPr>
          <w:i w:val="0"/>
          <w:sz w:val="22"/>
          <w:szCs w:val="22"/>
        </w:rPr>
        <w:t xml:space="preserve">Internal </w:t>
      </w:r>
      <w:r w:rsidR="00592CF6" w:rsidRPr="00944E84">
        <w:rPr>
          <w:i w:val="0"/>
          <w:sz w:val="22"/>
          <w:szCs w:val="22"/>
        </w:rPr>
        <w:t>B</w:t>
      </w:r>
      <w:r w:rsidRPr="00944E84">
        <w:rPr>
          <w:i w:val="0"/>
          <w:sz w:val="22"/>
          <w:szCs w:val="22"/>
        </w:rPr>
        <w:t>orrowing</w:t>
      </w:r>
    </w:p>
    <w:p w14:paraId="16A241EA" w14:textId="11CA2159" w:rsidR="00D8145E" w:rsidRPr="00944E84" w:rsidRDefault="00097933" w:rsidP="00944E84">
      <w:pPr>
        <w:ind w:left="1134"/>
        <w:jc w:val="both"/>
        <w:rPr>
          <w:rFonts w:ascii="Arial" w:hAnsi="Arial" w:cs="Arial"/>
          <w:sz w:val="22"/>
          <w:szCs w:val="22"/>
        </w:rPr>
      </w:pPr>
      <w:r w:rsidRPr="00944E84">
        <w:rPr>
          <w:rFonts w:ascii="Arial" w:hAnsi="Arial" w:cs="Arial"/>
          <w:sz w:val="22"/>
          <w:szCs w:val="22"/>
        </w:rPr>
        <w:t xml:space="preserve">The PCC holds significant invested funds, representing income received in advance of expenditure plus any balances and reserves held. The level of funds for investment is determined by the </w:t>
      </w:r>
      <w:r w:rsidR="00520FD0" w:rsidRPr="00944E84">
        <w:rPr>
          <w:rFonts w:ascii="Arial" w:hAnsi="Arial" w:cs="Arial"/>
          <w:sz w:val="22"/>
          <w:szCs w:val="22"/>
        </w:rPr>
        <w:t>cashflow</w:t>
      </w:r>
      <w:r w:rsidRPr="00944E84">
        <w:rPr>
          <w:rFonts w:ascii="Arial" w:hAnsi="Arial" w:cs="Arial"/>
          <w:sz w:val="22"/>
          <w:szCs w:val="22"/>
        </w:rPr>
        <w:t xml:space="preserve"> into and out of the organisation. </w:t>
      </w:r>
      <w:r w:rsidR="00BC6163" w:rsidRPr="00944E84">
        <w:rPr>
          <w:rFonts w:ascii="Arial" w:hAnsi="Arial" w:cs="Arial"/>
          <w:sz w:val="22"/>
          <w:szCs w:val="22"/>
        </w:rPr>
        <w:t>To</w:t>
      </w:r>
      <w:r w:rsidRPr="00944E84">
        <w:rPr>
          <w:rFonts w:ascii="Arial" w:hAnsi="Arial" w:cs="Arial"/>
          <w:sz w:val="22"/>
          <w:szCs w:val="22"/>
        </w:rPr>
        <w:t xml:space="preserve"> minimise borrowing costs, any surplus funds that would normally be held for investment can be used to fund projects within the capital programme. This is called internal borrowing and </w:t>
      </w:r>
      <w:r w:rsidR="00520FD0" w:rsidRPr="00944E84">
        <w:rPr>
          <w:rFonts w:ascii="Arial" w:hAnsi="Arial" w:cs="Arial"/>
          <w:sz w:val="22"/>
          <w:szCs w:val="22"/>
        </w:rPr>
        <w:t>means</w:t>
      </w:r>
      <w:r w:rsidRPr="00944E84">
        <w:rPr>
          <w:rFonts w:ascii="Arial" w:hAnsi="Arial" w:cs="Arial"/>
          <w:sz w:val="22"/>
          <w:szCs w:val="22"/>
        </w:rPr>
        <w:t xml:space="preserve"> the cost of borrowing is the return on investment foregone. The impact of this will be reflected within the TMS.</w:t>
      </w:r>
    </w:p>
    <w:p w14:paraId="69C75C9C" w14:textId="77777777" w:rsidR="00D8145E" w:rsidRPr="00944E84" w:rsidRDefault="00D8145E" w:rsidP="00944E84">
      <w:pPr>
        <w:ind w:left="1134" w:hanging="567"/>
        <w:jc w:val="both"/>
        <w:rPr>
          <w:rFonts w:ascii="Arial" w:hAnsi="Arial" w:cs="Arial"/>
          <w:sz w:val="22"/>
          <w:szCs w:val="22"/>
        </w:rPr>
      </w:pPr>
    </w:p>
    <w:p w14:paraId="2038CC21" w14:textId="54626976" w:rsidR="0093659B" w:rsidRPr="00944E84" w:rsidRDefault="0093659B" w:rsidP="00944E84">
      <w:pPr>
        <w:pStyle w:val="Heading2"/>
        <w:spacing w:before="0" w:after="0"/>
        <w:ind w:left="1134" w:hanging="567"/>
        <w:jc w:val="both"/>
        <w:rPr>
          <w:i w:val="0"/>
          <w:sz w:val="22"/>
          <w:szCs w:val="22"/>
        </w:rPr>
      </w:pPr>
      <w:r w:rsidRPr="00944E84">
        <w:rPr>
          <w:i w:val="0"/>
          <w:sz w:val="22"/>
          <w:szCs w:val="22"/>
        </w:rPr>
        <w:t xml:space="preserve">Reserves and </w:t>
      </w:r>
      <w:r w:rsidR="00592CF6" w:rsidRPr="00944E84">
        <w:rPr>
          <w:i w:val="0"/>
          <w:sz w:val="22"/>
          <w:szCs w:val="22"/>
        </w:rPr>
        <w:t>B</w:t>
      </w:r>
      <w:r w:rsidRPr="00944E84">
        <w:rPr>
          <w:i w:val="0"/>
          <w:sz w:val="22"/>
          <w:szCs w:val="22"/>
        </w:rPr>
        <w:t>alances</w:t>
      </w:r>
    </w:p>
    <w:p w14:paraId="3DFBC057" w14:textId="0DF12008" w:rsidR="005A15A9" w:rsidRPr="00944E84" w:rsidRDefault="0093659B" w:rsidP="00944E84">
      <w:pPr>
        <w:autoSpaceDE w:val="0"/>
        <w:autoSpaceDN w:val="0"/>
        <w:adjustRightInd w:val="0"/>
        <w:ind w:left="1134"/>
        <w:jc w:val="both"/>
        <w:rPr>
          <w:rFonts w:ascii="Arial" w:hAnsi="Arial" w:cs="Arial"/>
          <w:color w:val="000000"/>
          <w:sz w:val="22"/>
          <w:szCs w:val="22"/>
        </w:rPr>
      </w:pPr>
      <w:r w:rsidRPr="00944E84">
        <w:rPr>
          <w:rFonts w:ascii="Arial" w:hAnsi="Arial" w:cs="Arial"/>
          <w:color w:val="000000"/>
          <w:sz w:val="22"/>
          <w:szCs w:val="22"/>
        </w:rPr>
        <w:t xml:space="preserve">Unspent capital grant and </w:t>
      </w:r>
      <w:r w:rsidR="005A15A9" w:rsidRPr="00944E84">
        <w:rPr>
          <w:rFonts w:ascii="Arial" w:hAnsi="Arial" w:cs="Arial"/>
          <w:color w:val="000000"/>
          <w:sz w:val="22"/>
          <w:szCs w:val="22"/>
        </w:rPr>
        <w:t xml:space="preserve">capital </w:t>
      </w:r>
      <w:r w:rsidRPr="00944E84">
        <w:rPr>
          <w:rFonts w:ascii="Arial" w:hAnsi="Arial" w:cs="Arial"/>
          <w:color w:val="000000"/>
          <w:sz w:val="22"/>
          <w:szCs w:val="22"/>
        </w:rPr>
        <w:t xml:space="preserve">receipt monies can be carried </w:t>
      </w:r>
      <w:r w:rsidR="005A15A9" w:rsidRPr="00944E84">
        <w:rPr>
          <w:rFonts w:ascii="Arial" w:hAnsi="Arial" w:cs="Arial"/>
          <w:color w:val="000000"/>
          <w:sz w:val="22"/>
          <w:szCs w:val="22"/>
        </w:rPr>
        <w:t xml:space="preserve">forward in the Balance Sheet until they are required to fund the capital programme. </w:t>
      </w:r>
      <w:r w:rsidR="00560AA6">
        <w:rPr>
          <w:rFonts w:ascii="Arial" w:hAnsi="Arial" w:cs="Arial"/>
          <w:color w:val="000000"/>
          <w:sz w:val="22"/>
          <w:szCs w:val="22"/>
        </w:rPr>
        <w:t>The PCC</w:t>
      </w:r>
      <w:r w:rsidR="00EC7B45" w:rsidRPr="00944E84">
        <w:rPr>
          <w:rFonts w:ascii="Arial" w:hAnsi="Arial" w:cs="Arial"/>
          <w:color w:val="000000"/>
          <w:sz w:val="22"/>
          <w:szCs w:val="22"/>
        </w:rPr>
        <w:t xml:space="preserve"> </w:t>
      </w:r>
      <w:r w:rsidR="00E06651" w:rsidRPr="00944E84">
        <w:rPr>
          <w:rFonts w:ascii="Arial" w:hAnsi="Arial" w:cs="Arial"/>
          <w:color w:val="000000"/>
          <w:sz w:val="22"/>
          <w:szCs w:val="22"/>
        </w:rPr>
        <w:t xml:space="preserve">can </w:t>
      </w:r>
      <w:r w:rsidR="001F1104" w:rsidRPr="00944E84">
        <w:rPr>
          <w:rFonts w:ascii="Arial" w:hAnsi="Arial" w:cs="Arial"/>
          <w:color w:val="000000"/>
          <w:sz w:val="22"/>
          <w:szCs w:val="22"/>
        </w:rPr>
        <w:t xml:space="preserve">also hold revenue reserves built up over </w:t>
      </w:r>
      <w:r w:rsidR="009423CE" w:rsidRPr="00944E84">
        <w:rPr>
          <w:rFonts w:ascii="Arial" w:hAnsi="Arial" w:cs="Arial"/>
          <w:color w:val="000000"/>
          <w:sz w:val="22"/>
          <w:szCs w:val="22"/>
        </w:rPr>
        <w:t>several</w:t>
      </w:r>
      <w:r w:rsidR="001F1104" w:rsidRPr="00944E84">
        <w:rPr>
          <w:rFonts w:ascii="Arial" w:hAnsi="Arial" w:cs="Arial"/>
          <w:color w:val="000000"/>
          <w:sz w:val="22"/>
          <w:szCs w:val="22"/>
        </w:rPr>
        <w:t xml:space="preserve"> years to fund elements of the capital programme.</w:t>
      </w:r>
      <w:r w:rsidR="00520FD0" w:rsidRPr="00944E84">
        <w:rPr>
          <w:rFonts w:ascii="Arial" w:hAnsi="Arial" w:cs="Arial"/>
          <w:color w:val="000000"/>
          <w:sz w:val="22"/>
          <w:szCs w:val="22"/>
        </w:rPr>
        <w:t xml:space="preserve"> Reserves are held and controlled by the PCC through the PCC</w:t>
      </w:r>
      <w:r w:rsidR="00560AA6">
        <w:rPr>
          <w:rFonts w:ascii="Arial" w:hAnsi="Arial" w:cs="Arial"/>
          <w:color w:val="000000"/>
          <w:sz w:val="22"/>
          <w:szCs w:val="22"/>
        </w:rPr>
        <w:t xml:space="preserve"> </w:t>
      </w:r>
      <w:r w:rsidR="00520FD0" w:rsidRPr="00944E84">
        <w:rPr>
          <w:rFonts w:ascii="Arial" w:hAnsi="Arial" w:cs="Arial"/>
          <w:color w:val="000000"/>
          <w:sz w:val="22"/>
          <w:szCs w:val="22"/>
        </w:rPr>
        <w:t>CFO.</w:t>
      </w:r>
      <w:r w:rsidR="00E8597F" w:rsidRPr="00944E84">
        <w:rPr>
          <w:rFonts w:ascii="Arial" w:hAnsi="Arial" w:cs="Arial"/>
          <w:color w:val="000000"/>
          <w:sz w:val="22"/>
          <w:szCs w:val="22"/>
        </w:rPr>
        <w:t xml:space="preserve"> Details on Reserves is </w:t>
      </w:r>
      <w:r w:rsidR="00590081" w:rsidRPr="00944E84">
        <w:rPr>
          <w:rFonts w:ascii="Arial" w:hAnsi="Arial" w:cs="Arial"/>
          <w:color w:val="000000"/>
          <w:sz w:val="22"/>
          <w:szCs w:val="22"/>
        </w:rPr>
        <w:t>contained</w:t>
      </w:r>
      <w:r w:rsidR="00E8597F" w:rsidRPr="00944E84">
        <w:rPr>
          <w:rFonts w:ascii="Arial" w:hAnsi="Arial" w:cs="Arial"/>
          <w:color w:val="000000"/>
          <w:sz w:val="22"/>
          <w:szCs w:val="22"/>
        </w:rPr>
        <w:t xml:space="preserve"> within the Reserves Strategy</w:t>
      </w:r>
      <w:r w:rsidR="00BC6163" w:rsidRPr="00944E84">
        <w:rPr>
          <w:rFonts w:ascii="Arial" w:hAnsi="Arial" w:cs="Arial"/>
          <w:color w:val="000000"/>
          <w:sz w:val="22"/>
          <w:szCs w:val="22"/>
        </w:rPr>
        <w:t>, published alongside this strategy and the Budget and Precept Report.</w:t>
      </w:r>
    </w:p>
    <w:p w14:paraId="7E0EA5D7" w14:textId="77777777" w:rsidR="005A15A9" w:rsidRPr="00944E84" w:rsidRDefault="005A15A9" w:rsidP="00944E84">
      <w:pPr>
        <w:autoSpaceDE w:val="0"/>
        <w:autoSpaceDN w:val="0"/>
        <w:adjustRightInd w:val="0"/>
        <w:ind w:left="1134" w:hanging="567"/>
        <w:jc w:val="both"/>
        <w:rPr>
          <w:rFonts w:ascii="Arial" w:hAnsi="Arial" w:cs="Arial"/>
          <w:color w:val="000000"/>
          <w:sz w:val="22"/>
          <w:szCs w:val="22"/>
        </w:rPr>
      </w:pPr>
    </w:p>
    <w:p w14:paraId="12FD19F3" w14:textId="77777777" w:rsidR="00A14CDC" w:rsidRPr="00944E84" w:rsidRDefault="00A14CDC" w:rsidP="00944E84">
      <w:pPr>
        <w:pStyle w:val="Heading2"/>
        <w:spacing w:before="0" w:after="0"/>
        <w:ind w:left="1134" w:hanging="567"/>
        <w:jc w:val="both"/>
        <w:rPr>
          <w:i w:val="0"/>
          <w:sz w:val="22"/>
          <w:szCs w:val="22"/>
        </w:rPr>
      </w:pPr>
      <w:r w:rsidRPr="00944E84">
        <w:rPr>
          <w:i w:val="0"/>
          <w:sz w:val="22"/>
          <w:szCs w:val="22"/>
        </w:rPr>
        <w:t>Leasing</w:t>
      </w:r>
    </w:p>
    <w:p w14:paraId="12D94809" w14:textId="45B564B6" w:rsidR="00A14CDC" w:rsidRPr="00944E84" w:rsidRDefault="00C6140E" w:rsidP="00944E84">
      <w:pPr>
        <w:autoSpaceDE w:val="0"/>
        <w:autoSpaceDN w:val="0"/>
        <w:adjustRightInd w:val="0"/>
        <w:ind w:left="1134"/>
        <w:jc w:val="both"/>
        <w:rPr>
          <w:rFonts w:ascii="Arial" w:hAnsi="Arial" w:cs="Arial"/>
          <w:sz w:val="22"/>
          <w:szCs w:val="22"/>
        </w:rPr>
      </w:pPr>
      <w:r w:rsidRPr="00944E84">
        <w:rPr>
          <w:rFonts w:ascii="Arial" w:hAnsi="Arial" w:cs="Arial"/>
          <w:sz w:val="22"/>
          <w:szCs w:val="22"/>
        </w:rPr>
        <w:t>Kent Police</w:t>
      </w:r>
      <w:r w:rsidR="005A15A9" w:rsidRPr="00944E84">
        <w:rPr>
          <w:rFonts w:ascii="Arial" w:hAnsi="Arial" w:cs="Arial"/>
          <w:sz w:val="22"/>
          <w:szCs w:val="22"/>
        </w:rPr>
        <w:t xml:space="preserve"> </w:t>
      </w:r>
      <w:r w:rsidR="00EC7B45" w:rsidRPr="00944E84">
        <w:rPr>
          <w:rFonts w:ascii="Arial" w:hAnsi="Arial" w:cs="Arial"/>
          <w:sz w:val="22"/>
          <w:szCs w:val="22"/>
        </w:rPr>
        <w:t xml:space="preserve">Group </w:t>
      </w:r>
      <w:r w:rsidR="005A15A9" w:rsidRPr="00944E84">
        <w:rPr>
          <w:rFonts w:ascii="Arial" w:hAnsi="Arial" w:cs="Arial"/>
          <w:sz w:val="22"/>
          <w:szCs w:val="22"/>
        </w:rPr>
        <w:t>may enter int</w:t>
      </w:r>
      <w:r w:rsidR="00A14CDC" w:rsidRPr="00944E84">
        <w:rPr>
          <w:rFonts w:ascii="Arial" w:hAnsi="Arial" w:cs="Arial"/>
          <w:sz w:val="22"/>
          <w:szCs w:val="22"/>
        </w:rPr>
        <w:t>o finance leasing agreements to fu</w:t>
      </w:r>
      <w:r w:rsidR="00D63CC4" w:rsidRPr="00944E84">
        <w:rPr>
          <w:rFonts w:ascii="Arial" w:hAnsi="Arial" w:cs="Arial"/>
          <w:sz w:val="22"/>
          <w:szCs w:val="22"/>
        </w:rPr>
        <w:t>nd capital expenditure</w:t>
      </w:r>
      <w:r w:rsidR="005A15A9" w:rsidRPr="00944E84">
        <w:rPr>
          <w:rFonts w:ascii="Arial" w:hAnsi="Arial" w:cs="Arial"/>
          <w:sz w:val="22"/>
          <w:szCs w:val="22"/>
        </w:rPr>
        <w:t xml:space="preserve">. </w:t>
      </w:r>
      <w:r w:rsidR="00A14CDC" w:rsidRPr="00944E84">
        <w:rPr>
          <w:rFonts w:ascii="Arial" w:hAnsi="Arial" w:cs="Arial"/>
          <w:sz w:val="22"/>
          <w:szCs w:val="22"/>
        </w:rPr>
        <w:t>However, a full option appraisal and comparison of other funding sources must be made and the</w:t>
      </w:r>
      <w:r w:rsidRPr="00944E84">
        <w:rPr>
          <w:rFonts w:ascii="Arial" w:hAnsi="Arial" w:cs="Arial"/>
          <w:sz w:val="22"/>
          <w:szCs w:val="22"/>
        </w:rPr>
        <w:t xml:space="preserve"> FCFO </w:t>
      </w:r>
      <w:r w:rsidR="00A14CDC" w:rsidRPr="00944E84">
        <w:rPr>
          <w:rFonts w:ascii="Arial" w:hAnsi="Arial" w:cs="Arial"/>
          <w:sz w:val="22"/>
          <w:szCs w:val="22"/>
        </w:rPr>
        <w:t xml:space="preserve">and </w:t>
      </w:r>
      <w:r w:rsidR="00FB2DB4" w:rsidRPr="00944E84">
        <w:rPr>
          <w:rFonts w:ascii="Arial" w:hAnsi="Arial" w:cs="Arial"/>
          <w:sz w:val="22"/>
          <w:szCs w:val="22"/>
        </w:rPr>
        <w:t xml:space="preserve">the </w:t>
      </w:r>
      <w:r w:rsidRPr="00944E84">
        <w:rPr>
          <w:rFonts w:ascii="Arial" w:hAnsi="Arial" w:cs="Arial"/>
          <w:sz w:val="22"/>
          <w:szCs w:val="22"/>
        </w:rPr>
        <w:t>PCC</w:t>
      </w:r>
      <w:r w:rsidR="0084084E">
        <w:rPr>
          <w:rFonts w:ascii="Arial" w:hAnsi="Arial" w:cs="Arial"/>
          <w:sz w:val="22"/>
          <w:szCs w:val="22"/>
        </w:rPr>
        <w:t xml:space="preserve"> </w:t>
      </w:r>
      <w:r w:rsidRPr="00944E84">
        <w:rPr>
          <w:rFonts w:ascii="Arial" w:hAnsi="Arial" w:cs="Arial"/>
          <w:sz w:val="22"/>
          <w:szCs w:val="22"/>
        </w:rPr>
        <w:t>CFO</w:t>
      </w:r>
      <w:r w:rsidR="00FB2DB4" w:rsidRPr="00944E84">
        <w:rPr>
          <w:rFonts w:ascii="Arial" w:hAnsi="Arial" w:cs="Arial"/>
          <w:sz w:val="22"/>
          <w:szCs w:val="22"/>
        </w:rPr>
        <w:t xml:space="preserve"> </w:t>
      </w:r>
      <w:r w:rsidR="00A14CDC" w:rsidRPr="00944E84">
        <w:rPr>
          <w:rFonts w:ascii="Arial" w:hAnsi="Arial" w:cs="Arial"/>
          <w:sz w:val="22"/>
          <w:szCs w:val="22"/>
        </w:rPr>
        <w:t xml:space="preserve">must </w:t>
      </w:r>
      <w:r w:rsidR="00FB2DB4" w:rsidRPr="00944E84">
        <w:rPr>
          <w:rFonts w:ascii="Arial" w:hAnsi="Arial" w:cs="Arial"/>
          <w:sz w:val="22"/>
          <w:szCs w:val="22"/>
        </w:rPr>
        <w:t xml:space="preserve">both </w:t>
      </w:r>
      <w:r w:rsidR="00A14CDC" w:rsidRPr="00944E84">
        <w:rPr>
          <w:rFonts w:ascii="Arial" w:hAnsi="Arial" w:cs="Arial"/>
          <w:sz w:val="22"/>
          <w:szCs w:val="22"/>
        </w:rPr>
        <w:t xml:space="preserve">be </w:t>
      </w:r>
      <w:r w:rsidR="00843EFC" w:rsidRPr="00944E84">
        <w:rPr>
          <w:rFonts w:ascii="Arial" w:hAnsi="Arial" w:cs="Arial"/>
          <w:sz w:val="22"/>
          <w:szCs w:val="22"/>
        </w:rPr>
        <w:t xml:space="preserve">satisfied </w:t>
      </w:r>
      <w:r w:rsidR="00A14CDC" w:rsidRPr="00944E84">
        <w:rPr>
          <w:rFonts w:ascii="Arial" w:hAnsi="Arial" w:cs="Arial"/>
          <w:sz w:val="22"/>
          <w:szCs w:val="22"/>
        </w:rPr>
        <w:t>that leasing provides the best value for money method of funding the scheme</w:t>
      </w:r>
      <w:r w:rsidR="00FB2DB4" w:rsidRPr="00944E84">
        <w:rPr>
          <w:rFonts w:ascii="Arial" w:hAnsi="Arial" w:cs="Arial"/>
          <w:sz w:val="22"/>
          <w:szCs w:val="22"/>
        </w:rPr>
        <w:t xml:space="preserve"> before a recommendation is made to the PCC</w:t>
      </w:r>
      <w:r w:rsidR="00A14CDC" w:rsidRPr="00944E84">
        <w:rPr>
          <w:rFonts w:ascii="Arial" w:hAnsi="Arial" w:cs="Arial"/>
          <w:sz w:val="22"/>
          <w:szCs w:val="22"/>
        </w:rPr>
        <w:t>.</w:t>
      </w:r>
    </w:p>
    <w:p w14:paraId="34AD430F" w14:textId="77777777" w:rsidR="00A14CDC" w:rsidRPr="00944E84" w:rsidRDefault="00A14CDC" w:rsidP="00944E84">
      <w:pPr>
        <w:autoSpaceDE w:val="0"/>
        <w:autoSpaceDN w:val="0"/>
        <w:adjustRightInd w:val="0"/>
        <w:ind w:left="1134" w:hanging="567"/>
        <w:jc w:val="both"/>
        <w:rPr>
          <w:rFonts w:ascii="Arial" w:hAnsi="Arial" w:cs="Arial"/>
          <w:sz w:val="22"/>
          <w:szCs w:val="22"/>
        </w:rPr>
      </w:pPr>
    </w:p>
    <w:p w14:paraId="75F25C5B" w14:textId="76DDF195" w:rsidR="00A14CDC" w:rsidRDefault="00B16C64" w:rsidP="00944E84">
      <w:pPr>
        <w:autoSpaceDE w:val="0"/>
        <w:autoSpaceDN w:val="0"/>
        <w:adjustRightInd w:val="0"/>
        <w:ind w:left="1134"/>
        <w:jc w:val="both"/>
        <w:rPr>
          <w:rFonts w:ascii="Arial" w:hAnsi="Arial" w:cs="Arial"/>
          <w:sz w:val="22"/>
          <w:szCs w:val="22"/>
        </w:rPr>
      </w:pPr>
      <w:r w:rsidRPr="33E6D534">
        <w:rPr>
          <w:rFonts w:ascii="Arial" w:hAnsi="Arial" w:cs="Arial"/>
          <w:sz w:val="22"/>
          <w:szCs w:val="22"/>
        </w:rPr>
        <w:t>Under the Prudential Code</w:t>
      </w:r>
      <w:r w:rsidR="00A14CDC" w:rsidRPr="33E6D534">
        <w:rPr>
          <w:rFonts w:ascii="Arial" w:hAnsi="Arial" w:cs="Arial"/>
          <w:sz w:val="22"/>
          <w:szCs w:val="22"/>
        </w:rPr>
        <w:t xml:space="preserve"> finance leasing agreements are counted against the overall borrowing levels when looking at the prudence of the authority’s borrowing.</w:t>
      </w:r>
      <w:r w:rsidR="65BBC3A2" w:rsidRPr="33E6D534">
        <w:rPr>
          <w:rFonts w:ascii="Arial" w:hAnsi="Arial" w:cs="Arial"/>
          <w:sz w:val="22"/>
          <w:szCs w:val="22"/>
        </w:rPr>
        <w:t xml:space="preserve"> Under the code Private Finance Initiatives (PFI) are classed as leasing. Kent has </w:t>
      </w:r>
      <w:r w:rsidR="005D52A7">
        <w:rPr>
          <w:rFonts w:ascii="Arial" w:hAnsi="Arial" w:cs="Arial"/>
          <w:sz w:val="22"/>
          <w:szCs w:val="22"/>
        </w:rPr>
        <w:t>one</w:t>
      </w:r>
      <w:r w:rsidR="65BBC3A2" w:rsidRPr="33E6D534">
        <w:rPr>
          <w:rFonts w:ascii="Arial" w:hAnsi="Arial" w:cs="Arial"/>
          <w:sz w:val="22"/>
          <w:szCs w:val="22"/>
        </w:rPr>
        <w:t xml:space="preserve"> PFI project, Medway Police Station. They are monitored carefully and reviewed to ensure they </w:t>
      </w:r>
      <w:r w:rsidR="27217A89" w:rsidRPr="33E6D534">
        <w:rPr>
          <w:rFonts w:ascii="Arial" w:hAnsi="Arial" w:cs="Arial"/>
          <w:sz w:val="22"/>
          <w:szCs w:val="22"/>
        </w:rPr>
        <w:t>are operat</w:t>
      </w:r>
      <w:r w:rsidR="004C6735">
        <w:rPr>
          <w:rFonts w:ascii="Arial" w:hAnsi="Arial" w:cs="Arial"/>
          <w:sz w:val="22"/>
          <w:szCs w:val="22"/>
        </w:rPr>
        <w:t>ing</w:t>
      </w:r>
      <w:r w:rsidR="27217A89" w:rsidRPr="33E6D534">
        <w:rPr>
          <w:rFonts w:ascii="Arial" w:hAnsi="Arial" w:cs="Arial"/>
          <w:sz w:val="22"/>
          <w:szCs w:val="22"/>
        </w:rPr>
        <w:t xml:space="preserve"> effectively, retain value for money and that Kent are prepared for when the PFI financing ends and the buildings revert to Kent Police ownership.</w:t>
      </w:r>
    </w:p>
    <w:p w14:paraId="6DCDFAF4" w14:textId="77777777" w:rsidR="002D39BB" w:rsidRPr="00944E84" w:rsidRDefault="002D39BB" w:rsidP="007B4463">
      <w:pPr>
        <w:autoSpaceDE w:val="0"/>
        <w:autoSpaceDN w:val="0"/>
        <w:adjustRightInd w:val="0"/>
        <w:jc w:val="both"/>
        <w:rPr>
          <w:rFonts w:ascii="Arial" w:hAnsi="Arial" w:cs="Arial"/>
          <w:color w:val="000000"/>
          <w:sz w:val="22"/>
          <w:szCs w:val="22"/>
        </w:rPr>
      </w:pPr>
    </w:p>
    <w:p w14:paraId="12215210" w14:textId="77777777" w:rsidR="00A14CDC" w:rsidRPr="00944E84" w:rsidRDefault="00A14CDC" w:rsidP="00944E84">
      <w:pPr>
        <w:pStyle w:val="Heading1"/>
        <w:spacing w:before="0" w:after="0"/>
        <w:ind w:left="567" w:hanging="567"/>
        <w:jc w:val="both"/>
        <w:rPr>
          <w:rFonts w:cs="Arial"/>
          <w:sz w:val="22"/>
          <w:szCs w:val="22"/>
        </w:rPr>
      </w:pPr>
      <w:r w:rsidRPr="00944E84">
        <w:rPr>
          <w:rFonts w:cs="Arial"/>
          <w:sz w:val="22"/>
          <w:szCs w:val="22"/>
        </w:rPr>
        <w:t>Procurement</w:t>
      </w:r>
      <w:r w:rsidR="006A6B5C" w:rsidRPr="00944E84">
        <w:rPr>
          <w:rFonts w:cs="Arial"/>
          <w:sz w:val="22"/>
          <w:szCs w:val="22"/>
          <w:lang w:val="en-GB"/>
        </w:rPr>
        <w:t xml:space="preserve"> and Value for Money</w:t>
      </w:r>
    </w:p>
    <w:p w14:paraId="59C0D85C" w14:textId="7C8DBCED" w:rsidR="00707CCE" w:rsidRPr="00944E84" w:rsidRDefault="00077887" w:rsidP="00944E84">
      <w:pPr>
        <w:autoSpaceDE w:val="0"/>
        <w:autoSpaceDN w:val="0"/>
        <w:adjustRightInd w:val="0"/>
        <w:ind w:left="567"/>
        <w:jc w:val="both"/>
        <w:rPr>
          <w:rFonts w:ascii="Arial" w:hAnsi="Arial" w:cs="Arial"/>
          <w:bCs/>
          <w:color w:val="000000"/>
          <w:sz w:val="22"/>
          <w:szCs w:val="22"/>
        </w:rPr>
      </w:pPr>
      <w:r w:rsidRPr="00944E84">
        <w:rPr>
          <w:rFonts w:ascii="Arial" w:hAnsi="Arial" w:cs="Arial"/>
          <w:bCs/>
          <w:color w:val="000000"/>
          <w:sz w:val="22"/>
          <w:szCs w:val="22"/>
        </w:rPr>
        <w:t>Procurement is the purchase of goods and services</w:t>
      </w:r>
      <w:r w:rsidR="00EC7B45" w:rsidRPr="00944E84">
        <w:rPr>
          <w:rFonts w:ascii="Arial" w:hAnsi="Arial" w:cs="Arial"/>
          <w:bCs/>
          <w:color w:val="000000"/>
          <w:sz w:val="22"/>
          <w:szCs w:val="22"/>
        </w:rPr>
        <w:t xml:space="preserve"> and the financial regulations clearly set out the processes and rules in place for effective procurement</w:t>
      </w:r>
      <w:r w:rsidR="00BE1FCA" w:rsidRPr="00944E84">
        <w:rPr>
          <w:rFonts w:ascii="Arial" w:hAnsi="Arial" w:cs="Arial"/>
          <w:bCs/>
          <w:color w:val="000000"/>
          <w:sz w:val="22"/>
          <w:szCs w:val="22"/>
        </w:rPr>
        <w:t xml:space="preserve">. </w:t>
      </w:r>
      <w:r w:rsidR="00AE2D99" w:rsidRPr="00944E84">
        <w:rPr>
          <w:rFonts w:ascii="Arial" w:hAnsi="Arial" w:cs="Arial"/>
          <w:bCs/>
          <w:color w:val="000000"/>
          <w:sz w:val="22"/>
          <w:szCs w:val="22"/>
        </w:rPr>
        <w:t>Kent Police</w:t>
      </w:r>
      <w:r w:rsidR="00BE1FCA" w:rsidRPr="00944E84">
        <w:rPr>
          <w:rFonts w:ascii="Arial" w:hAnsi="Arial" w:cs="Arial"/>
          <w:bCs/>
          <w:color w:val="000000"/>
          <w:sz w:val="22"/>
          <w:szCs w:val="22"/>
        </w:rPr>
        <w:t xml:space="preserve"> </w:t>
      </w:r>
      <w:r w:rsidR="00EC7B45" w:rsidRPr="00944E84">
        <w:rPr>
          <w:rFonts w:ascii="Arial" w:hAnsi="Arial" w:cs="Arial"/>
          <w:bCs/>
          <w:color w:val="000000"/>
          <w:sz w:val="22"/>
          <w:szCs w:val="22"/>
        </w:rPr>
        <w:t xml:space="preserve">Group </w:t>
      </w:r>
      <w:r w:rsidR="00707CCE" w:rsidRPr="00944E84">
        <w:rPr>
          <w:rFonts w:ascii="Arial" w:hAnsi="Arial" w:cs="Arial"/>
          <w:bCs/>
          <w:color w:val="000000"/>
          <w:sz w:val="22"/>
          <w:szCs w:val="22"/>
        </w:rPr>
        <w:t xml:space="preserve">have recourse to two key partnerships </w:t>
      </w:r>
      <w:r w:rsidR="0065335B" w:rsidRPr="00944E84">
        <w:rPr>
          <w:rFonts w:ascii="Arial" w:hAnsi="Arial" w:cs="Arial"/>
          <w:bCs/>
          <w:color w:val="000000"/>
          <w:sz w:val="22"/>
          <w:szCs w:val="22"/>
        </w:rPr>
        <w:t>to</w:t>
      </w:r>
      <w:r w:rsidR="00707CCE" w:rsidRPr="00944E84">
        <w:rPr>
          <w:rFonts w:ascii="Arial" w:hAnsi="Arial" w:cs="Arial"/>
          <w:bCs/>
          <w:color w:val="000000"/>
          <w:sz w:val="22"/>
          <w:szCs w:val="22"/>
        </w:rPr>
        <w:t xml:space="preserve"> leverage the best value for money </w:t>
      </w:r>
      <w:r w:rsidR="00DC6E75" w:rsidRPr="00944E84">
        <w:rPr>
          <w:rFonts w:ascii="Arial" w:hAnsi="Arial" w:cs="Arial"/>
          <w:bCs/>
          <w:color w:val="000000"/>
          <w:sz w:val="22"/>
          <w:szCs w:val="22"/>
        </w:rPr>
        <w:t>from</w:t>
      </w:r>
      <w:r w:rsidR="00707CCE" w:rsidRPr="00944E84">
        <w:rPr>
          <w:rFonts w:ascii="Arial" w:hAnsi="Arial" w:cs="Arial"/>
          <w:bCs/>
          <w:color w:val="000000"/>
          <w:sz w:val="22"/>
          <w:szCs w:val="22"/>
        </w:rPr>
        <w:t xml:space="preserve"> our capital activities.</w:t>
      </w:r>
    </w:p>
    <w:p w14:paraId="67D4CB24" w14:textId="77777777" w:rsidR="00707CCE" w:rsidRPr="00944E84" w:rsidRDefault="00707CCE" w:rsidP="00944E84">
      <w:pPr>
        <w:autoSpaceDE w:val="0"/>
        <w:autoSpaceDN w:val="0"/>
        <w:adjustRightInd w:val="0"/>
        <w:ind w:left="567"/>
        <w:jc w:val="both"/>
        <w:rPr>
          <w:rFonts w:ascii="Arial" w:hAnsi="Arial" w:cs="Arial"/>
          <w:bCs/>
          <w:color w:val="000000"/>
          <w:sz w:val="22"/>
          <w:szCs w:val="22"/>
        </w:rPr>
      </w:pPr>
    </w:p>
    <w:p w14:paraId="1C62E347" w14:textId="209E8BE8" w:rsidR="00707CCE" w:rsidRPr="00944E84" w:rsidRDefault="00AE2D99" w:rsidP="00944E84">
      <w:pPr>
        <w:autoSpaceDE w:val="0"/>
        <w:autoSpaceDN w:val="0"/>
        <w:adjustRightInd w:val="0"/>
        <w:ind w:left="567"/>
        <w:jc w:val="both"/>
        <w:rPr>
          <w:rFonts w:ascii="Arial" w:hAnsi="Arial" w:cs="Arial"/>
          <w:color w:val="000000"/>
          <w:sz w:val="22"/>
          <w:szCs w:val="22"/>
        </w:rPr>
      </w:pPr>
      <w:r w:rsidRPr="00944E84">
        <w:rPr>
          <w:rFonts w:ascii="Arial" w:hAnsi="Arial" w:cs="Arial"/>
          <w:bCs/>
          <w:color w:val="000000"/>
          <w:sz w:val="22"/>
          <w:szCs w:val="22"/>
        </w:rPr>
        <w:t xml:space="preserve">7F </w:t>
      </w:r>
      <w:r w:rsidR="00590081" w:rsidRPr="00944E84">
        <w:rPr>
          <w:rFonts w:ascii="Arial" w:hAnsi="Arial" w:cs="Arial"/>
          <w:bCs/>
          <w:color w:val="000000"/>
          <w:sz w:val="22"/>
          <w:szCs w:val="22"/>
        </w:rPr>
        <w:t>Commercial</w:t>
      </w:r>
      <w:r w:rsidR="00E12842" w:rsidRPr="00944E84">
        <w:rPr>
          <w:rFonts w:ascii="Arial" w:hAnsi="Arial" w:cs="Arial"/>
          <w:bCs/>
          <w:color w:val="000000"/>
          <w:sz w:val="22"/>
          <w:szCs w:val="22"/>
        </w:rPr>
        <w:t xml:space="preserve"> </w:t>
      </w:r>
      <w:r w:rsidR="00A14CDC" w:rsidRPr="00944E84">
        <w:rPr>
          <w:rFonts w:ascii="Arial" w:hAnsi="Arial" w:cs="Arial"/>
          <w:bCs/>
          <w:color w:val="000000"/>
          <w:sz w:val="22"/>
          <w:szCs w:val="22"/>
        </w:rPr>
        <w:t xml:space="preserve">ensures </w:t>
      </w:r>
      <w:r w:rsidR="00BE1FCA" w:rsidRPr="00944E84">
        <w:rPr>
          <w:rFonts w:ascii="Arial" w:hAnsi="Arial" w:cs="Arial"/>
          <w:bCs/>
          <w:color w:val="000000"/>
          <w:sz w:val="22"/>
          <w:szCs w:val="22"/>
        </w:rPr>
        <w:t xml:space="preserve">that all </w:t>
      </w:r>
      <w:r w:rsidR="00EC7B45" w:rsidRPr="00944E84">
        <w:rPr>
          <w:rFonts w:ascii="Arial" w:hAnsi="Arial" w:cs="Arial"/>
          <w:bCs/>
          <w:color w:val="000000"/>
          <w:sz w:val="22"/>
          <w:szCs w:val="22"/>
        </w:rPr>
        <w:t xml:space="preserve">tender processes and </w:t>
      </w:r>
      <w:r w:rsidR="00BE1FCA" w:rsidRPr="00944E84">
        <w:rPr>
          <w:rFonts w:ascii="Arial" w:hAnsi="Arial" w:cs="Arial"/>
          <w:bCs/>
          <w:color w:val="000000"/>
          <w:sz w:val="22"/>
          <w:szCs w:val="22"/>
        </w:rPr>
        <w:t xml:space="preserve">contracts, including those of a capital nature, are legally compliant and </w:t>
      </w:r>
      <w:r w:rsidR="00692816" w:rsidRPr="00944E84">
        <w:rPr>
          <w:rFonts w:ascii="Arial" w:hAnsi="Arial" w:cs="Arial"/>
          <w:bCs/>
          <w:color w:val="000000"/>
          <w:sz w:val="22"/>
          <w:szCs w:val="22"/>
        </w:rPr>
        <w:t xml:space="preserve">best </w:t>
      </w:r>
      <w:r w:rsidR="00A14CDC" w:rsidRPr="00944E84">
        <w:rPr>
          <w:rFonts w:ascii="Arial" w:hAnsi="Arial" w:cs="Arial"/>
          <w:bCs/>
          <w:color w:val="000000"/>
          <w:sz w:val="22"/>
          <w:szCs w:val="22"/>
        </w:rPr>
        <w:t>value for money</w:t>
      </w:r>
      <w:r w:rsidR="00BE1FCA" w:rsidRPr="00944E84">
        <w:rPr>
          <w:rFonts w:ascii="Arial" w:hAnsi="Arial" w:cs="Arial"/>
          <w:bCs/>
          <w:color w:val="000000"/>
          <w:sz w:val="22"/>
          <w:szCs w:val="22"/>
        </w:rPr>
        <w:t>.</w:t>
      </w:r>
      <w:r w:rsidR="00707CCE" w:rsidRPr="00944E84">
        <w:rPr>
          <w:rFonts w:ascii="Arial" w:hAnsi="Arial" w:cs="Arial"/>
          <w:bCs/>
          <w:color w:val="000000"/>
          <w:sz w:val="22"/>
          <w:szCs w:val="22"/>
        </w:rPr>
        <w:t xml:space="preserve"> </w:t>
      </w:r>
      <w:r w:rsidR="00A14CDC" w:rsidRPr="00944E84">
        <w:rPr>
          <w:rFonts w:ascii="Arial" w:hAnsi="Arial" w:cs="Arial"/>
          <w:color w:val="000000"/>
          <w:sz w:val="22"/>
          <w:szCs w:val="22"/>
        </w:rPr>
        <w:t xml:space="preserve">It is essential that all procurement activities comply with </w:t>
      </w:r>
      <w:r w:rsidR="006C4BC6" w:rsidRPr="00944E84">
        <w:rPr>
          <w:rFonts w:ascii="Arial" w:hAnsi="Arial" w:cs="Arial"/>
          <w:color w:val="000000"/>
          <w:sz w:val="22"/>
          <w:szCs w:val="22"/>
        </w:rPr>
        <w:t>prevailing regulations and best practice</w:t>
      </w:r>
      <w:r w:rsidR="00BE1FCA" w:rsidRPr="00944E84">
        <w:rPr>
          <w:rFonts w:ascii="Arial" w:hAnsi="Arial" w:cs="Arial"/>
          <w:color w:val="000000"/>
          <w:sz w:val="22"/>
          <w:szCs w:val="22"/>
        </w:rPr>
        <w:t xml:space="preserve"> as set out in the Code of Corporate Governance, which includes Contract and Financial Regulations. </w:t>
      </w:r>
      <w:r w:rsidR="00A14CDC" w:rsidRPr="00944E84">
        <w:rPr>
          <w:rFonts w:ascii="Arial" w:hAnsi="Arial" w:cs="Arial"/>
          <w:color w:val="000000"/>
          <w:sz w:val="22"/>
          <w:szCs w:val="22"/>
        </w:rPr>
        <w:t xml:space="preserve">Guidance on this can be sought from the </w:t>
      </w:r>
      <w:r w:rsidR="00512CAF" w:rsidRPr="00944E84">
        <w:rPr>
          <w:rFonts w:ascii="Arial" w:hAnsi="Arial" w:cs="Arial"/>
          <w:color w:val="000000"/>
          <w:sz w:val="22"/>
          <w:szCs w:val="22"/>
        </w:rPr>
        <w:t>7F Commercial Team</w:t>
      </w:r>
      <w:r w:rsidR="00A14CDC" w:rsidRPr="00944E84">
        <w:rPr>
          <w:rFonts w:ascii="Arial" w:hAnsi="Arial" w:cs="Arial"/>
          <w:color w:val="000000"/>
          <w:sz w:val="22"/>
          <w:szCs w:val="22"/>
        </w:rPr>
        <w:t>.</w:t>
      </w:r>
      <w:r w:rsidR="00EC7B45" w:rsidRPr="00944E84">
        <w:rPr>
          <w:rFonts w:ascii="Arial" w:hAnsi="Arial" w:cs="Arial"/>
          <w:color w:val="000000"/>
          <w:sz w:val="22"/>
          <w:szCs w:val="22"/>
        </w:rPr>
        <w:t xml:space="preserve"> </w:t>
      </w:r>
    </w:p>
    <w:p w14:paraId="11C27E39" w14:textId="77777777" w:rsidR="00707CCE" w:rsidRPr="00944E84" w:rsidRDefault="00707CCE" w:rsidP="00944E84">
      <w:pPr>
        <w:autoSpaceDE w:val="0"/>
        <w:autoSpaceDN w:val="0"/>
        <w:adjustRightInd w:val="0"/>
        <w:ind w:left="567"/>
        <w:jc w:val="both"/>
        <w:rPr>
          <w:rFonts w:ascii="Arial" w:hAnsi="Arial" w:cs="Arial"/>
          <w:color w:val="000000"/>
          <w:sz w:val="22"/>
          <w:szCs w:val="22"/>
        </w:rPr>
      </w:pPr>
    </w:p>
    <w:p w14:paraId="19EAC698" w14:textId="3AEF26D7" w:rsidR="00A14CDC" w:rsidRPr="00944E84" w:rsidRDefault="73089E76" w:rsidP="00944E84">
      <w:pPr>
        <w:autoSpaceDE w:val="0"/>
        <w:autoSpaceDN w:val="0"/>
        <w:adjustRightInd w:val="0"/>
        <w:ind w:left="567"/>
        <w:jc w:val="both"/>
        <w:rPr>
          <w:rFonts w:ascii="Arial" w:hAnsi="Arial" w:cs="Arial"/>
          <w:color w:val="000000"/>
          <w:sz w:val="22"/>
          <w:szCs w:val="22"/>
        </w:rPr>
      </w:pPr>
      <w:r w:rsidRPr="62F52AF8">
        <w:rPr>
          <w:rFonts w:ascii="Arial" w:hAnsi="Arial" w:cs="Arial"/>
          <w:color w:val="000000" w:themeColor="text1"/>
          <w:sz w:val="22"/>
          <w:szCs w:val="22"/>
        </w:rPr>
        <w:t xml:space="preserve">BlueLight </w:t>
      </w:r>
      <w:r w:rsidR="00411101" w:rsidRPr="62F52AF8">
        <w:rPr>
          <w:rFonts w:ascii="Arial" w:hAnsi="Arial" w:cs="Arial"/>
          <w:color w:val="000000" w:themeColor="text1"/>
          <w:sz w:val="22"/>
          <w:szCs w:val="22"/>
        </w:rPr>
        <w:t>Commercial</w:t>
      </w:r>
      <w:r w:rsidR="00F85046">
        <w:rPr>
          <w:rFonts w:ascii="Arial" w:hAnsi="Arial" w:cs="Arial"/>
          <w:color w:val="000000" w:themeColor="text1"/>
          <w:sz w:val="22"/>
          <w:szCs w:val="22"/>
        </w:rPr>
        <w:t xml:space="preserve"> </w:t>
      </w:r>
      <w:r w:rsidR="00707CCE" w:rsidRPr="62F52AF8">
        <w:rPr>
          <w:rFonts w:ascii="Arial" w:hAnsi="Arial" w:cs="Arial"/>
          <w:color w:val="000000" w:themeColor="text1"/>
          <w:sz w:val="22"/>
          <w:szCs w:val="22"/>
        </w:rPr>
        <w:t xml:space="preserve">is a </w:t>
      </w:r>
      <w:r w:rsidR="0065335B" w:rsidRPr="62F52AF8">
        <w:rPr>
          <w:rFonts w:ascii="Arial" w:hAnsi="Arial" w:cs="Arial"/>
          <w:color w:val="000000" w:themeColor="text1"/>
          <w:sz w:val="22"/>
          <w:szCs w:val="22"/>
        </w:rPr>
        <w:t>government</w:t>
      </w:r>
      <w:r w:rsidR="00707CCE" w:rsidRPr="62F52AF8">
        <w:rPr>
          <w:rFonts w:ascii="Arial" w:hAnsi="Arial" w:cs="Arial"/>
          <w:color w:val="000000" w:themeColor="text1"/>
          <w:sz w:val="22"/>
          <w:szCs w:val="22"/>
        </w:rPr>
        <w:t xml:space="preserve"> funded organisation that acts on behalf of all PCCs and Chief Constables across the country </w:t>
      </w:r>
      <w:r w:rsidR="00BC6163" w:rsidRPr="62F52AF8">
        <w:rPr>
          <w:rFonts w:ascii="Arial" w:hAnsi="Arial" w:cs="Arial"/>
          <w:color w:val="000000" w:themeColor="text1"/>
          <w:sz w:val="22"/>
          <w:szCs w:val="22"/>
        </w:rPr>
        <w:t>to</w:t>
      </w:r>
      <w:r w:rsidR="00707CCE" w:rsidRPr="62F52AF8">
        <w:rPr>
          <w:rFonts w:ascii="Arial" w:hAnsi="Arial" w:cs="Arial"/>
          <w:color w:val="000000" w:themeColor="text1"/>
          <w:sz w:val="22"/>
          <w:szCs w:val="22"/>
        </w:rPr>
        <w:t xml:space="preserve"> obtain efficient and effective services </w:t>
      </w:r>
      <w:r w:rsidR="002A3C54" w:rsidRPr="62F52AF8">
        <w:rPr>
          <w:rFonts w:ascii="Arial" w:hAnsi="Arial" w:cs="Arial"/>
          <w:color w:val="000000" w:themeColor="text1"/>
          <w:sz w:val="22"/>
          <w:szCs w:val="22"/>
        </w:rPr>
        <w:t>providing value for money opportunities. This works on our behalf across both revenue and capital spending.</w:t>
      </w:r>
      <w:r w:rsidR="00A14CDC" w:rsidRPr="62F52AF8">
        <w:rPr>
          <w:rFonts w:ascii="Arial" w:hAnsi="Arial" w:cs="Arial"/>
          <w:color w:val="000000" w:themeColor="text1"/>
          <w:sz w:val="22"/>
          <w:szCs w:val="22"/>
        </w:rPr>
        <w:t xml:space="preserve"> </w:t>
      </w:r>
    </w:p>
    <w:p w14:paraId="5ED1634C" w14:textId="77777777" w:rsidR="00BE1FCA" w:rsidRPr="00944E84" w:rsidRDefault="00BE1FCA" w:rsidP="00944E84">
      <w:pPr>
        <w:autoSpaceDE w:val="0"/>
        <w:autoSpaceDN w:val="0"/>
        <w:adjustRightInd w:val="0"/>
        <w:ind w:left="567" w:hanging="567"/>
        <w:jc w:val="both"/>
        <w:rPr>
          <w:rFonts w:ascii="Arial" w:hAnsi="Arial" w:cs="Arial"/>
          <w:color w:val="000000"/>
          <w:sz w:val="22"/>
          <w:szCs w:val="22"/>
        </w:rPr>
      </w:pPr>
    </w:p>
    <w:p w14:paraId="21DB4FA6" w14:textId="77777777" w:rsidR="008565C1" w:rsidRPr="00944E84" w:rsidRDefault="00A14CDC"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The main aim is to hold ‘value for money’ as a key goal in all procurement activity to optimise the combination of cost and quality.</w:t>
      </w:r>
    </w:p>
    <w:p w14:paraId="758B6280" w14:textId="77777777" w:rsidR="00BE1FCA" w:rsidRPr="00944E84" w:rsidRDefault="00BE1FCA" w:rsidP="00944E84">
      <w:pPr>
        <w:autoSpaceDE w:val="0"/>
        <w:autoSpaceDN w:val="0"/>
        <w:adjustRightInd w:val="0"/>
        <w:ind w:left="567" w:hanging="567"/>
        <w:jc w:val="both"/>
        <w:rPr>
          <w:rFonts w:ascii="Arial" w:hAnsi="Arial" w:cs="Arial"/>
          <w:color w:val="000000"/>
          <w:sz w:val="22"/>
          <w:szCs w:val="22"/>
        </w:rPr>
      </w:pPr>
    </w:p>
    <w:p w14:paraId="7F4EC879" w14:textId="77777777" w:rsidR="00A14CDC" w:rsidRPr="00944E84" w:rsidRDefault="00A14CDC" w:rsidP="00944E84">
      <w:pPr>
        <w:pStyle w:val="Heading1"/>
        <w:spacing w:before="0" w:after="0"/>
        <w:ind w:left="567" w:hanging="567"/>
        <w:jc w:val="both"/>
        <w:rPr>
          <w:rFonts w:cs="Arial"/>
          <w:sz w:val="22"/>
          <w:szCs w:val="22"/>
        </w:rPr>
      </w:pPr>
      <w:r w:rsidRPr="00944E84">
        <w:rPr>
          <w:rFonts w:cs="Arial"/>
          <w:sz w:val="22"/>
          <w:szCs w:val="22"/>
        </w:rPr>
        <w:lastRenderedPageBreak/>
        <w:t>Partnerships and Relationships with other Organisations</w:t>
      </w:r>
    </w:p>
    <w:p w14:paraId="6C55C89A" w14:textId="1AEA1DC9" w:rsidR="00BE1FCA" w:rsidRPr="00944E84" w:rsidRDefault="00FD0ABB" w:rsidP="00944E84">
      <w:pPr>
        <w:autoSpaceDE w:val="0"/>
        <w:autoSpaceDN w:val="0"/>
        <w:adjustRightInd w:val="0"/>
        <w:ind w:left="567"/>
        <w:jc w:val="both"/>
        <w:rPr>
          <w:rFonts w:ascii="Arial" w:hAnsi="Arial" w:cs="Arial"/>
          <w:sz w:val="22"/>
          <w:szCs w:val="22"/>
        </w:rPr>
      </w:pPr>
      <w:r w:rsidRPr="00944E84">
        <w:rPr>
          <w:rFonts w:ascii="Arial" w:hAnsi="Arial" w:cs="Arial"/>
          <w:sz w:val="22"/>
          <w:szCs w:val="22"/>
        </w:rPr>
        <w:t xml:space="preserve">Wherever possible and subject to the usual risk assessment process </w:t>
      </w:r>
      <w:r w:rsidR="00AE2D99" w:rsidRPr="00944E84">
        <w:rPr>
          <w:rFonts w:ascii="Arial" w:hAnsi="Arial" w:cs="Arial"/>
          <w:sz w:val="22"/>
          <w:szCs w:val="22"/>
        </w:rPr>
        <w:t>Kent Police</w:t>
      </w:r>
      <w:r w:rsidRPr="00944E84">
        <w:rPr>
          <w:rFonts w:ascii="Arial" w:hAnsi="Arial" w:cs="Arial"/>
          <w:sz w:val="22"/>
          <w:szCs w:val="22"/>
        </w:rPr>
        <w:t xml:space="preserve"> </w:t>
      </w:r>
      <w:r w:rsidR="00EC7B45" w:rsidRPr="00944E84">
        <w:rPr>
          <w:rFonts w:ascii="Arial" w:hAnsi="Arial" w:cs="Arial"/>
          <w:sz w:val="22"/>
          <w:szCs w:val="22"/>
        </w:rPr>
        <w:t xml:space="preserve">Group </w:t>
      </w:r>
      <w:r w:rsidR="00DE2E24" w:rsidRPr="00944E84">
        <w:rPr>
          <w:rFonts w:ascii="Arial" w:hAnsi="Arial" w:cs="Arial"/>
          <w:sz w:val="22"/>
          <w:szCs w:val="22"/>
        </w:rPr>
        <w:t>will continually</w:t>
      </w:r>
      <w:r w:rsidRPr="00944E84">
        <w:rPr>
          <w:rFonts w:ascii="Arial" w:hAnsi="Arial" w:cs="Arial"/>
          <w:sz w:val="22"/>
          <w:szCs w:val="22"/>
        </w:rPr>
        <w:t xml:space="preserve"> look for areas where joint projects can be implemented. In support of this initiative</w:t>
      </w:r>
      <w:r w:rsidR="002850A9" w:rsidRPr="00944E84">
        <w:rPr>
          <w:rFonts w:ascii="Arial" w:hAnsi="Arial" w:cs="Arial"/>
          <w:sz w:val="22"/>
          <w:szCs w:val="22"/>
        </w:rPr>
        <w:t xml:space="preserve"> </w:t>
      </w:r>
      <w:r w:rsidR="006802FC" w:rsidRPr="00944E84">
        <w:rPr>
          <w:rFonts w:ascii="Arial" w:hAnsi="Arial" w:cs="Arial"/>
          <w:sz w:val="22"/>
          <w:szCs w:val="22"/>
        </w:rPr>
        <w:t>Kent</w:t>
      </w:r>
      <w:r w:rsidR="00BE1FCA" w:rsidRPr="00944E84">
        <w:rPr>
          <w:rFonts w:ascii="Arial" w:hAnsi="Arial" w:cs="Arial"/>
          <w:sz w:val="22"/>
          <w:szCs w:val="22"/>
        </w:rPr>
        <w:t xml:space="preserve"> has a joint ICT Department with </w:t>
      </w:r>
      <w:r w:rsidR="006802FC" w:rsidRPr="00944E84">
        <w:rPr>
          <w:rFonts w:ascii="Arial" w:hAnsi="Arial" w:cs="Arial"/>
          <w:sz w:val="22"/>
          <w:szCs w:val="22"/>
        </w:rPr>
        <w:t>Essex</w:t>
      </w:r>
      <w:r w:rsidR="00BE1FCA" w:rsidRPr="00944E84">
        <w:rPr>
          <w:rFonts w:ascii="Arial" w:hAnsi="Arial" w:cs="Arial"/>
          <w:sz w:val="22"/>
          <w:szCs w:val="22"/>
        </w:rPr>
        <w:t xml:space="preserve"> </w:t>
      </w:r>
      <w:r w:rsidR="006802FC" w:rsidRPr="00944E84">
        <w:rPr>
          <w:rFonts w:ascii="Arial" w:hAnsi="Arial" w:cs="Arial"/>
          <w:sz w:val="22"/>
          <w:szCs w:val="22"/>
        </w:rPr>
        <w:t>Police</w:t>
      </w:r>
      <w:r w:rsidR="00BE1FCA" w:rsidRPr="00944E84">
        <w:rPr>
          <w:rFonts w:ascii="Arial" w:hAnsi="Arial" w:cs="Arial"/>
          <w:sz w:val="22"/>
          <w:szCs w:val="22"/>
        </w:rPr>
        <w:t xml:space="preserve"> and </w:t>
      </w:r>
      <w:r w:rsidR="00BC6163" w:rsidRPr="00944E84">
        <w:rPr>
          <w:rFonts w:ascii="Arial" w:hAnsi="Arial" w:cs="Arial"/>
          <w:sz w:val="22"/>
          <w:szCs w:val="22"/>
        </w:rPr>
        <w:t>several</w:t>
      </w:r>
      <w:r w:rsidR="00BE1FCA" w:rsidRPr="00944E84">
        <w:rPr>
          <w:rFonts w:ascii="Arial" w:hAnsi="Arial" w:cs="Arial"/>
          <w:sz w:val="22"/>
          <w:szCs w:val="22"/>
        </w:rPr>
        <w:t xml:space="preserve"> ICT and business change programmes are being delivered </w:t>
      </w:r>
      <w:r w:rsidR="00843EFC" w:rsidRPr="00944E84">
        <w:rPr>
          <w:rFonts w:ascii="Arial" w:hAnsi="Arial" w:cs="Arial"/>
          <w:sz w:val="22"/>
          <w:szCs w:val="22"/>
        </w:rPr>
        <w:t>collaboratively</w:t>
      </w:r>
      <w:r w:rsidR="00BE1FCA" w:rsidRPr="00944E84">
        <w:rPr>
          <w:rFonts w:ascii="Arial" w:hAnsi="Arial" w:cs="Arial"/>
          <w:sz w:val="22"/>
          <w:szCs w:val="22"/>
        </w:rPr>
        <w:t>.</w:t>
      </w:r>
    </w:p>
    <w:p w14:paraId="31FDB661" w14:textId="77777777" w:rsidR="00843EFC" w:rsidRPr="00944E84" w:rsidRDefault="00843EFC" w:rsidP="00944E84">
      <w:pPr>
        <w:autoSpaceDE w:val="0"/>
        <w:autoSpaceDN w:val="0"/>
        <w:adjustRightInd w:val="0"/>
        <w:ind w:left="567" w:hanging="567"/>
        <w:jc w:val="both"/>
        <w:rPr>
          <w:rFonts w:ascii="Arial" w:hAnsi="Arial" w:cs="Arial"/>
          <w:sz w:val="22"/>
          <w:szCs w:val="22"/>
        </w:rPr>
      </w:pPr>
    </w:p>
    <w:p w14:paraId="6D4A7995" w14:textId="4A09C6C6" w:rsidR="00843EFC" w:rsidRPr="00944E84" w:rsidRDefault="00C6140E" w:rsidP="00944E84">
      <w:pPr>
        <w:autoSpaceDE w:val="0"/>
        <w:autoSpaceDN w:val="0"/>
        <w:adjustRightInd w:val="0"/>
        <w:ind w:left="567"/>
        <w:jc w:val="both"/>
        <w:rPr>
          <w:rFonts w:ascii="Arial" w:hAnsi="Arial" w:cs="Arial"/>
          <w:sz w:val="22"/>
          <w:szCs w:val="22"/>
        </w:rPr>
      </w:pPr>
      <w:r w:rsidRPr="00944E84">
        <w:rPr>
          <w:rFonts w:ascii="Arial" w:hAnsi="Arial" w:cs="Arial"/>
          <w:sz w:val="22"/>
          <w:szCs w:val="22"/>
        </w:rPr>
        <w:t>Where Kent Police</w:t>
      </w:r>
      <w:r w:rsidR="00843EFC" w:rsidRPr="00944E84">
        <w:rPr>
          <w:rFonts w:ascii="Arial" w:hAnsi="Arial" w:cs="Arial"/>
          <w:sz w:val="22"/>
          <w:szCs w:val="22"/>
        </w:rPr>
        <w:t xml:space="preserve"> </w:t>
      </w:r>
      <w:r w:rsidR="00EC7B45" w:rsidRPr="00944E84">
        <w:rPr>
          <w:rFonts w:ascii="Arial" w:hAnsi="Arial" w:cs="Arial"/>
          <w:sz w:val="22"/>
          <w:szCs w:val="22"/>
        </w:rPr>
        <w:t xml:space="preserve">Group </w:t>
      </w:r>
      <w:r w:rsidR="00843EFC" w:rsidRPr="00944E84">
        <w:rPr>
          <w:rFonts w:ascii="Arial" w:hAnsi="Arial" w:cs="Arial"/>
          <w:sz w:val="22"/>
          <w:szCs w:val="22"/>
        </w:rPr>
        <w:t>procures capital items on behalf of other consortium partners</w:t>
      </w:r>
      <w:r w:rsidR="004C4B10">
        <w:rPr>
          <w:rFonts w:ascii="Arial" w:hAnsi="Arial" w:cs="Arial"/>
          <w:sz w:val="22"/>
          <w:szCs w:val="22"/>
        </w:rPr>
        <w:t>,</w:t>
      </w:r>
      <w:r w:rsidR="00843EFC" w:rsidRPr="00944E84">
        <w:rPr>
          <w:rFonts w:ascii="Arial" w:hAnsi="Arial" w:cs="Arial"/>
          <w:sz w:val="22"/>
          <w:szCs w:val="22"/>
        </w:rPr>
        <w:t xml:space="preserve"> only </w:t>
      </w:r>
      <w:r w:rsidRPr="00944E84">
        <w:rPr>
          <w:rFonts w:ascii="Arial" w:hAnsi="Arial" w:cs="Arial"/>
          <w:sz w:val="22"/>
          <w:szCs w:val="22"/>
        </w:rPr>
        <w:t>Kent Police</w:t>
      </w:r>
      <w:r w:rsidR="00EC7B45" w:rsidRPr="00944E84">
        <w:rPr>
          <w:rFonts w:ascii="Arial" w:hAnsi="Arial" w:cs="Arial"/>
          <w:sz w:val="22"/>
          <w:szCs w:val="22"/>
        </w:rPr>
        <w:t xml:space="preserve"> Group</w:t>
      </w:r>
      <w:r w:rsidR="00843EFC" w:rsidRPr="00944E84">
        <w:rPr>
          <w:rFonts w:ascii="Arial" w:hAnsi="Arial" w:cs="Arial"/>
          <w:sz w:val="22"/>
          <w:szCs w:val="22"/>
        </w:rPr>
        <w:t xml:space="preserve"> related expenditure which </w:t>
      </w:r>
      <w:r w:rsidR="004C4B10">
        <w:rPr>
          <w:rFonts w:ascii="Arial" w:hAnsi="Arial" w:cs="Arial"/>
          <w:sz w:val="22"/>
          <w:szCs w:val="22"/>
        </w:rPr>
        <w:t>is</w:t>
      </w:r>
      <w:r w:rsidR="00843EFC" w:rsidRPr="00944E84">
        <w:rPr>
          <w:rFonts w:ascii="Arial" w:hAnsi="Arial" w:cs="Arial"/>
          <w:sz w:val="22"/>
          <w:szCs w:val="22"/>
        </w:rPr>
        <w:t xml:space="preserve"> included in the fixed asset register will be included in the </w:t>
      </w:r>
      <w:r w:rsidR="007E0D6E" w:rsidRPr="6408CBA1">
        <w:rPr>
          <w:rFonts w:ascii="Arial" w:hAnsi="Arial" w:cs="Arial"/>
          <w:sz w:val="22"/>
          <w:szCs w:val="22"/>
        </w:rPr>
        <w:t>MTCP</w:t>
      </w:r>
      <w:r w:rsidR="00843EFC" w:rsidRPr="00944E84">
        <w:rPr>
          <w:rFonts w:ascii="Arial" w:hAnsi="Arial" w:cs="Arial"/>
          <w:sz w:val="22"/>
          <w:szCs w:val="22"/>
        </w:rPr>
        <w:t xml:space="preserve"> and the annual capital budget. </w:t>
      </w:r>
    </w:p>
    <w:p w14:paraId="5D273ADE" w14:textId="77777777" w:rsidR="00147A56" w:rsidRPr="00944E84" w:rsidRDefault="00147A56" w:rsidP="00944E84">
      <w:pPr>
        <w:autoSpaceDE w:val="0"/>
        <w:autoSpaceDN w:val="0"/>
        <w:adjustRightInd w:val="0"/>
        <w:ind w:left="567" w:hanging="567"/>
        <w:jc w:val="both"/>
        <w:rPr>
          <w:rFonts w:ascii="Arial" w:hAnsi="Arial" w:cs="Arial"/>
          <w:sz w:val="22"/>
          <w:szCs w:val="22"/>
        </w:rPr>
      </w:pPr>
    </w:p>
    <w:p w14:paraId="450A4CA9" w14:textId="77777777" w:rsidR="00A14CDC" w:rsidRPr="00944E84" w:rsidRDefault="00A14CDC" w:rsidP="00944E84">
      <w:pPr>
        <w:pStyle w:val="Heading1"/>
        <w:spacing w:before="0" w:after="0"/>
        <w:ind w:left="567" w:hanging="567"/>
        <w:jc w:val="both"/>
        <w:rPr>
          <w:rFonts w:cs="Arial"/>
          <w:sz w:val="22"/>
          <w:szCs w:val="22"/>
        </w:rPr>
      </w:pPr>
      <w:r w:rsidRPr="00944E84">
        <w:rPr>
          <w:rFonts w:cs="Arial"/>
          <w:sz w:val="22"/>
          <w:szCs w:val="22"/>
        </w:rPr>
        <w:t>Management Framework</w:t>
      </w:r>
    </w:p>
    <w:p w14:paraId="264F6EE9" w14:textId="56A2CABF" w:rsidR="00692816" w:rsidRPr="00944E84" w:rsidRDefault="00894E57"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All contracts are in the name of the PCC meaning that the PCC owns </w:t>
      </w:r>
      <w:r w:rsidR="009423CE" w:rsidRPr="00944E84">
        <w:rPr>
          <w:rFonts w:ascii="Arial" w:hAnsi="Arial" w:cs="Arial"/>
          <w:color w:val="000000"/>
          <w:sz w:val="22"/>
          <w:szCs w:val="22"/>
        </w:rPr>
        <w:t>all</w:t>
      </w:r>
      <w:r w:rsidRPr="00944E84">
        <w:rPr>
          <w:rFonts w:ascii="Arial" w:hAnsi="Arial" w:cs="Arial"/>
          <w:color w:val="000000"/>
          <w:sz w:val="22"/>
          <w:szCs w:val="22"/>
        </w:rPr>
        <w:t xml:space="preserve"> the assets. However, </w:t>
      </w:r>
      <w:r w:rsidR="003260E4" w:rsidRPr="00944E84">
        <w:rPr>
          <w:rFonts w:ascii="Arial" w:hAnsi="Arial" w:cs="Arial"/>
          <w:color w:val="000000"/>
          <w:sz w:val="22"/>
          <w:szCs w:val="22"/>
        </w:rPr>
        <w:t>the Chief</w:t>
      </w:r>
      <w:r w:rsidR="00692816" w:rsidRPr="00944E84">
        <w:rPr>
          <w:rFonts w:ascii="Arial" w:hAnsi="Arial" w:cs="Arial"/>
          <w:color w:val="000000"/>
          <w:sz w:val="22"/>
          <w:szCs w:val="22"/>
        </w:rPr>
        <w:t xml:space="preserve"> Constable </w:t>
      </w:r>
      <w:r w:rsidR="000109B8" w:rsidRPr="00944E84">
        <w:rPr>
          <w:rFonts w:ascii="Arial" w:hAnsi="Arial" w:cs="Arial"/>
          <w:color w:val="000000"/>
          <w:sz w:val="22"/>
          <w:szCs w:val="22"/>
        </w:rPr>
        <w:t xml:space="preserve">has day to day operational control over </w:t>
      </w:r>
      <w:r w:rsidR="00692816" w:rsidRPr="00944E84">
        <w:rPr>
          <w:rFonts w:ascii="Arial" w:hAnsi="Arial" w:cs="Arial"/>
          <w:color w:val="000000"/>
          <w:sz w:val="22"/>
          <w:szCs w:val="22"/>
        </w:rPr>
        <w:t xml:space="preserve">short life assets, such as ICT, </w:t>
      </w:r>
      <w:r w:rsidR="003260E4" w:rsidRPr="00944E84">
        <w:rPr>
          <w:rFonts w:ascii="Arial" w:hAnsi="Arial" w:cs="Arial"/>
          <w:color w:val="000000"/>
          <w:sz w:val="22"/>
          <w:szCs w:val="22"/>
        </w:rPr>
        <w:t>equipment,</w:t>
      </w:r>
      <w:r w:rsidR="00692816" w:rsidRPr="00944E84">
        <w:rPr>
          <w:rFonts w:ascii="Arial" w:hAnsi="Arial" w:cs="Arial"/>
          <w:color w:val="000000"/>
          <w:sz w:val="22"/>
          <w:szCs w:val="22"/>
        </w:rPr>
        <w:t xml:space="preserve"> and vehicles. </w:t>
      </w:r>
      <w:r w:rsidR="000109B8" w:rsidRPr="00944E84">
        <w:rPr>
          <w:rFonts w:ascii="Arial" w:hAnsi="Arial" w:cs="Arial"/>
          <w:color w:val="000000"/>
          <w:sz w:val="22"/>
          <w:szCs w:val="22"/>
        </w:rPr>
        <w:t>Owner</w:t>
      </w:r>
      <w:r w:rsidR="00DF4623" w:rsidRPr="00944E84">
        <w:rPr>
          <w:rFonts w:ascii="Arial" w:hAnsi="Arial" w:cs="Arial"/>
          <w:color w:val="000000"/>
          <w:sz w:val="22"/>
          <w:szCs w:val="22"/>
        </w:rPr>
        <w:t xml:space="preserve">ship of the estate belongs with the PCC, </w:t>
      </w:r>
      <w:r w:rsidR="000109B8" w:rsidRPr="00944E84">
        <w:rPr>
          <w:rFonts w:ascii="Arial" w:hAnsi="Arial" w:cs="Arial"/>
          <w:color w:val="000000"/>
          <w:sz w:val="22"/>
          <w:szCs w:val="22"/>
        </w:rPr>
        <w:t xml:space="preserve">but </w:t>
      </w:r>
      <w:r w:rsidR="00DF4623" w:rsidRPr="00944E84">
        <w:rPr>
          <w:rFonts w:ascii="Arial" w:hAnsi="Arial" w:cs="Arial"/>
          <w:color w:val="000000"/>
          <w:sz w:val="22"/>
          <w:szCs w:val="22"/>
        </w:rPr>
        <w:t>as these are operational buildings</w:t>
      </w:r>
      <w:r w:rsidR="00692816" w:rsidRPr="00944E84">
        <w:rPr>
          <w:rFonts w:ascii="Arial" w:hAnsi="Arial" w:cs="Arial"/>
          <w:color w:val="000000"/>
          <w:sz w:val="22"/>
          <w:szCs w:val="22"/>
        </w:rPr>
        <w:t xml:space="preserve">, the Head of </w:t>
      </w:r>
      <w:r w:rsidR="001B5E8C" w:rsidRPr="00944E84">
        <w:rPr>
          <w:rFonts w:ascii="Arial" w:hAnsi="Arial" w:cs="Arial"/>
          <w:color w:val="000000"/>
          <w:sz w:val="22"/>
          <w:szCs w:val="22"/>
        </w:rPr>
        <w:t>Estates</w:t>
      </w:r>
      <w:r w:rsidR="00692816" w:rsidRPr="00944E84">
        <w:rPr>
          <w:rFonts w:ascii="Arial" w:hAnsi="Arial" w:cs="Arial"/>
          <w:color w:val="000000"/>
          <w:sz w:val="22"/>
          <w:szCs w:val="22"/>
        </w:rPr>
        <w:t xml:space="preserve"> manages the estate on </w:t>
      </w:r>
      <w:r w:rsidR="00DF4623" w:rsidRPr="00944E84">
        <w:rPr>
          <w:rFonts w:ascii="Arial" w:hAnsi="Arial" w:cs="Arial"/>
          <w:color w:val="000000"/>
          <w:sz w:val="22"/>
          <w:szCs w:val="22"/>
        </w:rPr>
        <w:t xml:space="preserve">behalf of the Chief Constable with regular reporting </w:t>
      </w:r>
      <w:r w:rsidR="00050650">
        <w:rPr>
          <w:rFonts w:ascii="Arial" w:hAnsi="Arial" w:cs="Arial"/>
          <w:color w:val="000000"/>
          <w:sz w:val="22"/>
          <w:szCs w:val="22"/>
        </w:rPr>
        <w:t xml:space="preserve">to the OPCC </w:t>
      </w:r>
      <w:r w:rsidR="00DF4623" w:rsidRPr="00944E84">
        <w:rPr>
          <w:rFonts w:ascii="Arial" w:hAnsi="Arial" w:cs="Arial"/>
          <w:color w:val="000000"/>
          <w:sz w:val="22"/>
          <w:szCs w:val="22"/>
        </w:rPr>
        <w:t>and oversight.</w:t>
      </w:r>
    </w:p>
    <w:p w14:paraId="505EA248" w14:textId="77777777" w:rsidR="00AE2D99" w:rsidRPr="00944E84" w:rsidRDefault="00AE2D99" w:rsidP="00944E84">
      <w:pPr>
        <w:autoSpaceDE w:val="0"/>
        <w:autoSpaceDN w:val="0"/>
        <w:adjustRightInd w:val="0"/>
        <w:ind w:left="567" w:hanging="567"/>
        <w:jc w:val="both"/>
        <w:rPr>
          <w:rFonts w:ascii="Arial" w:hAnsi="Arial" w:cs="Arial"/>
          <w:color w:val="000000"/>
          <w:sz w:val="22"/>
          <w:szCs w:val="22"/>
        </w:rPr>
      </w:pPr>
    </w:p>
    <w:p w14:paraId="5984827D" w14:textId="17703F13" w:rsidR="00692816" w:rsidRPr="00944E84" w:rsidRDefault="00692816" w:rsidP="00944E84">
      <w:pPr>
        <w:autoSpaceDE w:val="0"/>
        <w:autoSpaceDN w:val="0"/>
        <w:adjustRightInd w:val="0"/>
        <w:ind w:left="567"/>
        <w:jc w:val="both"/>
        <w:rPr>
          <w:rFonts w:ascii="Arial" w:hAnsi="Arial" w:cs="Arial"/>
          <w:color w:val="000000"/>
          <w:sz w:val="22"/>
          <w:szCs w:val="22"/>
        </w:rPr>
      </w:pPr>
      <w:r w:rsidRPr="6408CBA1">
        <w:rPr>
          <w:rFonts w:ascii="Arial" w:hAnsi="Arial" w:cs="Arial"/>
          <w:color w:val="000000" w:themeColor="text1"/>
          <w:sz w:val="22"/>
          <w:szCs w:val="22"/>
        </w:rPr>
        <w:t xml:space="preserve">The </w:t>
      </w:r>
      <w:r w:rsidR="00097933" w:rsidRPr="6408CBA1">
        <w:rPr>
          <w:rFonts w:ascii="Arial" w:hAnsi="Arial" w:cs="Arial"/>
          <w:color w:val="000000" w:themeColor="text1"/>
          <w:sz w:val="22"/>
          <w:szCs w:val="22"/>
        </w:rPr>
        <w:t>PCC</w:t>
      </w:r>
      <w:r w:rsidR="0019273B" w:rsidRPr="6408CBA1">
        <w:rPr>
          <w:rFonts w:ascii="Arial" w:hAnsi="Arial" w:cs="Arial"/>
          <w:color w:val="000000" w:themeColor="text1"/>
          <w:sz w:val="22"/>
          <w:szCs w:val="22"/>
        </w:rPr>
        <w:t xml:space="preserve"> </w:t>
      </w:r>
      <w:r w:rsidR="00097933" w:rsidRPr="6408CBA1">
        <w:rPr>
          <w:rFonts w:ascii="Arial" w:hAnsi="Arial" w:cs="Arial"/>
          <w:color w:val="000000" w:themeColor="text1"/>
          <w:sz w:val="22"/>
          <w:szCs w:val="22"/>
        </w:rPr>
        <w:t xml:space="preserve">CFO and </w:t>
      </w:r>
      <w:r w:rsidR="00C6140E" w:rsidRPr="6408CBA1">
        <w:rPr>
          <w:rFonts w:ascii="Arial" w:hAnsi="Arial" w:cs="Arial"/>
          <w:color w:val="000000" w:themeColor="text1"/>
          <w:sz w:val="22"/>
          <w:szCs w:val="22"/>
        </w:rPr>
        <w:t>FCFO</w:t>
      </w:r>
      <w:r w:rsidRPr="6408CBA1">
        <w:rPr>
          <w:rFonts w:ascii="Arial" w:hAnsi="Arial" w:cs="Arial"/>
          <w:color w:val="000000" w:themeColor="text1"/>
          <w:sz w:val="22"/>
          <w:szCs w:val="22"/>
        </w:rPr>
        <w:t xml:space="preserve"> manage the </w:t>
      </w:r>
      <w:r w:rsidR="007E0D6E" w:rsidRPr="6408CBA1">
        <w:rPr>
          <w:rFonts w:ascii="Arial" w:hAnsi="Arial" w:cs="Arial"/>
          <w:color w:val="000000" w:themeColor="text1"/>
          <w:sz w:val="22"/>
          <w:szCs w:val="22"/>
        </w:rPr>
        <w:t>MTCP</w:t>
      </w:r>
      <w:r w:rsidRPr="6408CBA1">
        <w:rPr>
          <w:rFonts w:ascii="Arial" w:hAnsi="Arial" w:cs="Arial"/>
          <w:color w:val="000000" w:themeColor="text1"/>
          <w:sz w:val="22"/>
          <w:szCs w:val="22"/>
        </w:rPr>
        <w:t xml:space="preserve"> and the annual capital budget</w:t>
      </w:r>
      <w:r w:rsidR="00097933" w:rsidRPr="6408CBA1">
        <w:rPr>
          <w:rFonts w:ascii="Arial" w:hAnsi="Arial" w:cs="Arial"/>
          <w:color w:val="000000" w:themeColor="text1"/>
          <w:sz w:val="22"/>
          <w:szCs w:val="22"/>
        </w:rPr>
        <w:t xml:space="preserve">. The FCFO </w:t>
      </w:r>
      <w:r w:rsidRPr="6408CBA1">
        <w:rPr>
          <w:rFonts w:ascii="Arial" w:hAnsi="Arial" w:cs="Arial"/>
          <w:color w:val="000000" w:themeColor="text1"/>
          <w:sz w:val="22"/>
          <w:szCs w:val="22"/>
        </w:rPr>
        <w:t>provid</w:t>
      </w:r>
      <w:r w:rsidR="00C6140E" w:rsidRPr="6408CBA1">
        <w:rPr>
          <w:rFonts w:ascii="Arial" w:hAnsi="Arial" w:cs="Arial"/>
          <w:color w:val="000000" w:themeColor="text1"/>
          <w:sz w:val="22"/>
          <w:szCs w:val="22"/>
        </w:rPr>
        <w:t xml:space="preserve">es regular updates to </w:t>
      </w:r>
      <w:r w:rsidR="002850A9" w:rsidRPr="6408CBA1">
        <w:rPr>
          <w:rFonts w:ascii="Arial" w:hAnsi="Arial" w:cs="Arial"/>
          <w:color w:val="000000" w:themeColor="text1"/>
          <w:sz w:val="22"/>
          <w:szCs w:val="22"/>
        </w:rPr>
        <w:t>CO</w:t>
      </w:r>
      <w:r w:rsidR="00DF4623" w:rsidRPr="6408CBA1">
        <w:rPr>
          <w:rFonts w:ascii="Arial" w:hAnsi="Arial" w:cs="Arial"/>
          <w:color w:val="000000" w:themeColor="text1"/>
          <w:sz w:val="22"/>
          <w:szCs w:val="22"/>
        </w:rPr>
        <w:t>MB</w:t>
      </w:r>
      <w:r w:rsidR="007D364A" w:rsidRPr="6408CBA1">
        <w:rPr>
          <w:rFonts w:ascii="Arial" w:hAnsi="Arial" w:cs="Arial"/>
          <w:color w:val="000000" w:themeColor="text1"/>
          <w:sz w:val="22"/>
          <w:szCs w:val="22"/>
        </w:rPr>
        <w:t xml:space="preserve"> who, collectively, maintain oversight of planned </w:t>
      </w:r>
      <w:r w:rsidR="00166947" w:rsidRPr="6408CBA1">
        <w:rPr>
          <w:rFonts w:ascii="Arial" w:hAnsi="Arial" w:cs="Arial"/>
          <w:color w:val="000000" w:themeColor="text1"/>
          <w:sz w:val="22"/>
          <w:szCs w:val="22"/>
        </w:rPr>
        <w:t xml:space="preserve">operational </w:t>
      </w:r>
      <w:r w:rsidR="007D364A" w:rsidRPr="6408CBA1">
        <w:rPr>
          <w:rFonts w:ascii="Arial" w:hAnsi="Arial" w:cs="Arial"/>
          <w:color w:val="000000" w:themeColor="text1"/>
          <w:sz w:val="22"/>
          <w:szCs w:val="22"/>
        </w:rPr>
        <w:t>expenditure</w:t>
      </w:r>
      <w:r w:rsidRPr="6408CBA1">
        <w:rPr>
          <w:rFonts w:ascii="Arial" w:hAnsi="Arial" w:cs="Arial"/>
          <w:color w:val="000000" w:themeColor="text1"/>
          <w:sz w:val="22"/>
          <w:szCs w:val="22"/>
        </w:rPr>
        <w:t>.</w:t>
      </w:r>
    </w:p>
    <w:p w14:paraId="4B8EE98C" w14:textId="77777777" w:rsidR="00692816" w:rsidRPr="00944E84" w:rsidRDefault="00692816" w:rsidP="00944E84">
      <w:pPr>
        <w:autoSpaceDE w:val="0"/>
        <w:autoSpaceDN w:val="0"/>
        <w:adjustRightInd w:val="0"/>
        <w:ind w:left="567" w:hanging="567"/>
        <w:jc w:val="both"/>
        <w:rPr>
          <w:rFonts w:ascii="Arial" w:hAnsi="Arial" w:cs="Arial"/>
          <w:color w:val="000000"/>
          <w:sz w:val="22"/>
          <w:szCs w:val="22"/>
        </w:rPr>
      </w:pPr>
    </w:p>
    <w:p w14:paraId="44A28E87" w14:textId="3243FA22" w:rsidR="007D364A" w:rsidRPr="00944E84" w:rsidRDefault="00692816" w:rsidP="00944E84">
      <w:pPr>
        <w:autoSpaceDE w:val="0"/>
        <w:autoSpaceDN w:val="0"/>
        <w:adjustRightInd w:val="0"/>
        <w:ind w:left="567"/>
        <w:jc w:val="both"/>
        <w:rPr>
          <w:rFonts w:ascii="Arial" w:hAnsi="Arial" w:cs="Arial"/>
          <w:color w:val="000000"/>
          <w:sz w:val="22"/>
          <w:szCs w:val="22"/>
        </w:rPr>
      </w:pPr>
      <w:r w:rsidRPr="6408CBA1">
        <w:rPr>
          <w:rFonts w:ascii="Arial" w:hAnsi="Arial" w:cs="Arial"/>
          <w:color w:val="000000" w:themeColor="text1"/>
          <w:sz w:val="22"/>
          <w:szCs w:val="22"/>
        </w:rPr>
        <w:t>The PCC</w:t>
      </w:r>
      <w:r w:rsidR="0019273B" w:rsidRPr="6408CBA1">
        <w:rPr>
          <w:rFonts w:ascii="Arial" w:hAnsi="Arial" w:cs="Arial"/>
          <w:color w:val="000000" w:themeColor="text1"/>
          <w:sz w:val="22"/>
          <w:szCs w:val="22"/>
        </w:rPr>
        <w:t xml:space="preserve"> </w:t>
      </w:r>
      <w:r w:rsidR="002850A9" w:rsidRPr="6408CBA1">
        <w:rPr>
          <w:rFonts w:ascii="Arial" w:hAnsi="Arial" w:cs="Arial"/>
          <w:color w:val="000000" w:themeColor="text1"/>
          <w:sz w:val="22"/>
          <w:szCs w:val="22"/>
        </w:rPr>
        <w:t>C</w:t>
      </w:r>
      <w:r w:rsidRPr="6408CBA1">
        <w:rPr>
          <w:rFonts w:ascii="Arial" w:hAnsi="Arial" w:cs="Arial"/>
          <w:color w:val="000000" w:themeColor="text1"/>
          <w:sz w:val="22"/>
          <w:szCs w:val="22"/>
        </w:rPr>
        <w:t>FO is responsible for developing and then</w:t>
      </w:r>
      <w:r w:rsidR="007D364A" w:rsidRPr="6408CBA1">
        <w:rPr>
          <w:rFonts w:ascii="Arial" w:hAnsi="Arial" w:cs="Arial"/>
          <w:color w:val="000000" w:themeColor="text1"/>
          <w:sz w:val="22"/>
          <w:szCs w:val="22"/>
        </w:rPr>
        <w:t xml:space="preserve"> implementing the </w:t>
      </w:r>
      <w:r w:rsidR="00097933" w:rsidRPr="6408CBA1">
        <w:rPr>
          <w:rFonts w:ascii="Arial" w:hAnsi="Arial" w:cs="Arial"/>
          <w:color w:val="000000" w:themeColor="text1"/>
          <w:sz w:val="22"/>
          <w:szCs w:val="22"/>
        </w:rPr>
        <w:t xml:space="preserve">strategic documents; Capital </w:t>
      </w:r>
      <w:r w:rsidR="00CD3E5A" w:rsidRPr="6408CBA1">
        <w:rPr>
          <w:rFonts w:ascii="Arial" w:hAnsi="Arial" w:cs="Arial"/>
          <w:color w:val="000000" w:themeColor="text1"/>
          <w:sz w:val="22"/>
          <w:szCs w:val="22"/>
        </w:rPr>
        <w:t xml:space="preserve">Strategy; </w:t>
      </w:r>
      <w:r w:rsidR="00097933" w:rsidRPr="6408CBA1">
        <w:rPr>
          <w:rFonts w:ascii="Arial" w:hAnsi="Arial" w:cs="Arial"/>
          <w:color w:val="000000" w:themeColor="text1"/>
          <w:sz w:val="22"/>
          <w:szCs w:val="22"/>
        </w:rPr>
        <w:t xml:space="preserve">Reserves </w:t>
      </w:r>
      <w:r w:rsidR="00CD3E5A" w:rsidRPr="6408CBA1">
        <w:rPr>
          <w:rFonts w:ascii="Arial" w:hAnsi="Arial" w:cs="Arial"/>
          <w:color w:val="000000" w:themeColor="text1"/>
          <w:sz w:val="22"/>
          <w:szCs w:val="22"/>
        </w:rPr>
        <w:t xml:space="preserve">Strategy </w:t>
      </w:r>
      <w:r w:rsidR="00097933" w:rsidRPr="6408CBA1">
        <w:rPr>
          <w:rFonts w:ascii="Arial" w:hAnsi="Arial" w:cs="Arial"/>
          <w:color w:val="000000" w:themeColor="text1"/>
          <w:sz w:val="22"/>
          <w:szCs w:val="22"/>
        </w:rPr>
        <w:t xml:space="preserve">and the </w:t>
      </w:r>
      <w:r w:rsidR="00CE68BC" w:rsidRPr="6408CBA1">
        <w:rPr>
          <w:rFonts w:ascii="Arial" w:hAnsi="Arial" w:cs="Arial"/>
          <w:color w:val="000000" w:themeColor="text1"/>
          <w:sz w:val="22"/>
          <w:szCs w:val="22"/>
        </w:rPr>
        <w:t>TMS</w:t>
      </w:r>
      <w:r w:rsidR="00EC7B45" w:rsidRPr="6408CBA1">
        <w:rPr>
          <w:rFonts w:ascii="Arial" w:hAnsi="Arial" w:cs="Arial"/>
          <w:color w:val="000000" w:themeColor="text1"/>
          <w:sz w:val="22"/>
          <w:szCs w:val="22"/>
        </w:rPr>
        <w:t xml:space="preserve"> in con</w:t>
      </w:r>
      <w:r w:rsidR="00166947" w:rsidRPr="6408CBA1">
        <w:rPr>
          <w:rFonts w:ascii="Arial" w:hAnsi="Arial" w:cs="Arial"/>
          <w:color w:val="000000" w:themeColor="text1"/>
          <w:sz w:val="22"/>
          <w:szCs w:val="22"/>
        </w:rPr>
        <w:t>sultation</w:t>
      </w:r>
      <w:r w:rsidR="00EC7B45" w:rsidRPr="6408CBA1">
        <w:rPr>
          <w:rFonts w:ascii="Arial" w:hAnsi="Arial" w:cs="Arial"/>
          <w:color w:val="000000" w:themeColor="text1"/>
          <w:sz w:val="22"/>
          <w:szCs w:val="22"/>
        </w:rPr>
        <w:t xml:space="preserve"> with the FCFO.</w:t>
      </w:r>
    </w:p>
    <w:p w14:paraId="2B42B5C0" w14:textId="77777777" w:rsidR="007D364A" w:rsidRPr="00944E84" w:rsidRDefault="007D364A" w:rsidP="00944E84">
      <w:pPr>
        <w:autoSpaceDE w:val="0"/>
        <w:autoSpaceDN w:val="0"/>
        <w:adjustRightInd w:val="0"/>
        <w:ind w:left="567" w:hanging="567"/>
        <w:jc w:val="both"/>
        <w:rPr>
          <w:rFonts w:ascii="Arial" w:hAnsi="Arial" w:cs="Arial"/>
          <w:color w:val="000000"/>
          <w:sz w:val="22"/>
          <w:szCs w:val="22"/>
        </w:rPr>
      </w:pPr>
    </w:p>
    <w:p w14:paraId="39433F06" w14:textId="6A3053F4" w:rsidR="007D364A" w:rsidRPr="00944E84" w:rsidRDefault="007D364A" w:rsidP="00944E84">
      <w:pPr>
        <w:autoSpaceDE w:val="0"/>
        <w:autoSpaceDN w:val="0"/>
        <w:adjustRightInd w:val="0"/>
        <w:ind w:left="567"/>
        <w:jc w:val="both"/>
        <w:rPr>
          <w:rFonts w:ascii="Arial" w:hAnsi="Arial" w:cs="Arial"/>
          <w:sz w:val="22"/>
          <w:szCs w:val="22"/>
        </w:rPr>
      </w:pPr>
      <w:r w:rsidRPr="00944E84">
        <w:rPr>
          <w:rFonts w:ascii="Arial" w:hAnsi="Arial" w:cs="Arial"/>
          <w:color w:val="000000"/>
          <w:sz w:val="22"/>
          <w:szCs w:val="22"/>
        </w:rPr>
        <w:t>During the budget preparation process C</w:t>
      </w:r>
      <w:r w:rsidR="00C6140E" w:rsidRPr="00944E84">
        <w:rPr>
          <w:rFonts w:ascii="Arial" w:hAnsi="Arial" w:cs="Arial"/>
          <w:color w:val="000000"/>
          <w:sz w:val="22"/>
          <w:szCs w:val="22"/>
        </w:rPr>
        <w:t>O</w:t>
      </w:r>
      <w:r w:rsidR="00DF4623" w:rsidRPr="00944E84">
        <w:rPr>
          <w:rFonts w:ascii="Arial" w:hAnsi="Arial" w:cs="Arial"/>
          <w:color w:val="000000"/>
          <w:sz w:val="22"/>
          <w:szCs w:val="22"/>
        </w:rPr>
        <w:t>MB</w:t>
      </w:r>
      <w:r w:rsidRPr="00944E84">
        <w:rPr>
          <w:rFonts w:ascii="Arial" w:hAnsi="Arial" w:cs="Arial"/>
          <w:color w:val="000000"/>
          <w:sz w:val="22"/>
          <w:szCs w:val="22"/>
        </w:rPr>
        <w:t xml:space="preserve"> take a strategic perspective to the use and allocation of </w:t>
      </w:r>
      <w:r w:rsidR="00F718AB" w:rsidRPr="00944E84">
        <w:rPr>
          <w:rFonts w:ascii="Arial" w:hAnsi="Arial" w:cs="Arial"/>
          <w:color w:val="000000"/>
          <w:sz w:val="22"/>
          <w:szCs w:val="22"/>
        </w:rPr>
        <w:t xml:space="preserve">Kent Police </w:t>
      </w:r>
      <w:r w:rsidR="00EC7B45" w:rsidRPr="00944E84">
        <w:rPr>
          <w:rFonts w:ascii="Arial" w:hAnsi="Arial" w:cs="Arial"/>
          <w:color w:val="000000"/>
          <w:sz w:val="22"/>
          <w:szCs w:val="22"/>
        </w:rPr>
        <w:t xml:space="preserve">Group </w:t>
      </w:r>
      <w:r w:rsidRPr="00944E84">
        <w:rPr>
          <w:rFonts w:ascii="Arial" w:hAnsi="Arial" w:cs="Arial"/>
          <w:color w:val="000000"/>
          <w:sz w:val="22"/>
          <w:szCs w:val="22"/>
        </w:rPr>
        <w:t>capital assets and those within its control in planning capital investment. They receive reports on proposed capital projects and make formal recommendations to the PCC during the development of the capital programme.</w:t>
      </w:r>
    </w:p>
    <w:p w14:paraId="63D58C77" w14:textId="77777777" w:rsidR="007D364A" w:rsidRPr="00944E84" w:rsidRDefault="007D364A" w:rsidP="007B4463">
      <w:pPr>
        <w:autoSpaceDE w:val="0"/>
        <w:autoSpaceDN w:val="0"/>
        <w:adjustRightInd w:val="0"/>
        <w:jc w:val="both"/>
        <w:rPr>
          <w:rFonts w:ascii="Arial" w:hAnsi="Arial" w:cs="Arial"/>
          <w:color w:val="000000"/>
          <w:sz w:val="22"/>
          <w:szCs w:val="22"/>
        </w:rPr>
      </w:pPr>
    </w:p>
    <w:p w14:paraId="127A8F6B" w14:textId="13B534BC" w:rsidR="007D364A" w:rsidRPr="00944E84" w:rsidRDefault="007D364A" w:rsidP="00944E84">
      <w:pPr>
        <w:autoSpaceDE w:val="0"/>
        <w:autoSpaceDN w:val="0"/>
        <w:adjustRightInd w:val="0"/>
        <w:ind w:left="567"/>
        <w:jc w:val="both"/>
        <w:rPr>
          <w:rFonts w:ascii="Arial" w:hAnsi="Arial" w:cs="Arial"/>
          <w:color w:val="000000"/>
          <w:sz w:val="22"/>
          <w:szCs w:val="22"/>
        </w:rPr>
      </w:pPr>
      <w:r w:rsidRPr="6408CBA1">
        <w:rPr>
          <w:rFonts w:ascii="Arial" w:hAnsi="Arial" w:cs="Arial"/>
          <w:color w:val="000000" w:themeColor="text1"/>
          <w:sz w:val="22"/>
          <w:szCs w:val="22"/>
        </w:rPr>
        <w:t xml:space="preserve">Having approved the </w:t>
      </w:r>
      <w:r w:rsidR="007E0D6E" w:rsidRPr="6408CBA1">
        <w:rPr>
          <w:rFonts w:ascii="Arial" w:hAnsi="Arial" w:cs="Arial"/>
          <w:color w:val="000000" w:themeColor="text1"/>
          <w:sz w:val="22"/>
          <w:szCs w:val="22"/>
        </w:rPr>
        <w:t>MTCP</w:t>
      </w:r>
      <w:r w:rsidRPr="6408CBA1">
        <w:rPr>
          <w:rFonts w:ascii="Arial" w:hAnsi="Arial" w:cs="Arial"/>
          <w:color w:val="000000" w:themeColor="text1"/>
          <w:sz w:val="22"/>
          <w:szCs w:val="22"/>
        </w:rPr>
        <w:t xml:space="preserve"> and the annual capital budget in </w:t>
      </w:r>
      <w:r w:rsidR="00EC7B45" w:rsidRPr="6408CBA1">
        <w:rPr>
          <w:rFonts w:ascii="Arial" w:hAnsi="Arial" w:cs="Arial"/>
          <w:color w:val="000000" w:themeColor="text1"/>
          <w:sz w:val="22"/>
          <w:szCs w:val="22"/>
        </w:rPr>
        <w:t>February</w:t>
      </w:r>
      <w:r w:rsidRPr="6408CBA1">
        <w:rPr>
          <w:rFonts w:ascii="Arial" w:hAnsi="Arial" w:cs="Arial"/>
          <w:color w:val="000000" w:themeColor="text1"/>
          <w:sz w:val="22"/>
          <w:szCs w:val="22"/>
        </w:rPr>
        <w:t xml:space="preserve"> each year the PCC formally holds the Chief Constable to account for delivery of capital projects </w:t>
      </w:r>
      <w:r w:rsidR="00F718AB" w:rsidRPr="6408CBA1">
        <w:rPr>
          <w:rFonts w:ascii="Arial" w:hAnsi="Arial" w:cs="Arial"/>
          <w:color w:val="000000" w:themeColor="text1"/>
          <w:sz w:val="22"/>
          <w:szCs w:val="22"/>
        </w:rPr>
        <w:t>a</w:t>
      </w:r>
      <w:r w:rsidR="00DF4623" w:rsidRPr="6408CBA1">
        <w:rPr>
          <w:rFonts w:ascii="Arial" w:hAnsi="Arial" w:cs="Arial"/>
          <w:color w:val="000000" w:themeColor="text1"/>
          <w:sz w:val="22"/>
          <w:szCs w:val="22"/>
        </w:rPr>
        <w:t>s part of the regular Finance paper a</w:t>
      </w:r>
      <w:r w:rsidR="00F718AB" w:rsidRPr="6408CBA1">
        <w:rPr>
          <w:rFonts w:ascii="Arial" w:hAnsi="Arial" w:cs="Arial"/>
          <w:color w:val="000000" w:themeColor="text1"/>
          <w:sz w:val="22"/>
          <w:szCs w:val="22"/>
        </w:rPr>
        <w:t xml:space="preserve">t </w:t>
      </w:r>
      <w:r w:rsidR="002C30F7" w:rsidRPr="6408CBA1">
        <w:rPr>
          <w:rFonts w:ascii="Arial" w:hAnsi="Arial" w:cs="Arial"/>
          <w:color w:val="000000" w:themeColor="text1"/>
          <w:sz w:val="22"/>
          <w:szCs w:val="22"/>
        </w:rPr>
        <w:t>Performance</w:t>
      </w:r>
      <w:r w:rsidR="00F718AB" w:rsidRPr="6408CBA1">
        <w:rPr>
          <w:rFonts w:ascii="Arial" w:hAnsi="Arial" w:cs="Arial"/>
          <w:color w:val="000000" w:themeColor="text1"/>
          <w:sz w:val="22"/>
          <w:szCs w:val="22"/>
        </w:rPr>
        <w:t xml:space="preserve"> and Delivery Board meetings.</w:t>
      </w:r>
    </w:p>
    <w:p w14:paraId="02DCBBB7" w14:textId="77777777" w:rsidR="007D364A" w:rsidRPr="00944E84" w:rsidRDefault="007D364A" w:rsidP="00944E84">
      <w:pPr>
        <w:autoSpaceDE w:val="0"/>
        <w:autoSpaceDN w:val="0"/>
        <w:adjustRightInd w:val="0"/>
        <w:ind w:left="567" w:hanging="567"/>
        <w:jc w:val="both"/>
        <w:rPr>
          <w:rFonts w:ascii="Arial" w:hAnsi="Arial" w:cs="Arial"/>
          <w:color w:val="000000"/>
          <w:sz w:val="22"/>
          <w:szCs w:val="22"/>
        </w:rPr>
      </w:pPr>
    </w:p>
    <w:p w14:paraId="691A05AA" w14:textId="77777777" w:rsidR="00A14CDC" w:rsidRPr="00944E84" w:rsidRDefault="00A14CDC" w:rsidP="00944E84">
      <w:pPr>
        <w:pStyle w:val="Heading1"/>
        <w:spacing w:before="0" w:after="0"/>
        <w:ind w:left="567" w:hanging="567"/>
        <w:jc w:val="both"/>
        <w:rPr>
          <w:rFonts w:cs="Arial"/>
          <w:sz w:val="22"/>
          <w:szCs w:val="22"/>
        </w:rPr>
      </w:pPr>
      <w:r w:rsidRPr="00944E84">
        <w:rPr>
          <w:rFonts w:cs="Arial"/>
          <w:sz w:val="22"/>
          <w:szCs w:val="22"/>
        </w:rPr>
        <w:t>Performance Management</w:t>
      </w:r>
    </w:p>
    <w:p w14:paraId="2004F8CD" w14:textId="77777777" w:rsidR="00A14CDC" w:rsidRPr="00944E84" w:rsidRDefault="00A14CDC"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Clear measurable outcomes should be developed for each </w:t>
      </w:r>
      <w:r w:rsidR="00321239" w:rsidRPr="00944E84">
        <w:rPr>
          <w:rFonts w:ascii="Arial" w:hAnsi="Arial" w:cs="Arial"/>
          <w:color w:val="000000"/>
          <w:sz w:val="22"/>
          <w:szCs w:val="22"/>
        </w:rPr>
        <w:t xml:space="preserve">capital </w:t>
      </w:r>
      <w:r w:rsidRPr="00944E84">
        <w:rPr>
          <w:rFonts w:ascii="Arial" w:hAnsi="Arial" w:cs="Arial"/>
          <w:color w:val="000000"/>
          <w:sz w:val="22"/>
          <w:szCs w:val="22"/>
        </w:rPr>
        <w:t xml:space="preserve">scheme. After </w:t>
      </w:r>
      <w:r w:rsidR="00482D89" w:rsidRPr="00944E84">
        <w:rPr>
          <w:rFonts w:ascii="Arial" w:hAnsi="Arial" w:cs="Arial"/>
          <w:color w:val="000000"/>
          <w:sz w:val="22"/>
          <w:szCs w:val="22"/>
        </w:rPr>
        <w:t xml:space="preserve">the scheme has been completed, </w:t>
      </w:r>
      <w:r w:rsidR="007D364A" w:rsidRPr="00944E84">
        <w:rPr>
          <w:rFonts w:ascii="Arial" w:hAnsi="Arial" w:cs="Arial"/>
          <w:color w:val="000000"/>
          <w:sz w:val="22"/>
          <w:szCs w:val="22"/>
        </w:rPr>
        <w:t xml:space="preserve">the Chief Constable is required to </w:t>
      </w:r>
      <w:r w:rsidRPr="00944E84">
        <w:rPr>
          <w:rFonts w:ascii="Arial" w:hAnsi="Arial" w:cs="Arial"/>
          <w:color w:val="000000"/>
          <w:sz w:val="22"/>
          <w:szCs w:val="22"/>
        </w:rPr>
        <w:t xml:space="preserve">check </w:t>
      </w:r>
      <w:r w:rsidR="007D364A" w:rsidRPr="00944E84">
        <w:rPr>
          <w:rFonts w:ascii="Arial" w:hAnsi="Arial" w:cs="Arial"/>
          <w:color w:val="000000"/>
          <w:sz w:val="22"/>
          <w:szCs w:val="22"/>
        </w:rPr>
        <w:t xml:space="preserve">that </w:t>
      </w:r>
      <w:r w:rsidRPr="00944E84">
        <w:rPr>
          <w:rFonts w:ascii="Arial" w:hAnsi="Arial" w:cs="Arial"/>
          <w:color w:val="000000"/>
          <w:sz w:val="22"/>
          <w:szCs w:val="22"/>
        </w:rPr>
        <w:t>outcomes have been achieved.</w:t>
      </w:r>
    </w:p>
    <w:p w14:paraId="79C98D89" w14:textId="77777777" w:rsidR="00344C8A" w:rsidRPr="00944E84" w:rsidRDefault="00B0587A" w:rsidP="00944E84">
      <w:pPr>
        <w:autoSpaceDE w:val="0"/>
        <w:autoSpaceDN w:val="0"/>
        <w:adjustRightInd w:val="0"/>
        <w:ind w:left="567" w:hanging="567"/>
        <w:jc w:val="both"/>
        <w:rPr>
          <w:rFonts w:ascii="Arial" w:hAnsi="Arial" w:cs="Arial"/>
          <w:color w:val="000000"/>
          <w:sz w:val="22"/>
          <w:szCs w:val="22"/>
        </w:rPr>
      </w:pPr>
      <w:r w:rsidRPr="00944E84">
        <w:rPr>
          <w:rFonts w:ascii="Arial" w:hAnsi="Arial" w:cs="Arial"/>
          <w:color w:val="000000"/>
          <w:sz w:val="22"/>
          <w:szCs w:val="22"/>
        </w:rPr>
        <w:tab/>
      </w:r>
      <w:r w:rsidRPr="00944E84">
        <w:rPr>
          <w:rFonts w:ascii="Arial" w:hAnsi="Arial" w:cs="Arial"/>
          <w:color w:val="000000"/>
          <w:sz w:val="22"/>
          <w:szCs w:val="22"/>
        </w:rPr>
        <w:tab/>
      </w:r>
    </w:p>
    <w:p w14:paraId="2CE6A80F" w14:textId="3A6544CD" w:rsidR="00DE2E24" w:rsidRPr="00DE2E24" w:rsidRDefault="00BE5903" w:rsidP="00DE2E24">
      <w:pPr>
        <w:autoSpaceDE w:val="0"/>
        <w:autoSpaceDN w:val="0"/>
        <w:adjustRightInd w:val="0"/>
        <w:ind w:left="567"/>
        <w:jc w:val="both"/>
        <w:rPr>
          <w:rFonts w:ascii="Arial" w:hAnsi="Arial" w:cs="Arial"/>
          <w:color w:val="000000"/>
          <w:sz w:val="22"/>
          <w:szCs w:val="22"/>
        </w:rPr>
      </w:pPr>
      <w:r>
        <w:rPr>
          <w:rFonts w:ascii="Arial" w:hAnsi="Arial" w:cs="Arial"/>
          <w:color w:val="000000"/>
          <w:sz w:val="22"/>
          <w:szCs w:val="22"/>
        </w:rPr>
        <w:t xml:space="preserve">Kent Police Group </w:t>
      </w:r>
      <w:r w:rsidR="00DE2E24">
        <w:rPr>
          <w:rFonts w:ascii="Arial" w:hAnsi="Arial" w:cs="Arial"/>
          <w:color w:val="000000"/>
          <w:sz w:val="22"/>
          <w:szCs w:val="22"/>
        </w:rPr>
        <w:t>will</w:t>
      </w:r>
      <w:r>
        <w:rPr>
          <w:rFonts w:ascii="Arial" w:hAnsi="Arial" w:cs="Arial"/>
          <w:color w:val="000000"/>
          <w:sz w:val="22"/>
          <w:szCs w:val="22"/>
        </w:rPr>
        <w:t xml:space="preserve"> complete </w:t>
      </w:r>
      <w:r w:rsidR="00DE2E24" w:rsidRPr="00DE2E24">
        <w:rPr>
          <w:rFonts w:ascii="Arial" w:hAnsi="Arial" w:cs="Arial"/>
          <w:color w:val="000000"/>
          <w:sz w:val="22"/>
          <w:szCs w:val="22"/>
        </w:rPr>
        <w:t xml:space="preserve">Post-Implementation Reviews for all strategic projects and those over £1.0m, </w:t>
      </w:r>
      <w:r w:rsidR="00DE2E24">
        <w:rPr>
          <w:rFonts w:ascii="Arial" w:hAnsi="Arial" w:cs="Arial"/>
          <w:color w:val="000000"/>
          <w:sz w:val="22"/>
          <w:szCs w:val="22"/>
        </w:rPr>
        <w:t>and</w:t>
      </w:r>
      <w:r w:rsidR="00DE2E24" w:rsidRPr="00DE2E24">
        <w:rPr>
          <w:rFonts w:ascii="Arial" w:hAnsi="Arial" w:cs="Arial"/>
          <w:color w:val="000000"/>
          <w:sz w:val="22"/>
          <w:szCs w:val="22"/>
        </w:rPr>
        <w:t xml:space="preserve"> also for projects deemed high-risk or </w:t>
      </w:r>
      <w:proofErr w:type="gramStart"/>
      <w:r w:rsidR="00DE2E24" w:rsidRPr="00DE2E24">
        <w:rPr>
          <w:rFonts w:ascii="Arial" w:hAnsi="Arial" w:cs="Arial"/>
          <w:color w:val="000000"/>
          <w:sz w:val="22"/>
          <w:szCs w:val="22"/>
        </w:rPr>
        <w:t>high-impact</w:t>
      </w:r>
      <w:proofErr w:type="gramEnd"/>
      <w:r w:rsidR="00DE2E24" w:rsidRPr="00DE2E24">
        <w:rPr>
          <w:rFonts w:ascii="Arial" w:hAnsi="Arial" w:cs="Arial"/>
          <w:color w:val="000000"/>
          <w:sz w:val="22"/>
          <w:szCs w:val="22"/>
        </w:rPr>
        <w:t xml:space="preserve"> regardless of cost. This ensures lessons learned are captured for future planning.</w:t>
      </w:r>
    </w:p>
    <w:p w14:paraId="0FF97FD3" w14:textId="77777777" w:rsidR="00321239" w:rsidRPr="00944E84" w:rsidRDefault="00321239" w:rsidP="00944E84">
      <w:pPr>
        <w:autoSpaceDE w:val="0"/>
        <w:autoSpaceDN w:val="0"/>
        <w:adjustRightInd w:val="0"/>
        <w:ind w:left="567" w:hanging="567"/>
        <w:jc w:val="both"/>
        <w:rPr>
          <w:rFonts w:ascii="Arial" w:hAnsi="Arial" w:cs="Arial"/>
          <w:color w:val="000000"/>
          <w:sz w:val="22"/>
          <w:szCs w:val="22"/>
        </w:rPr>
      </w:pPr>
    </w:p>
    <w:p w14:paraId="71A9810A" w14:textId="4D1C3A9E" w:rsidR="00321239" w:rsidRPr="00944E84" w:rsidRDefault="00321239"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Reviews should look at the effectiveness of the whole project in terms of service delivery outcomes, design and construction, financing etc. and identify good practice and lessons to be learnt in delivering future projects.</w:t>
      </w:r>
      <w:r w:rsidR="00EA2B8C">
        <w:rPr>
          <w:rFonts w:ascii="Arial" w:hAnsi="Arial" w:cs="Arial"/>
          <w:color w:val="000000"/>
          <w:sz w:val="22"/>
          <w:szCs w:val="22"/>
        </w:rPr>
        <w:t xml:space="preserve"> </w:t>
      </w:r>
      <w:r w:rsidR="00943AD7">
        <w:rPr>
          <w:rFonts w:ascii="Arial" w:hAnsi="Arial" w:cs="Arial"/>
          <w:color w:val="000000"/>
          <w:sz w:val="22"/>
          <w:szCs w:val="22"/>
        </w:rPr>
        <w:t xml:space="preserve">These reports will be </w:t>
      </w:r>
      <w:r w:rsidR="00EA2B8C">
        <w:rPr>
          <w:rFonts w:ascii="Arial" w:hAnsi="Arial" w:cs="Arial"/>
          <w:color w:val="000000"/>
          <w:sz w:val="22"/>
          <w:szCs w:val="22"/>
        </w:rPr>
        <w:t>presented to COMB and then shared with the OPCC. They will be available for sharing to a wider audience (i.e.</w:t>
      </w:r>
      <w:r w:rsidR="00DB7774">
        <w:rPr>
          <w:rFonts w:ascii="Arial" w:hAnsi="Arial" w:cs="Arial"/>
          <w:color w:val="000000"/>
          <w:sz w:val="22"/>
          <w:szCs w:val="22"/>
        </w:rPr>
        <w:t xml:space="preserve"> J</w:t>
      </w:r>
      <w:r w:rsidR="00CD570F">
        <w:rPr>
          <w:rFonts w:ascii="Arial" w:hAnsi="Arial" w:cs="Arial"/>
          <w:color w:val="000000"/>
          <w:sz w:val="22"/>
          <w:szCs w:val="22"/>
        </w:rPr>
        <w:t>AC</w:t>
      </w:r>
      <w:r w:rsidR="00DB7774">
        <w:rPr>
          <w:rFonts w:ascii="Arial" w:hAnsi="Arial" w:cs="Arial"/>
          <w:color w:val="000000"/>
          <w:sz w:val="22"/>
          <w:szCs w:val="22"/>
        </w:rPr>
        <w:t>, Police and Crime Panel) if required.</w:t>
      </w:r>
    </w:p>
    <w:p w14:paraId="0EC8501A" w14:textId="77777777" w:rsidR="00872C9D" w:rsidRPr="00944E84" w:rsidRDefault="00872C9D" w:rsidP="00944E84">
      <w:pPr>
        <w:autoSpaceDE w:val="0"/>
        <w:autoSpaceDN w:val="0"/>
        <w:adjustRightInd w:val="0"/>
        <w:ind w:left="567" w:hanging="567"/>
        <w:jc w:val="both"/>
        <w:rPr>
          <w:rFonts w:ascii="Arial" w:hAnsi="Arial" w:cs="Arial"/>
          <w:color w:val="000000"/>
          <w:sz w:val="22"/>
          <w:szCs w:val="22"/>
        </w:rPr>
      </w:pPr>
    </w:p>
    <w:p w14:paraId="35B5A57A" w14:textId="77777777" w:rsidR="00A14CDC" w:rsidRPr="00944E84" w:rsidRDefault="00A14CDC" w:rsidP="00944E84">
      <w:pPr>
        <w:pStyle w:val="Heading1"/>
        <w:spacing w:before="0" w:after="0"/>
        <w:ind w:left="567" w:hanging="567"/>
        <w:jc w:val="both"/>
        <w:rPr>
          <w:rFonts w:cs="Arial"/>
          <w:sz w:val="22"/>
          <w:szCs w:val="22"/>
        </w:rPr>
      </w:pPr>
      <w:r w:rsidRPr="00944E84">
        <w:rPr>
          <w:rFonts w:cs="Arial"/>
          <w:sz w:val="22"/>
          <w:szCs w:val="22"/>
        </w:rPr>
        <w:t>Risk Management</w:t>
      </w:r>
    </w:p>
    <w:p w14:paraId="72996333" w14:textId="6A62DAF7" w:rsidR="00A14CDC" w:rsidRPr="00944E84" w:rsidRDefault="00A14CDC"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Risk is the threat that an event or action will adversely affect </w:t>
      </w:r>
      <w:r w:rsidR="00F718AB" w:rsidRPr="00944E84">
        <w:rPr>
          <w:rFonts w:ascii="Arial" w:hAnsi="Arial" w:cs="Arial"/>
          <w:color w:val="000000"/>
          <w:sz w:val="22"/>
          <w:szCs w:val="22"/>
        </w:rPr>
        <w:t>Kent</w:t>
      </w:r>
      <w:r w:rsidR="00416681" w:rsidRPr="00944E84">
        <w:rPr>
          <w:rFonts w:ascii="Arial" w:hAnsi="Arial" w:cs="Arial"/>
          <w:color w:val="000000"/>
          <w:sz w:val="22"/>
          <w:szCs w:val="22"/>
        </w:rPr>
        <w:t xml:space="preserve"> Police Group</w:t>
      </w:r>
      <w:r w:rsidR="00F718AB" w:rsidRPr="00944E84">
        <w:rPr>
          <w:rFonts w:ascii="Arial" w:hAnsi="Arial" w:cs="Arial"/>
          <w:color w:val="000000"/>
          <w:sz w:val="22"/>
          <w:szCs w:val="22"/>
        </w:rPr>
        <w:t>’s</w:t>
      </w:r>
      <w:r w:rsidRPr="00944E84">
        <w:rPr>
          <w:rFonts w:ascii="Arial" w:hAnsi="Arial" w:cs="Arial"/>
          <w:color w:val="000000"/>
          <w:sz w:val="22"/>
          <w:szCs w:val="22"/>
        </w:rPr>
        <w:t xml:space="preserve"> ability to achieve its </w:t>
      </w:r>
      <w:r w:rsidR="00B23B0D" w:rsidRPr="00944E84">
        <w:rPr>
          <w:rFonts w:ascii="Arial" w:hAnsi="Arial" w:cs="Arial"/>
          <w:color w:val="000000"/>
          <w:sz w:val="22"/>
          <w:szCs w:val="22"/>
        </w:rPr>
        <w:t>desired outcomes</w:t>
      </w:r>
      <w:r w:rsidRPr="00944E84">
        <w:rPr>
          <w:rFonts w:ascii="Arial" w:hAnsi="Arial" w:cs="Arial"/>
          <w:color w:val="000000"/>
          <w:sz w:val="22"/>
          <w:szCs w:val="22"/>
        </w:rPr>
        <w:t xml:space="preserve"> and to execute its strategies successfully.</w:t>
      </w:r>
    </w:p>
    <w:p w14:paraId="017F7EE3" w14:textId="77777777" w:rsidR="00A14CDC" w:rsidRPr="00944E84" w:rsidRDefault="00A14CDC" w:rsidP="00944E84">
      <w:pPr>
        <w:autoSpaceDE w:val="0"/>
        <w:autoSpaceDN w:val="0"/>
        <w:adjustRightInd w:val="0"/>
        <w:ind w:left="567" w:hanging="567"/>
        <w:jc w:val="both"/>
        <w:rPr>
          <w:rFonts w:ascii="Arial" w:hAnsi="Arial" w:cs="Arial"/>
          <w:color w:val="000000"/>
          <w:sz w:val="22"/>
          <w:szCs w:val="22"/>
        </w:rPr>
      </w:pPr>
    </w:p>
    <w:p w14:paraId="1333788C" w14:textId="0EA0CD0E" w:rsidR="00A14CDC" w:rsidRDefault="00A14CDC"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Risk management is the process of identifying risks, evaluating their potential </w:t>
      </w:r>
      <w:r w:rsidR="003260E4" w:rsidRPr="00944E84">
        <w:rPr>
          <w:rFonts w:ascii="Arial" w:hAnsi="Arial" w:cs="Arial"/>
          <w:color w:val="000000"/>
          <w:sz w:val="22"/>
          <w:szCs w:val="22"/>
        </w:rPr>
        <w:t>consequences,</w:t>
      </w:r>
      <w:r w:rsidRPr="00944E84">
        <w:rPr>
          <w:rFonts w:ascii="Arial" w:hAnsi="Arial" w:cs="Arial"/>
          <w:color w:val="000000"/>
          <w:sz w:val="22"/>
          <w:szCs w:val="22"/>
        </w:rPr>
        <w:t xml:space="preserve"> and determining the most effective methods of managing them and/or responding to them. It is both a means of minimising the costs and disruption to the organisation caused by undesired events and of ensuring that staff understand and appreciate the element of risk in all their activities.</w:t>
      </w:r>
    </w:p>
    <w:p w14:paraId="63EDDDA7" w14:textId="77777777" w:rsidR="004C4A44" w:rsidRDefault="004C4A44" w:rsidP="00944E84">
      <w:pPr>
        <w:autoSpaceDE w:val="0"/>
        <w:autoSpaceDN w:val="0"/>
        <w:adjustRightInd w:val="0"/>
        <w:ind w:left="567"/>
        <w:jc w:val="both"/>
        <w:rPr>
          <w:rFonts w:ascii="Arial" w:hAnsi="Arial" w:cs="Arial"/>
          <w:color w:val="000000"/>
          <w:sz w:val="22"/>
          <w:szCs w:val="22"/>
        </w:rPr>
      </w:pPr>
    </w:p>
    <w:p w14:paraId="0F1C0EBA" w14:textId="77777777" w:rsidR="004C4A44" w:rsidRPr="00944E84" w:rsidRDefault="004C4A44" w:rsidP="00944E84">
      <w:pPr>
        <w:autoSpaceDE w:val="0"/>
        <w:autoSpaceDN w:val="0"/>
        <w:adjustRightInd w:val="0"/>
        <w:ind w:left="567"/>
        <w:jc w:val="both"/>
        <w:rPr>
          <w:rFonts w:ascii="Arial" w:hAnsi="Arial" w:cs="Arial"/>
          <w:color w:val="000000"/>
          <w:sz w:val="22"/>
          <w:szCs w:val="22"/>
        </w:rPr>
      </w:pPr>
    </w:p>
    <w:p w14:paraId="02A7D24C" w14:textId="77777777" w:rsidR="004C4A44" w:rsidRPr="00944E84" w:rsidRDefault="004C4A44" w:rsidP="00944E84">
      <w:pPr>
        <w:autoSpaceDE w:val="0"/>
        <w:autoSpaceDN w:val="0"/>
        <w:adjustRightInd w:val="0"/>
        <w:ind w:left="567" w:hanging="567"/>
        <w:jc w:val="both"/>
        <w:rPr>
          <w:rFonts w:ascii="Arial" w:hAnsi="Arial" w:cs="Arial"/>
          <w:color w:val="000000"/>
          <w:sz w:val="22"/>
          <w:szCs w:val="22"/>
        </w:rPr>
      </w:pPr>
    </w:p>
    <w:p w14:paraId="153E9F79" w14:textId="0CC63076" w:rsidR="00A14CDC" w:rsidRPr="00944E84" w:rsidRDefault="00A14CDC"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The aim is to reduce the frequency of adverse risk events occurring (where possible), minimise the severity of their consequences if they do occur, or to consider whether risk can be transferred to other parties.</w:t>
      </w:r>
      <w:r w:rsidR="005B646C" w:rsidRPr="00944E84">
        <w:rPr>
          <w:rFonts w:ascii="Arial" w:hAnsi="Arial" w:cs="Arial"/>
          <w:color w:val="000000"/>
          <w:sz w:val="22"/>
          <w:szCs w:val="22"/>
        </w:rPr>
        <w:t xml:space="preserve"> </w:t>
      </w:r>
      <w:r w:rsidR="00DF4623" w:rsidRPr="00944E84">
        <w:rPr>
          <w:rFonts w:ascii="Arial" w:hAnsi="Arial" w:cs="Arial"/>
          <w:color w:val="000000"/>
          <w:sz w:val="22"/>
          <w:szCs w:val="22"/>
        </w:rPr>
        <w:t>Both the Force and the OPCC have a</w:t>
      </w:r>
      <w:r w:rsidR="00961F4F" w:rsidRPr="00944E84">
        <w:rPr>
          <w:rFonts w:ascii="Arial" w:hAnsi="Arial" w:cs="Arial"/>
          <w:color w:val="000000"/>
          <w:sz w:val="22"/>
          <w:szCs w:val="22"/>
        </w:rPr>
        <w:t xml:space="preserve"> corporate</w:t>
      </w:r>
      <w:r w:rsidR="005B646C" w:rsidRPr="00944E84">
        <w:rPr>
          <w:rFonts w:ascii="Arial" w:hAnsi="Arial" w:cs="Arial"/>
          <w:color w:val="000000"/>
          <w:sz w:val="22"/>
          <w:szCs w:val="22"/>
        </w:rPr>
        <w:t xml:space="preserve"> risk register </w:t>
      </w:r>
      <w:r w:rsidR="00DF4623" w:rsidRPr="00944E84">
        <w:rPr>
          <w:rFonts w:ascii="Arial" w:hAnsi="Arial" w:cs="Arial"/>
          <w:color w:val="000000"/>
          <w:sz w:val="22"/>
          <w:szCs w:val="22"/>
        </w:rPr>
        <w:t xml:space="preserve">which </w:t>
      </w:r>
      <w:r w:rsidR="008B597D" w:rsidRPr="00944E84">
        <w:rPr>
          <w:rFonts w:ascii="Arial" w:hAnsi="Arial" w:cs="Arial"/>
          <w:color w:val="000000"/>
          <w:sz w:val="22"/>
          <w:szCs w:val="22"/>
        </w:rPr>
        <w:t>set</w:t>
      </w:r>
      <w:r w:rsidR="005B646C" w:rsidRPr="00944E84">
        <w:rPr>
          <w:rFonts w:ascii="Arial" w:hAnsi="Arial" w:cs="Arial"/>
          <w:color w:val="000000"/>
          <w:sz w:val="22"/>
          <w:szCs w:val="22"/>
        </w:rPr>
        <w:t xml:space="preserve">s </w:t>
      </w:r>
      <w:r w:rsidR="008B597D" w:rsidRPr="00944E84">
        <w:rPr>
          <w:rFonts w:ascii="Arial" w:hAnsi="Arial" w:cs="Arial"/>
          <w:color w:val="000000"/>
          <w:sz w:val="22"/>
          <w:szCs w:val="22"/>
        </w:rPr>
        <w:t xml:space="preserve">out </w:t>
      </w:r>
      <w:r w:rsidR="005B646C" w:rsidRPr="00944E84">
        <w:rPr>
          <w:rFonts w:ascii="Arial" w:hAnsi="Arial" w:cs="Arial"/>
          <w:color w:val="000000"/>
          <w:sz w:val="22"/>
          <w:szCs w:val="22"/>
        </w:rPr>
        <w:t xml:space="preserve">the </w:t>
      </w:r>
      <w:r w:rsidR="00961F4F" w:rsidRPr="00944E84">
        <w:rPr>
          <w:rFonts w:ascii="Arial" w:hAnsi="Arial" w:cs="Arial"/>
          <w:color w:val="000000"/>
          <w:sz w:val="22"/>
          <w:szCs w:val="22"/>
        </w:rPr>
        <w:t xml:space="preserve">key risks to the </w:t>
      </w:r>
      <w:r w:rsidR="008B597D" w:rsidRPr="00944E84">
        <w:rPr>
          <w:rFonts w:ascii="Arial" w:hAnsi="Arial" w:cs="Arial"/>
          <w:color w:val="000000"/>
          <w:sz w:val="22"/>
          <w:szCs w:val="22"/>
        </w:rPr>
        <w:t xml:space="preserve">successful delivery of </w:t>
      </w:r>
      <w:r w:rsidR="00F718AB" w:rsidRPr="00944E84">
        <w:rPr>
          <w:rFonts w:ascii="Arial" w:hAnsi="Arial" w:cs="Arial"/>
          <w:color w:val="000000"/>
          <w:sz w:val="22"/>
          <w:szCs w:val="22"/>
        </w:rPr>
        <w:t>Kent’s</w:t>
      </w:r>
      <w:r w:rsidR="008B597D" w:rsidRPr="00944E84">
        <w:rPr>
          <w:rFonts w:ascii="Arial" w:hAnsi="Arial" w:cs="Arial"/>
          <w:color w:val="000000"/>
          <w:sz w:val="22"/>
          <w:szCs w:val="22"/>
        </w:rPr>
        <w:t xml:space="preserve"> corporate aims and priorities and outlines the key controls and actions to mitigate and reduce </w:t>
      </w:r>
      <w:r w:rsidR="003177EE" w:rsidRPr="00944E84">
        <w:rPr>
          <w:rFonts w:ascii="Arial" w:hAnsi="Arial" w:cs="Arial"/>
          <w:color w:val="000000"/>
          <w:sz w:val="22"/>
          <w:szCs w:val="22"/>
        </w:rPr>
        <w:t>risks or</w:t>
      </w:r>
      <w:r w:rsidR="008B597D" w:rsidRPr="00944E84">
        <w:rPr>
          <w:rFonts w:ascii="Arial" w:hAnsi="Arial" w:cs="Arial"/>
          <w:color w:val="000000"/>
          <w:sz w:val="22"/>
          <w:szCs w:val="22"/>
        </w:rPr>
        <w:t xml:space="preserve"> maximise opportunities.</w:t>
      </w:r>
    </w:p>
    <w:p w14:paraId="1E78A6E5" w14:textId="77777777" w:rsidR="00A14CDC" w:rsidRPr="00944E84" w:rsidRDefault="00A14CDC" w:rsidP="00944E84">
      <w:pPr>
        <w:autoSpaceDE w:val="0"/>
        <w:autoSpaceDN w:val="0"/>
        <w:adjustRightInd w:val="0"/>
        <w:ind w:left="567" w:hanging="567"/>
        <w:jc w:val="both"/>
        <w:rPr>
          <w:rFonts w:ascii="Arial" w:hAnsi="Arial" w:cs="Arial"/>
          <w:color w:val="000000"/>
          <w:sz w:val="22"/>
          <w:szCs w:val="22"/>
        </w:rPr>
      </w:pPr>
    </w:p>
    <w:p w14:paraId="79A464E6" w14:textId="0D62427C" w:rsidR="001263BC" w:rsidRPr="00944E84" w:rsidRDefault="00A14CDC"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To manage risk effectively, the risks associated with each capital project need to be systematically identified, analysed, </w:t>
      </w:r>
      <w:r w:rsidR="003260E4" w:rsidRPr="00944E84">
        <w:rPr>
          <w:rFonts w:ascii="Arial" w:hAnsi="Arial" w:cs="Arial"/>
          <w:color w:val="000000"/>
          <w:sz w:val="22"/>
          <w:szCs w:val="22"/>
        </w:rPr>
        <w:t>influenced,</w:t>
      </w:r>
      <w:r w:rsidRPr="00944E84">
        <w:rPr>
          <w:rFonts w:ascii="Arial" w:hAnsi="Arial" w:cs="Arial"/>
          <w:color w:val="000000"/>
          <w:sz w:val="22"/>
          <w:szCs w:val="22"/>
        </w:rPr>
        <w:t xml:space="preserve"> and monitored.</w:t>
      </w:r>
      <w:r w:rsidR="00DF4623" w:rsidRPr="00944E84">
        <w:rPr>
          <w:rFonts w:ascii="Arial" w:hAnsi="Arial" w:cs="Arial"/>
          <w:color w:val="000000"/>
          <w:sz w:val="22"/>
          <w:szCs w:val="22"/>
        </w:rPr>
        <w:t xml:space="preserve"> </w:t>
      </w:r>
      <w:r w:rsidR="00B47C53" w:rsidRPr="00944E84">
        <w:rPr>
          <w:rFonts w:ascii="Arial" w:hAnsi="Arial" w:cs="Arial"/>
          <w:color w:val="000000"/>
          <w:sz w:val="22"/>
          <w:szCs w:val="22"/>
        </w:rPr>
        <w:t>It is important to identify the appetite for risk</w:t>
      </w:r>
      <w:r w:rsidR="00320942" w:rsidRPr="00944E84">
        <w:rPr>
          <w:rFonts w:ascii="Arial" w:hAnsi="Arial" w:cs="Arial"/>
          <w:color w:val="000000"/>
          <w:sz w:val="22"/>
          <w:szCs w:val="22"/>
        </w:rPr>
        <w:t xml:space="preserve"> by each scheme and for the capital programme </w:t>
      </w:r>
      <w:r w:rsidR="00B63D25">
        <w:rPr>
          <w:rFonts w:ascii="Arial" w:hAnsi="Arial" w:cs="Arial"/>
          <w:color w:val="000000"/>
          <w:sz w:val="22"/>
          <w:szCs w:val="22"/>
        </w:rPr>
        <w:t xml:space="preserve">in its </w:t>
      </w:r>
      <w:r w:rsidR="009423CE">
        <w:rPr>
          <w:rFonts w:ascii="Arial" w:hAnsi="Arial" w:cs="Arial"/>
          <w:color w:val="000000"/>
          <w:sz w:val="22"/>
          <w:szCs w:val="22"/>
        </w:rPr>
        <w:t>entirety</w:t>
      </w:r>
      <w:r w:rsidR="00B47C53" w:rsidRPr="00944E84">
        <w:rPr>
          <w:rFonts w:ascii="Arial" w:hAnsi="Arial" w:cs="Arial"/>
          <w:color w:val="000000"/>
          <w:sz w:val="22"/>
          <w:szCs w:val="22"/>
        </w:rPr>
        <w:t xml:space="preserve">, especially when investing in </w:t>
      </w:r>
      <w:r w:rsidR="001263BC" w:rsidRPr="00944E84">
        <w:rPr>
          <w:rFonts w:ascii="Arial" w:hAnsi="Arial" w:cs="Arial"/>
          <w:color w:val="000000"/>
          <w:sz w:val="22"/>
          <w:szCs w:val="22"/>
        </w:rPr>
        <w:t xml:space="preserve">complex and costly business change programmes. </w:t>
      </w:r>
    </w:p>
    <w:p w14:paraId="32BFC889" w14:textId="77777777" w:rsidR="001263BC" w:rsidRPr="00944E84" w:rsidRDefault="001263BC" w:rsidP="00944E84">
      <w:pPr>
        <w:autoSpaceDE w:val="0"/>
        <w:autoSpaceDN w:val="0"/>
        <w:adjustRightInd w:val="0"/>
        <w:ind w:left="567" w:hanging="567"/>
        <w:jc w:val="both"/>
        <w:rPr>
          <w:rFonts w:ascii="Arial" w:hAnsi="Arial" w:cs="Arial"/>
          <w:color w:val="000000"/>
          <w:sz w:val="22"/>
          <w:szCs w:val="22"/>
        </w:rPr>
      </w:pPr>
    </w:p>
    <w:p w14:paraId="027D08B7" w14:textId="6A576137" w:rsidR="00232020" w:rsidRPr="00944E84" w:rsidRDefault="00F718AB"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Kent</w:t>
      </w:r>
      <w:r w:rsidR="001263BC" w:rsidRPr="00944E84">
        <w:rPr>
          <w:rFonts w:ascii="Arial" w:hAnsi="Arial" w:cs="Arial"/>
          <w:color w:val="000000"/>
          <w:sz w:val="22"/>
          <w:szCs w:val="22"/>
        </w:rPr>
        <w:t xml:space="preserve"> </w:t>
      </w:r>
      <w:r w:rsidR="00EC7B45" w:rsidRPr="00944E84">
        <w:rPr>
          <w:rFonts w:ascii="Arial" w:hAnsi="Arial" w:cs="Arial"/>
          <w:color w:val="000000"/>
          <w:sz w:val="22"/>
          <w:szCs w:val="22"/>
        </w:rPr>
        <w:t xml:space="preserve">Police Group </w:t>
      </w:r>
      <w:r w:rsidR="00232020" w:rsidRPr="00944E84">
        <w:rPr>
          <w:rFonts w:ascii="Arial" w:hAnsi="Arial" w:cs="Arial"/>
          <w:color w:val="000000"/>
          <w:sz w:val="22"/>
          <w:szCs w:val="22"/>
        </w:rPr>
        <w:t>accepts</w:t>
      </w:r>
      <w:r w:rsidR="00DF1044" w:rsidRPr="00944E84">
        <w:rPr>
          <w:rFonts w:ascii="Arial" w:hAnsi="Arial" w:cs="Arial"/>
          <w:color w:val="000000"/>
          <w:sz w:val="22"/>
          <w:szCs w:val="22"/>
        </w:rPr>
        <w:t xml:space="preserve"> there will be a certain amount of risk inherent </w:t>
      </w:r>
      <w:r w:rsidR="00232020" w:rsidRPr="00944E84">
        <w:rPr>
          <w:rFonts w:ascii="Arial" w:hAnsi="Arial" w:cs="Arial"/>
          <w:color w:val="000000"/>
          <w:sz w:val="22"/>
          <w:szCs w:val="22"/>
        </w:rPr>
        <w:t xml:space="preserve">in delivering the desired outcomes of </w:t>
      </w:r>
      <w:r w:rsidR="00DF4623" w:rsidRPr="00944E84">
        <w:rPr>
          <w:rFonts w:ascii="Arial" w:hAnsi="Arial" w:cs="Arial"/>
          <w:color w:val="000000"/>
          <w:sz w:val="22"/>
          <w:szCs w:val="22"/>
        </w:rPr>
        <w:t xml:space="preserve">the </w:t>
      </w:r>
      <w:r w:rsidR="001263BC" w:rsidRPr="00944E84">
        <w:rPr>
          <w:rFonts w:ascii="Arial" w:hAnsi="Arial" w:cs="Arial"/>
          <w:color w:val="000000"/>
          <w:sz w:val="22"/>
          <w:szCs w:val="22"/>
        </w:rPr>
        <w:t xml:space="preserve">Police and Crime Plan and will </w:t>
      </w:r>
      <w:r w:rsidR="00AC3B29" w:rsidRPr="00944E84">
        <w:rPr>
          <w:rFonts w:ascii="Arial" w:hAnsi="Arial" w:cs="Arial"/>
          <w:color w:val="000000"/>
          <w:sz w:val="22"/>
          <w:szCs w:val="22"/>
        </w:rPr>
        <w:t>seek to</w:t>
      </w:r>
      <w:r w:rsidR="00232020" w:rsidRPr="00944E84">
        <w:rPr>
          <w:rFonts w:ascii="Arial" w:hAnsi="Arial" w:cs="Arial"/>
          <w:color w:val="000000"/>
          <w:sz w:val="22"/>
          <w:szCs w:val="22"/>
        </w:rPr>
        <w:t xml:space="preserve"> keep the risk of capital projects to a low level</w:t>
      </w:r>
      <w:r w:rsidR="00AC3B29" w:rsidRPr="00944E84">
        <w:rPr>
          <w:rFonts w:ascii="Arial" w:hAnsi="Arial" w:cs="Arial"/>
          <w:color w:val="000000"/>
          <w:sz w:val="22"/>
          <w:szCs w:val="22"/>
        </w:rPr>
        <w:t xml:space="preserve"> whilst making the most of opportunities for improvement. W</w:t>
      </w:r>
      <w:r w:rsidR="00232020" w:rsidRPr="00944E84">
        <w:rPr>
          <w:rFonts w:ascii="Arial" w:hAnsi="Arial" w:cs="Arial"/>
          <w:color w:val="000000"/>
          <w:sz w:val="22"/>
          <w:szCs w:val="22"/>
        </w:rPr>
        <w:t xml:space="preserve">here greater risks are identified as necessary to achieve desired outcomes, </w:t>
      </w:r>
      <w:r w:rsidRPr="00944E84">
        <w:rPr>
          <w:rFonts w:ascii="Arial" w:hAnsi="Arial" w:cs="Arial"/>
          <w:color w:val="000000"/>
          <w:sz w:val="22"/>
          <w:szCs w:val="22"/>
        </w:rPr>
        <w:t>Kent</w:t>
      </w:r>
      <w:r w:rsidR="001263BC" w:rsidRPr="00944E84">
        <w:rPr>
          <w:rFonts w:ascii="Arial" w:hAnsi="Arial" w:cs="Arial"/>
          <w:color w:val="000000"/>
          <w:sz w:val="22"/>
          <w:szCs w:val="22"/>
        </w:rPr>
        <w:t xml:space="preserve"> </w:t>
      </w:r>
      <w:r w:rsidR="00EC7B45" w:rsidRPr="00944E84">
        <w:rPr>
          <w:rFonts w:ascii="Arial" w:hAnsi="Arial" w:cs="Arial"/>
          <w:color w:val="000000"/>
          <w:sz w:val="22"/>
          <w:szCs w:val="22"/>
        </w:rPr>
        <w:t xml:space="preserve">Police Group </w:t>
      </w:r>
      <w:r w:rsidR="001263BC" w:rsidRPr="00944E84">
        <w:rPr>
          <w:rFonts w:ascii="Arial" w:hAnsi="Arial" w:cs="Arial"/>
          <w:color w:val="000000"/>
          <w:sz w:val="22"/>
          <w:szCs w:val="22"/>
        </w:rPr>
        <w:t xml:space="preserve">will </w:t>
      </w:r>
      <w:r w:rsidR="00232020" w:rsidRPr="00944E84">
        <w:rPr>
          <w:rFonts w:ascii="Arial" w:hAnsi="Arial" w:cs="Arial"/>
          <w:color w:val="000000"/>
          <w:sz w:val="22"/>
          <w:szCs w:val="22"/>
        </w:rPr>
        <w:t>seek to mitigate or manage</w:t>
      </w:r>
      <w:r w:rsidR="00DF1044" w:rsidRPr="00944E84">
        <w:rPr>
          <w:rFonts w:ascii="Arial" w:hAnsi="Arial" w:cs="Arial"/>
          <w:color w:val="000000"/>
          <w:sz w:val="22"/>
          <w:szCs w:val="22"/>
        </w:rPr>
        <w:t xml:space="preserve"> those risks </w:t>
      </w:r>
      <w:r w:rsidR="00961F4F" w:rsidRPr="00944E84">
        <w:rPr>
          <w:rFonts w:ascii="Arial" w:hAnsi="Arial" w:cs="Arial"/>
          <w:color w:val="000000"/>
          <w:sz w:val="22"/>
          <w:szCs w:val="22"/>
        </w:rPr>
        <w:t>to a tolerable level.</w:t>
      </w:r>
      <w:r w:rsidR="00F95E9F" w:rsidRPr="00944E84">
        <w:rPr>
          <w:rFonts w:ascii="Arial" w:hAnsi="Arial" w:cs="Arial"/>
          <w:color w:val="000000"/>
          <w:sz w:val="22"/>
          <w:szCs w:val="22"/>
        </w:rPr>
        <w:t xml:space="preserve"> All key risks identified as part of the capital planning process are considered for inclusion in the corporate risk register.</w:t>
      </w:r>
    </w:p>
    <w:p w14:paraId="11C3F8E6" w14:textId="77777777" w:rsidR="00E00621" w:rsidRPr="00944E84" w:rsidRDefault="00E00621" w:rsidP="00944E84">
      <w:pPr>
        <w:autoSpaceDE w:val="0"/>
        <w:autoSpaceDN w:val="0"/>
        <w:adjustRightInd w:val="0"/>
        <w:ind w:left="567" w:hanging="567"/>
        <w:jc w:val="both"/>
        <w:rPr>
          <w:rFonts w:ascii="Arial" w:hAnsi="Arial" w:cs="Arial"/>
          <w:color w:val="000000"/>
          <w:sz w:val="22"/>
          <w:szCs w:val="22"/>
        </w:rPr>
      </w:pPr>
    </w:p>
    <w:p w14:paraId="26304DAD" w14:textId="52778528" w:rsidR="00E00621" w:rsidRPr="00944E84" w:rsidRDefault="00E00621"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 xml:space="preserve">The </w:t>
      </w:r>
      <w:r w:rsidR="002850A9" w:rsidRPr="00944E84">
        <w:rPr>
          <w:rFonts w:ascii="Arial" w:hAnsi="Arial" w:cs="Arial"/>
          <w:color w:val="000000"/>
          <w:sz w:val="22"/>
          <w:szCs w:val="22"/>
        </w:rPr>
        <w:t>FCFO</w:t>
      </w:r>
      <w:r w:rsidRPr="00944E84">
        <w:rPr>
          <w:rFonts w:ascii="Arial" w:hAnsi="Arial" w:cs="Arial"/>
          <w:color w:val="000000"/>
          <w:sz w:val="22"/>
          <w:szCs w:val="22"/>
        </w:rPr>
        <w:t xml:space="preserve"> </w:t>
      </w:r>
      <w:r w:rsidR="001263BC" w:rsidRPr="00944E84">
        <w:rPr>
          <w:rFonts w:ascii="Arial" w:hAnsi="Arial" w:cs="Arial"/>
          <w:color w:val="000000"/>
          <w:sz w:val="22"/>
          <w:szCs w:val="22"/>
        </w:rPr>
        <w:t xml:space="preserve">and </w:t>
      </w:r>
      <w:r w:rsidR="002850A9" w:rsidRPr="00944E84">
        <w:rPr>
          <w:rFonts w:ascii="Arial" w:hAnsi="Arial" w:cs="Arial"/>
          <w:color w:val="000000"/>
          <w:sz w:val="22"/>
          <w:szCs w:val="22"/>
        </w:rPr>
        <w:t>the PCC</w:t>
      </w:r>
      <w:r w:rsidR="00F1605E">
        <w:rPr>
          <w:rFonts w:ascii="Arial" w:hAnsi="Arial" w:cs="Arial"/>
          <w:color w:val="000000"/>
          <w:sz w:val="22"/>
          <w:szCs w:val="22"/>
        </w:rPr>
        <w:t xml:space="preserve"> </w:t>
      </w:r>
      <w:r w:rsidR="001263BC" w:rsidRPr="00944E84">
        <w:rPr>
          <w:rFonts w:ascii="Arial" w:hAnsi="Arial" w:cs="Arial"/>
          <w:color w:val="000000"/>
          <w:sz w:val="22"/>
          <w:szCs w:val="22"/>
        </w:rPr>
        <w:t>CF</w:t>
      </w:r>
      <w:r w:rsidR="002850A9" w:rsidRPr="00944E84">
        <w:rPr>
          <w:rFonts w:ascii="Arial" w:hAnsi="Arial" w:cs="Arial"/>
          <w:color w:val="000000"/>
          <w:sz w:val="22"/>
          <w:szCs w:val="22"/>
        </w:rPr>
        <w:t>O</w:t>
      </w:r>
      <w:r w:rsidR="001263BC" w:rsidRPr="00944E84">
        <w:rPr>
          <w:rFonts w:ascii="Arial" w:hAnsi="Arial" w:cs="Arial"/>
          <w:color w:val="000000"/>
          <w:sz w:val="22"/>
          <w:szCs w:val="22"/>
        </w:rPr>
        <w:t xml:space="preserve"> </w:t>
      </w:r>
      <w:r w:rsidRPr="00944E84">
        <w:rPr>
          <w:rFonts w:ascii="Arial" w:hAnsi="Arial" w:cs="Arial"/>
          <w:color w:val="000000"/>
          <w:sz w:val="22"/>
          <w:szCs w:val="22"/>
        </w:rPr>
        <w:t xml:space="preserve">will report </w:t>
      </w:r>
      <w:r w:rsidR="001263BC" w:rsidRPr="00944E84">
        <w:rPr>
          <w:rFonts w:ascii="Arial" w:hAnsi="Arial" w:cs="Arial"/>
          <w:color w:val="000000"/>
          <w:sz w:val="22"/>
          <w:szCs w:val="22"/>
        </w:rPr>
        <w:t xml:space="preserve">jointly </w:t>
      </w:r>
      <w:r w:rsidRPr="00944E84">
        <w:rPr>
          <w:rFonts w:ascii="Arial" w:hAnsi="Arial" w:cs="Arial"/>
          <w:color w:val="000000"/>
          <w:sz w:val="22"/>
          <w:szCs w:val="22"/>
        </w:rPr>
        <w:t>on the</w:t>
      </w:r>
      <w:r w:rsidR="00232020" w:rsidRPr="00944E84">
        <w:rPr>
          <w:rFonts w:ascii="Arial" w:hAnsi="Arial" w:cs="Arial"/>
          <w:color w:val="000000"/>
          <w:sz w:val="22"/>
          <w:szCs w:val="22"/>
        </w:rPr>
        <w:t xml:space="preserve"> deliverability,</w:t>
      </w:r>
      <w:r w:rsidRPr="00944E84">
        <w:rPr>
          <w:rFonts w:ascii="Arial" w:hAnsi="Arial" w:cs="Arial"/>
          <w:color w:val="000000"/>
          <w:sz w:val="22"/>
          <w:szCs w:val="22"/>
        </w:rPr>
        <w:t xml:space="preserve"> affordability and risk associated with th</w:t>
      </w:r>
      <w:r w:rsidR="001263BC" w:rsidRPr="00944E84">
        <w:rPr>
          <w:rFonts w:ascii="Arial" w:hAnsi="Arial" w:cs="Arial"/>
          <w:color w:val="000000"/>
          <w:sz w:val="22"/>
          <w:szCs w:val="22"/>
        </w:rPr>
        <w:t>is</w:t>
      </w:r>
      <w:r w:rsidRPr="00944E84">
        <w:rPr>
          <w:rFonts w:ascii="Arial" w:hAnsi="Arial" w:cs="Arial"/>
          <w:color w:val="000000"/>
          <w:sz w:val="22"/>
          <w:szCs w:val="22"/>
        </w:rPr>
        <w:t xml:space="preserve"> Capital Strategy</w:t>
      </w:r>
      <w:r w:rsidR="001263BC" w:rsidRPr="00944E84">
        <w:rPr>
          <w:rFonts w:ascii="Arial" w:hAnsi="Arial" w:cs="Arial"/>
          <w:color w:val="000000"/>
          <w:sz w:val="22"/>
          <w:szCs w:val="22"/>
        </w:rPr>
        <w:t xml:space="preserve"> and the associated capital programme. </w:t>
      </w:r>
      <w:r w:rsidRPr="00944E84">
        <w:rPr>
          <w:rFonts w:ascii="Arial" w:hAnsi="Arial" w:cs="Arial"/>
          <w:color w:val="000000"/>
          <w:sz w:val="22"/>
          <w:szCs w:val="22"/>
        </w:rPr>
        <w:t xml:space="preserve">Where </w:t>
      </w:r>
      <w:r w:rsidR="00872C9D" w:rsidRPr="00944E84">
        <w:rPr>
          <w:rFonts w:ascii="Arial" w:hAnsi="Arial" w:cs="Arial"/>
          <w:color w:val="000000"/>
          <w:sz w:val="22"/>
          <w:szCs w:val="22"/>
        </w:rPr>
        <w:t xml:space="preserve">appropriate </w:t>
      </w:r>
      <w:r w:rsidR="001263BC" w:rsidRPr="00944E84">
        <w:rPr>
          <w:rFonts w:ascii="Arial" w:hAnsi="Arial" w:cs="Arial"/>
          <w:color w:val="000000"/>
          <w:sz w:val="22"/>
          <w:szCs w:val="22"/>
        </w:rPr>
        <w:t>they w</w:t>
      </w:r>
      <w:r w:rsidRPr="00944E84">
        <w:rPr>
          <w:rFonts w:ascii="Arial" w:hAnsi="Arial" w:cs="Arial"/>
          <w:color w:val="000000"/>
          <w:sz w:val="22"/>
          <w:szCs w:val="22"/>
        </w:rPr>
        <w:t>ill have access t</w:t>
      </w:r>
      <w:r w:rsidR="00872C9D" w:rsidRPr="00944E84">
        <w:rPr>
          <w:rFonts w:ascii="Arial" w:hAnsi="Arial" w:cs="Arial"/>
          <w:color w:val="000000"/>
          <w:sz w:val="22"/>
          <w:szCs w:val="22"/>
        </w:rPr>
        <w:t xml:space="preserve">o specialised advice to enable </w:t>
      </w:r>
      <w:r w:rsidR="001263BC" w:rsidRPr="00944E84">
        <w:rPr>
          <w:rFonts w:ascii="Arial" w:hAnsi="Arial" w:cs="Arial"/>
          <w:color w:val="000000"/>
          <w:sz w:val="22"/>
          <w:szCs w:val="22"/>
        </w:rPr>
        <w:t xml:space="preserve">them </w:t>
      </w:r>
      <w:r w:rsidR="002D2FFE" w:rsidRPr="00944E84">
        <w:rPr>
          <w:rFonts w:ascii="Arial" w:hAnsi="Arial" w:cs="Arial"/>
          <w:color w:val="000000"/>
          <w:sz w:val="22"/>
          <w:szCs w:val="22"/>
        </w:rPr>
        <w:t xml:space="preserve">to reach </w:t>
      </w:r>
      <w:r w:rsidR="001263BC" w:rsidRPr="00944E84">
        <w:rPr>
          <w:rFonts w:ascii="Arial" w:hAnsi="Arial" w:cs="Arial"/>
          <w:color w:val="000000"/>
          <w:sz w:val="22"/>
          <w:szCs w:val="22"/>
        </w:rPr>
        <w:t>their</w:t>
      </w:r>
      <w:r w:rsidRPr="00944E84">
        <w:rPr>
          <w:rFonts w:ascii="Arial" w:hAnsi="Arial" w:cs="Arial"/>
          <w:color w:val="000000"/>
          <w:sz w:val="22"/>
          <w:szCs w:val="22"/>
        </w:rPr>
        <w:t xml:space="preserve"> conclusions.</w:t>
      </w:r>
    </w:p>
    <w:p w14:paraId="2620A038" w14:textId="77777777" w:rsidR="00A14CDC" w:rsidRPr="00944E84" w:rsidRDefault="00A14CDC" w:rsidP="00944E84">
      <w:pPr>
        <w:autoSpaceDE w:val="0"/>
        <w:autoSpaceDN w:val="0"/>
        <w:adjustRightInd w:val="0"/>
        <w:ind w:left="567" w:hanging="567"/>
        <w:jc w:val="both"/>
        <w:rPr>
          <w:rFonts w:ascii="Arial" w:hAnsi="Arial" w:cs="Arial"/>
          <w:color w:val="000000"/>
          <w:sz w:val="22"/>
          <w:szCs w:val="22"/>
        </w:rPr>
      </w:pPr>
    </w:p>
    <w:p w14:paraId="4CAF4AED" w14:textId="77777777" w:rsidR="00C339F7" w:rsidRPr="00944E84" w:rsidRDefault="00C339F7" w:rsidP="00944E84">
      <w:pPr>
        <w:pStyle w:val="Heading2"/>
        <w:spacing w:before="0" w:after="0"/>
        <w:ind w:left="1134" w:hanging="567"/>
        <w:jc w:val="both"/>
        <w:rPr>
          <w:i w:val="0"/>
          <w:sz w:val="22"/>
          <w:szCs w:val="22"/>
        </w:rPr>
      </w:pPr>
      <w:r w:rsidRPr="00944E84">
        <w:rPr>
          <w:i w:val="0"/>
          <w:sz w:val="22"/>
          <w:szCs w:val="22"/>
        </w:rPr>
        <w:t xml:space="preserve">Credit </w:t>
      </w:r>
      <w:r w:rsidR="00C02B48" w:rsidRPr="00944E84">
        <w:rPr>
          <w:i w:val="0"/>
          <w:sz w:val="22"/>
          <w:szCs w:val="22"/>
        </w:rPr>
        <w:t>R</w:t>
      </w:r>
      <w:r w:rsidRPr="00944E84">
        <w:rPr>
          <w:i w:val="0"/>
          <w:sz w:val="22"/>
          <w:szCs w:val="22"/>
        </w:rPr>
        <w:t>isk</w:t>
      </w:r>
    </w:p>
    <w:p w14:paraId="7BDA43FB" w14:textId="46363BEE" w:rsidR="00C339F7" w:rsidRPr="00944E84" w:rsidRDefault="00C339F7" w:rsidP="00944E84">
      <w:pPr>
        <w:autoSpaceDE w:val="0"/>
        <w:autoSpaceDN w:val="0"/>
        <w:adjustRightInd w:val="0"/>
        <w:ind w:left="1134"/>
        <w:jc w:val="both"/>
        <w:rPr>
          <w:rFonts w:ascii="Arial" w:hAnsi="Arial" w:cs="Arial"/>
          <w:color w:val="000000"/>
          <w:sz w:val="22"/>
          <w:szCs w:val="22"/>
        </w:rPr>
      </w:pPr>
      <w:r w:rsidRPr="00944E84">
        <w:rPr>
          <w:rFonts w:ascii="Arial" w:hAnsi="Arial" w:cs="Arial"/>
          <w:color w:val="000000"/>
          <w:sz w:val="22"/>
          <w:szCs w:val="22"/>
        </w:rPr>
        <w:t xml:space="preserve">This is the risk that the organisation with which we have invested capital monies becomes insolvent and </w:t>
      </w:r>
      <w:r w:rsidR="001263BC" w:rsidRPr="00944E84">
        <w:rPr>
          <w:rFonts w:ascii="Arial" w:hAnsi="Arial" w:cs="Arial"/>
          <w:color w:val="000000"/>
          <w:sz w:val="22"/>
          <w:szCs w:val="22"/>
        </w:rPr>
        <w:t xml:space="preserve">cannot </w:t>
      </w:r>
      <w:r w:rsidRPr="00944E84">
        <w:rPr>
          <w:rFonts w:ascii="Arial" w:hAnsi="Arial" w:cs="Arial"/>
          <w:color w:val="000000"/>
          <w:sz w:val="22"/>
          <w:szCs w:val="22"/>
        </w:rPr>
        <w:t xml:space="preserve">complete the agreed contract. Accordingly, </w:t>
      </w:r>
      <w:r w:rsidR="00F718AB" w:rsidRPr="00944E84">
        <w:rPr>
          <w:rFonts w:ascii="Arial" w:hAnsi="Arial" w:cs="Arial"/>
          <w:color w:val="000000"/>
          <w:sz w:val="22"/>
          <w:szCs w:val="22"/>
        </w:rPr>
        <w:t>Kent</w:t>
      </w:r>
      <w:r w:rsidR="001263BC" w:rsidRPr="00944E84">
        <w:rPr>
          <w:rFonts w:ascii="Arial" w:hAnsi="Arial" w:cs="Arial"/>
          <w:color w:val="000000"/>
          <w:sz w:val="22"/>
          <w:szCs w:val="22"/>
        </w:rPr>
        <w:t xml:space="preserve"> </w:t>
      </w:r>
      <w:r w:rsidRPr="00944E84">
        <w:rPr>
          <w:rFonts w:ascii="Arial" w:hAnsi="Arial" w:cs="Arial"/>
          <w:color w:val="000000"/>
          <w:sz w:val="22"/>
          <w:szCs w:val="22"/>
        </w:rPr>
        <w:t>will ensure that robust due diligence procedures cover all external capital investment</w:t>
      </w:r>
      <w:r w:rsidR="000F3733" w:rsidRPr="00944E84">
        <w:rPr>
          <w:rFonts w:ascii="Arial" w:hAnsi="Arial" w:cs="Arial"/>
          <w:color w:val="000000"/>
          <w:sz w:val="22"/>
          <w:szCs w:val="22"/>
        </w:rPr>
        <w:t xml:space="preserve"> through its arrangements with 7F </w:t>
      </w:r>
      <w:r w:rsidR="00590081" w:rsidRPr="00944E84">
        <w:rPr>
          <w:rFonts w:ascii="Arial" w:hAnsi="Arial" w:cs="Arial"/>
          <w:color w:val="000000"/>
          <w:sz w:val="22"/>
          <w:szCs w:val="22"/>
        </w:rPr>
        <w:t>Commercial</w:t>
      </w:r>
      <w:r w:rsidR="000F3733" w:rsidRPr="00944E84">
        <w:rPr>
          <w:rFonts w:ascii="Arial" w:hAnsi="Arial" w:cs="Arial"/>
          <w:color w:val="000000"/>
          <w:sz w:val="22"/>
          <w:szCs w:val="22"/>
        </w:rPr>
        <w:t xml:space="preserve"> and where appropriate through BlueLight Commercial</w:t>
      </w:r>
      <w:r w:rsidRPr="00944E84">
        <w:rPr>
          <w:rFonts w:ascii="Arial" w:hAnsi="Arial" w:cs="Arial"/>
          <w:color w:val="000000"/>
          <w:sz w:val="22"/>
          <w:szCs w:val="22"/>
        </w:rPr>
        <w:t>.</w:t>
      </w:r>
      <w:r w:rsidR="00872C9D" w:rsidRPr="00944E84">
        <w:rPr>
          <w:rFonts w:ascii="Arial" w:hAnsi="Arial" w:cs="Arial"/>
          <w:color w:val="000000"/>
          <w:sz w:val="22"/>
          <w:szCs w:val="22"/>
        </w:rPr>
        <w:t xml:space="preserve"> Where possible contingency plans will be identified at the outset and enacted when appropriate.</w:t>
      </w:r>
    </w:p>
    <w:p w14:paraId="7F6EE4DF" w14:textId="77777777" w:rsidR="00327A43" w:rsidRPr="00944E84" w:rsidRDefault="00327A43" w:rsidP="00944E84">
      <w:pPr>
        <w:autoSpaceDE w:val="0"/>
        <w:autoSpaceDN w:val="0"/>
        <w:adjustRightInd w:val="0"/>
        <w:ind w:left="1134" w:hanging="567"/>
        <w:jc w:val="both"/>
        <w:rPr>
          <w:rFonts w:ascii="Arial" w:hAnsi="Arial" w:cs="Arial"/>
          <w:color w:val="000000"/>
          <w:sz w:val="22"/>
          <w:szCs w:val="22"/>
        </w:rPr>
      </w:pPr>
    </w:p>
    <w:p w14:paraId="5C4F4668" w14:textId="77777777" w:rsidR="00C339F7" w:rsidRPr="00944E84" w:rsidRDefault="00C02B48" w:rsidP="00944E84">
      <w:pPr>
        <w:pStyle w:val="Heading2"/>
        <w:spacing w:before="0" w:after="0"/>
        <w:ind w:left="1134" w:hanging="567"/>
        <w:jc w:val="both"/>
        <w:rPr>
          <w:i w:val="0"/>
          <w:sz w:val="22"/>
          <w:szCs w:val="22"/>
        </w:rPr>
      </w:pPr>
      <w:r w:rsidRPr="00944E84">
        <w:rPr>
          <w:i w:val="0"/>
          <w:sz w:val="22"/>
          <w:szCs w:val="22"/>
        </w:rPr>
        <w:t>Liquidity R</w:t>
      </w:r>
      <w:r w:rsidR="00C339F7" w:rsidRPr="00944E84">
        <w:rPr>
          <w:i w:val="0"/>
          <w:sz w:val="22"/>
          <w:szCs w:val="22"/>
        </w:rPr>
        <w:t>isk</w:t>
      </w:r>
    </w:p>
    <w:p w14:paraId="684CE64F" w14:textId="1E51436C" w:rsidR="005A65F5" w:rsidRPr="00944E84" w:rsidRDefault="00C339F7" w:rsidP="00944E84">
      <w:pPr>
        <w:autoSpaceDE w:val="0"/>
        <w:autoSpaceDN w:val="0"/>
        <w:adjustRightInd w:val="0"/>
        <w:ind w:left="1134"/>
        <w:jc w:val="both"/>
        <w:rPr>
          <w:rFonts w:ascii="Arial" w:hAnsi="Arial" w:cs="Arial"/>
          <w:color w:val="000000"/>
          <w:sz w:val="22"/>
          <w:szCs w:val="22"/>
        </w:rPr>
      </w:pPr>
      <w:r w:rsidRPr="00944E84">
        <w:rPr>
          <w:rFonts w:ascii="Arial" w:hAnsi="Arial" w:cs="Arial"/>
          <w:color w:val="000000"/>
          <w:sz w:val="22"/>
          <w:szCs w:val="22"/>
        </w:rPr>
        <w:t xml:space="preserve">This is the risk that the timing of any cash inflows from a project will be </w:t>
      </w:r>
      <w:r w:rsidR="005A65F5" w:rsidRPr="00944E84">
        <w:rPr>
          <w:rFonts w:ascii="Arial" w:hAnsi="Arial" w:cs="Arial"/>
          <w:color w:val="000000"/>
          <w:sz w:val="22"/>
          <w:szCs w:val="22"/>
        </w:rPr>
        <w:t xml:space="preserve">delayed, for example if other organisations do not make their contributions when agreed. This </w:t>
      </w:r>
      <w:r w:rsidR="00872C9D" w:rsidRPr="00944E84">
        <w:rPr>
          <w:rFonts w:ascii="Arial" w:hAnsi="Arial" w:cs="Arial"/>
          <w:color w:val="000000"/>
          <w:sz w:val="22"/>
          <w:szCs w:val="22"/>
        </w:rPr>
        <w:t xml:space="preserve">is </w:t>
      </w:r>
      <w:r w:rsidR="005A65F5" w:rsidRPr="00944E84">
        <w:rPr>
          <w:rFonts w:ascii="Arial" w:hAnsi="Arial" w:cs="Arial"/>
          <w:color w:val="000000"/>
          <w:sz w:val="22"/>
          <w:szCs w:val="22"/>
        </w:rPr>
        <w:t>also the risk</w:t>
      </w:r>
      <w:r w:rsidRPr="00944E84">
        <w:rPr>
          <w:rFonts w:ascii="Arial" w:hAnsi="Arial" w:cs="Arial"/>
          <w:color w:val="000000"/>
          <w:sz w:val="22"/>
          <w:szCs w:val="22"/>
        </w:rPr>
        <w:t xml:space="preserve"> that the cash inflows will be less than expected</w:t>
      </w:r>
      <w:r w:rsidR="005A65F5" w:rsidRPr="00944E84">
        <w:rPr>
          <w:rFonts w:ascii="Arial" w:hAnsi="Arial" w:cs="Arial"/>
          <w:color w:val="000000"/>
          <w:sz w:val="22"/>
          <w:szCs w:val="22"/>
        </w:rPr>
        <w:t xml:space="preserve">, for example </w:t>
      </w:r>
      <w:r w:rsidR="002D2F73" w:rsidRPr="00944E84">
        <w:rPr>
          <w:rFonts w:ascii="Arial" w:hAnsi="Arial" w:cs="Arial"/>
          <w:color w:val="000000"/>
          <w:sz w:val="22"/>
          <w:szCs w:val="22"/>
        </w:rPr>
        <w:t>because</w:t>
      </w:r>
      <w:r w:rsidR="005A65F5" w:rsidRPr="00944E84">
        <w:rPr>
          <w:rFonts w:ascii="Arial" w:hAnsi="Arial" w:cs="Arial"/>
          <w:color w:val="000000"/>
          <w:sz w:val="22"/>
          <w:szCs w:val="22"/>
        </w:rPr>
        <w:t xml:space="preserve"> of inflation, interest </w:t>
      </w:r>
      <w:r w:rsidR="00E327FD" w:rsidRPr="00944E84">
        <w:rPr>
          <w:rFonts w:ascii="Arial" w:hAnsi="Arial" w:cs="Arial"/>
          <w:color w:val="000000"/>
          <w:sz w:val="22"/>
          <w:szCs w:val="22"/>
        </w:rPr>
        <w:t>rates,</w:t>
      </w:r>
      <w:r w:rsidR="005A65F5" w:rsidRPr="00944E84">
        <w:rPr>
          <w:rFonts w:ascii="Arial" w:hAnsi="Arial" w:cs="Arial"/>
          <w:color w:val="000000"/>
          <w:sz w:val="22"/>
          <w:szCs w:val="22"/>
        </w:rPr>
        <w:t xml:space="preserve"> or exchange rates</w:t>
      </w:r>
      <w:r w:rsidRPr="00944E84">
        <w:rPr>
          <w:rFonts w:ascii="Arial" w:hAnsi="Arial" w:cs="Arial"/>
          <w:color w:val="000000"/>
          <w:sz w:val="22"/>
          <w:szCs w:val="22"/>
        </w:rPr>
        <w:t xml:space="preserve">. </w:t>
      </w:r>
      <w:r w:rsidR="005A65F5" w:rsidRPr="00944E84">
        <w:rPr>
          <w:rFonts w:ascii="Arial" w:hAnsi="Arial" w:cs="Arial"/>
          <w:color w:val="000000"/>
          <w:sz w:val="22"/>
          <w:szCs w:val="22"/>
        </w:rPr>
        <w:t>Our exposure to this risk will be monitored via the revenue and capital budget monitoring processes.</w:t>
      </w:r>
      <w:r w:rsidR="00872C9D" w:rsidRPr="00944E84">
        <w:rPr>
          <w:rFonts w:ascii="Arial" w:hAnsi="Arial" w:cs="Arial"/>
          <w:color w:val="000000"/>
          <w:sz w:val="22"/>
          <w:szCs w:val="22"/>
        </w:rPr>
        <w:t xml:space="preserve"> Where </w:t>
      </w:r>
      <w:r w:rsidR="00320742" w:rsidRPr="00944E84">
        <w:rPr>
          <w:rFonts w:ascii="Arial" w:hAnsi="Arial" w:cs="Arial"/>
          <w:color w:val="000000"/>
          <w:sz w:val="22"/>
          <w:szCs w:val="22"/>
        </w:rPr>
        <w:t>possible</w:t>
      </w:r>
      <w:r w:rsidR="00872C9D" w:rsidRPr="00944E84">
        <w:rPr>
          <w:rFonts w:ascii="Arial" w:hAnsi="Arial" w:cs="Arial"/>
          <w:color w:val="000000"/>
          <w:sz w:val="22"/>
          <w:szCs w:val="22"/>
        </w:rPr>
        <w:t xml:space="preserve"> appropriate interventions will occur as early as possible.</w:t>
      </w:r>
    </w:p>
    <w:p w14:paraId="692C5F6E" w14:textId="77777777" w:rsidR="00872C9D" w:rsidRPr="00944E84" w:rsidRDefault="00872C9D" w:rsidP="00944E84">
      <w:pPr>
        <w:autoSpaceDE w:val="0"/>
        <w:autoSpaceDN w:val="0"/>
        <w:adjustRightInd w:val="0"/>
        <w:ind w:left="1134" w:hanging="567"/>
        <w:jc w:val="both"/>
        <w:rPr>
          <w:rFonts w:ascii="Arial" w:hAnsi="Arial" w:cs="Arial"/>
          <w:color w:val="000000"/>
          <w:sz w:val="22"/>
          <w:szCs w:val="22"/>
        </w:rPr>
      </w:pPr>
    </w:p>
    <w:p w14:paraId="6655ED07" w14:textId="77777777" w:rsidR="00C339F7" w:rsidRPr="00944E84" w:rsidRDefault="00C339F7" w:rsidP="00944E84">
      <w:pPr>
        <w:pStyle w:val="Heading2"/>
        <w:spacing w:before="0" w:after="0"/>
        <w:ind w:left="1134" w:hanging="567"/>
        <w:jc w:val="both"/>
        <w:rPr>
          <w:i w:val="0"/>
          <w:sz w:val="22"/>
          <w:szCs w:val="22"/>
        </w:rPr>
      </w:pPr>
      <w:r w:rsidRPr="00944E84">
        <w:rPr>
          <w:i w:val="0"/>
          <w:sz w:val="22"/>
          <w:szCs w:val="22"/>
        </w:rPr>
        <w:t xml:space="preserve">Interest Rate </w:t>
      </w:r>
      <w:r w:rsidR="00C02B48" w:rsidRPr="00944E84">
        <w:rPr>
          <w:i w:val="0"/>
          <w:sz w:val="22"/>
          <w:szCs w:val="22"/>
        </w:rPr>
        <w:t>R</w:t>
      </w:r>
      <w:r w:rsidRPr="00944E84">
        <w:rPr>
          <w:i w:val="0"/>
          <w:sz w:val="22"/>
          <w:szCs w:val="22"/>
        </w:rPr>
        <w:t>isk</w:t>
      </w:r>
    </w:p>
    <w:p w14:paraId="09731F3B" w14:textId="0A5484FB" w:rsidR="00C339F7" w:rsidRPr="00944E84" w:rsidRDefault="00DD10A0" w:rsidP="00944E84">
      <w:pPr>
        <w:autoSpaceDE w:val="0"/>
        <w:autoSpaceDN w:val="0"/>
        <w:adjustRightInd w:val="0"/>
        <w:ind w:left="1134"/>
        <w:jc w:val="both"/>
        <w:rPr>
          <w:rFonts w:ascii="Arial" w:hAnsi="Arial" w:cs="Arial"/>
          <w:color w:val="000000"/>
          <w:sz w:val="22"/>
          <w:szCs w:val="22"/>
        </w:rPr>
      </w:pPr>
      <w:r w:rsidRPr="00944E84">
        <w:rPr>
          <w:rFonts w:ascii="Arial" w:hAnsi="Arial" w:cs="Arial"/>
          <w:color w:val="000000"/>
          <w:sz w:val="22"/>
          <w:szCs w:val="22"/>
        </w:rPr>
        <w:t xml:space="preserve">This is the risk that interest rates will move in a way that has an adverse effect on the value of capital expenditure or the expected financial returns from a project. </w:t>
      </w:r>
      <w:r w:rsidR="005A65F5" w:rsidRPr="00944E84">
        <w:rPr>
          <w:rFonts w:ascii="Arial" w:hAnsi="Arial" w:cs="Arial"/>
          <w:color w:val="000000"/>
          <w:sz w:val="22"/>
          <w:szCs w:val="22"/>
        </w:rPr>
        <w:t>I</w:t>
      </w:r>
      <w:r w:rsidR="00C339F7" w:rsidRPr="00944E84">
        <w:rPr>
          <w:rFonts w:ascii="Arial" w:hAnsi="Arial" w:cs="Arial"/>
          <w:color w:val="000000"/>
          <w:sz w:val="22"/>
          <w:szCs w:val="22"/>
        </w:rPr>
        <w:t xml:space="preserve">nterest rates will be </w:t>
      </w:r>
      <w:r w:rsidRPr="00944E84">
        <w:rPr>
          <w:rFonts w:ascii="Arial" w:hAnsi="Arial" w:cs="Arial"/>
          <w:color w:val="000000"/>
          <w:sz w:val="22"/>
          <w:szCs w:val="22"/>
        </w:rPr>
        <w:t>reviewed as part of the on-going</w:t>
      </w:r>
      <w:r w:rsidR="005A65F5" w:rsidRPr="00944E84">
        <w:rPr>
          <w:rFonts w:ascii="Arial" w:hAnsi="Arial" w:cs="Arial"/>
          <w:color w:val="000000"/>
          <w:sz w:val="22"/>
          <w:szCs w:val="22"/>
        </w:rPr>
        <w:t xml:space="preserve"> </w:t>
      </w:r>
      <w:r w:rsidR="00C339F7" w:rsidRPr="00944E84">
        <w:rPr>
          <w:rFonts w:ascii="Arial" w:hAnsi="Arial" w:cs="Arial"/>
          <w:color w:val="000000"/>
          <w:sz w:val="22"/>
          <w:szCs w:val="22"/>
        </w:rPr>
        <w:t>monitori</w:t>
      </w:r>
      <w:r w:rsidRPr="00944E84">
        <w:rPr>
          <w:rFonts w:ascii="Arial" w:hAnsi="Arial" w:cs="Arial"/>
          <w:color w:val="000000"/>
          <w:sz w:val="22"/>
          <w:szCs w:val="22"/>
        </w:rPr>
        <w:t xml:space="preserve">ng arrangements to identify such adverse effects. As far as possible our exposure to this risk will be mitigated via robust contract terms and when </w:t>
      </w:r>
      <w:r w:rsidR="003260E4" w:rsidRPr="00944E84">
        <w:rPr>
          <w:rFonts w:ascii="Arial" w:hAnsi="Arial" w:cs="Arial"/>
          <w:color w:val="000000"/>
          <w:sz w:val="22"/>
          <w:szCs w:val="22"/>
        </w:rPr>
        <w:t>necessary,</w:t>
      </w:r>
      <w:r w:rsidRPr="00944E84">
        <w:rPr>
          <w:rFonts w:ascii="Arial" w:hAnsi="Arial" w:cs="Arial"/>
          <w:color w:val="000000"/>
          <w:sz w:val="22"/>
          <w:szCs w:val="22"/>
        </w:rPr>
        <w:t xml:space="preserve"> contract re-negotiations.</w:t>
      </w:r>
    </w:p>
    <w:p w14:paraId="2081CD50" w14:textId="77777777" w:rsidR="005A65F5" w:rsidRPr="00944E84" w:rsidRDefault="005A65F5" w:rsidP="00944E84">
      <w:pPr>
        <w:autoSpaceDE w:val="0"/>
        <w:autoSpaceDN w:val="0"/>
        <w:adjustRightInd w:val="0"/>
        <w:ind w:left="1134" w:hanging="567"/>
        <w:jc w:val="both"/>
        <w:rPr>
          <w:rFonts w:ascii="Arial" w:hAnsi="Arial" w:cs="Arial"/>
          <w:color w:val="000000"/>
          <w:sz w:val="22"/>
          <w:szCs w:val="22"/>
        </w:rPr>
      </w:pPr>
    </w:p>
    <w:p w14:paraId="2EAE365A" w14:textId="77777777" w:rsidR="005A65F5" w:rsidRPr="00944E84" w:rsidRDefault="005A65F5" w:rsidP="00944E84">
      <w:pPr>
        <w:pStyle w:val="Heading2"/>
        <w:spacing w:before="0" w:after="0"/>
        <w:ind w:left="1134" w:hanging="567"/>
        <w:jc w:val="both"/>
        <w:rPr>
          <w:i w:val="0"/>
          <w:sz w:val="22"/>
          <w:szCs w:val="22"/>
        </w:rPr>
      </w:pPr>
      <w:r w:rsidRPr="00944E84">
        <w:rPr>
          <w:i w:val="0"/>
          <w:sz w:val="22"/>
          <w:szCs w:val="22"/>
        </w:rPr>
        <w:t xml:space="preserve">Exchange Rate </w:t>
      </w:r>
      <w:r w:rsidR="00C02B48" w:rsidRPr="00944E84">
        <w:rPr>
          <w:i w:val="0"/>
          <w:sz w:val="22"/>
          <w:szCs w:val="22"/>
        </w:rPr>
        <w:t>R</w:t>
      </w:r>
      <w:r w:rsidRPr="00944E84">
        <w:rPr>
          <w:i w:val="0"/>
          <w:sz w:val="22"/>
          <w:szCs w:val="22"/>
        </w:rPr>
        <w:t>isk</w:t>
      </w:r>
    </w:p>
    <w:p w14:paraId="6C67EEB0" w14:textId="748C9D00" w:rsidR="00DD10A0" w:rsidRPr="00944E84" w:rsidRDefault="00DD10A0" w:rsidP="00944E84">
      <w:pPr>
        <w:autoSpaceDE w:val="0"/>
        <w:autoSpaceDN w:val="0"/>
        <w:adjustRightInd w:val="0"/>
        <w:ind w:left="1134"/>
        <w:jc w:val="both"/>
        <w:rPr>
          <w:rFonts w:ascii="Arial" w:hAnsi="Arial" w:cs="Arial"/>
          <w:color w:val="000000"/>
          <w:sz w:val="22"/>
          <w:szCs w:val="22"/>
        </w:rPr>
      </w:pPr>
      <w:r w:rsidRPr="00944E84">
        <w:rPr>
          <w:rFonts w:ascii="Arial" w:hAnsi="Arial" w:cs="Arial"/>
          <w:color w:val="000000"/>
          <w:sz w:val="22"/>
          <w:szCs w:val="22"/>
        </w:rPr>
        <w:t xml:space="preserve">This is the risk that exchange rates will move in a way that has an adverse effect on the value of capital expenditure or the expected financial returns from a project. Where relevant, exchange rates will be reviewed as part of the ongoing monitoring arrangements to identify such adverse effects. As far as possible our exposure to this risk will be mitigated via robust contract terms and when </w:t>
      </w:r>
      <w:r w:rsidR="003260E4" w:rsidRPr="00944E84">
        <w:rPr>
          <w:rFonts w:ascii="Arial" w:hAnsi="Arial" w:cs="Arial"/>
          <w:color w:val="000000"/>
          <w:sz w:val="22"/>
          <w:szCs w:val="22"/>
        </w:rPr>
        <w:t>necessary,</w:t>
      </w:r>
      <w:r w:rsidRPr="00944E84">
        <w:rPr>
          <w:rFonts w:ascii="Arial" w:hAnsi="Arial" w:cs="Arial"/>
          <w:color w:val="000000"/>
          <w:sz w:val="22"/>
          <w:szCs w:val="22"/>
        </w:rPr>
        <w:t xml:space="preserve"> contract re-negotiations.</w:t>
      </w:r>
      <w:r w:rsidR="00BC6163" w:rsidRPr="00944E84">
        <w:rPr>
          <w:rFonts w:ascii="Arial" w:hAnsi="Arial" w:cs="Arial"/>
          <w:color w:val="000000"/>
          <w:sz w:val="22"/>
          <w:szCs w:val="22"/>
        </w:rPr>
        <w:t xml:space="preserve"> </w:t>
      </w:r>
      <w:r w:rsidR="003260E4" w:rsidRPr="00944E84">
        <w:rPr>
          <w:rFonts w:ascii="Arial" w:hAnsi="Arial" w:cs="Arial"/>
          <w:color w:val="000000"/>
          <w:sz w:val="22"/>
          <w:szCs w:val="22"/>
        </w:rPr>
        <w:t>However,</w:t>
      </w:r>
      <w:r w:rsidR="00BC6163" w:rsidRPr="00944E84">
        <w:rPr>
          <w:rFonts w:ascii="Arial" w:hAnsi="Arial" w:cs="Arial"/>
          <w:color w:val="000000"/>
          <w:sz w:val="22"/>
          <w:szCs w:val="22"/>
        </w:rPr>
        <w:t xml:space="preserve"> for Kent Police capital projects this is unlikely to have a material impact.</w:t>
      </w:r>
    </w:p>
    <w:p w14:paraId="6A3CC787" w14:textId="77777777" w:rsidR="005A65F5" w:rsidRDefault="005A65F5" w:rsidP="00944E84">
      <w:pPr>
        <w:autoSpaceDE w:val="0"/>
        <w:autoSpaceDN w:val="0"/>
        <w:adjustRightInd w:val="0"/>
        <w:ind w:left="1134" w:hanging="567"/>
        <w:jc w:val="both"/>
        <w:rPr>
          <w:rFonts w:ascii="Arial" w:hAnsi="Arial" w:cs="Arial"/>
          <w:color w:val="000000"/>
          <w:sz w:val="22"/>
          <w:szCs w:val="22"/>
        </w:rPr>
      </w:pPr>
    </w:p>
    <w:p w14:paraId="2E19F0E9" w14:textId="77777777" w:rsidR="004C4A44" w:rsidRPr="00944E84" w:rsidRDefault="004C4A44" w:rsidP="00944E84">
      <w:pPr>
        <w:autoSpaceDE w:val="0"/>
        <w:autoSpaceDN w:val="0"/>
        <w:adjustRightInd w:val="0"/>
        <w:ind w:left="1134" w:hanging="567"/>
        <w:jc w:val="both"/>
        <w:rPr>
          <w:rFonts w:ascii="Arial" w:hAnsi="Arial" w:cs="Arial"/>
          <w:color w:val="000000"/>
          <w:sz w:val="22"/>
          <w:szCs w:val="22"/>
        </w:rPr>
      </w:pPr>
    </w:p>
    <w:p w14:paraId="38BF6DF8" w14:textId="77777777" w:rsidR="00C339F7" w:rsidRPr="00944E84" w:rsidRDefault="00DD10A0" w:rsidP="00944E84">
      <w:pPr>
        <w:pStyle w:val="Heading2"/>
        <w:spacing w:before="0" w:after="0"/>
        <w:ind w:left="1134" w:hanging="567"/>
        <w:jc w:val="both"/>
        <w:rPr>
          <w:i w:val="0"/>
          <w:sz w:val="22"/>
          <w:szCs w:val="22"/>
        </w:rPr>
      </w:pPr>
      <w:r w:rsidRPr="00944E84">
        <w:rPr>
          <w:i w:val="0"/>
          <w:sz w:val="22"/>
          <w:szCs w:val="22"/>
        </w:rPr>
        <w:lastRenderedPageBreak/>
        <w:t>Inflation</w:t>
      </w:r>
      <w:r w:rsidR="00C02B48" w:rsidRPr="00944E84">
        <w:rPr>
          <w:i w:val="0"/>
          <w:sz w:val="22"/>
          <w:szCs w:val="22"/>
        </w:rPr>
        <w:t xml:space="preserve"> R</w:t>
      </w:r>
      <w:r w:rsidR="00C339F7" w:rsidRPr="00944E84">
        <w:rPr>
          <w:i w:val="0"/>
          <w:sz w:val="22"/>
          <w:szCs w:val="22"/>
        </w:rPr>
        <w:t>isk</w:t>
      </w:r>
    </w:p>
    <w:p w14:paraId="22EA9A76" w14:textId="516FFCD7" w:rsidR="00DD10A0" w:rsidRPr="00944E84" w:rsidRDefault="00DD10A0" w:rsidP="00944E84">
      <w:pPr>
        <w:autoSpaceDE w:val="0"/>
        <w:autoSpaceDN w:val="0"/>
        <w:adjustRightInd w:val="0"/>
        <w:ind w:left="1134"/>
        <w:jc w:val="both"/>
        <w:rPr>
          <w:rFonts w:ascii="Arial" w:hAnsi="Arial" w:cs="Arial"/>
          <w:color w:val="000000"/>
          <w:sz w:val="22"/>
          <w:szCs w:val="22"/>
        </w:rPr>
      </w:pPr>
      <w:r w:rsidRPr="00944E84">
        <w:rPr>
          <w:rFonts w:ascii="Arial" w:hAnsi="Arial" w:cs="Arial"/>
          <w:color w:val="000000"/>
          <w:sz w:val="22"/>
          <w:szCs w:val="22"/>
        </w:rPr>
        <w:t xml:space="preserve">This is the risk that rates of inflation will move in a way that has an adverse effect on the value of capital expenditure or the expected financial returns from a project. Rates of inflation will be reviewed as part of the ongoing monitoring arrangements to identify such adverse effects. As far as possible our exposure to this risk will be mitigated via robust contract terms and when </w:t>
      </w:r>
      <w:r w:rsidR="003260E4" w:rsidRPr="00944E84">
        <w:rPr>
          <w:rFonts w:ascii="Arial" w:hAnsi="Arial" w:cs="Arial"/>
          <w:color w:val="000000"/>
          <w:sz w:val="22"/>
          <w:szCs w:val="22"/>
        </w:rPr>
        <w:t>necessary,</w:t>
      </w:r>
      <w:r w:rsidRPr="00944E84">
        <w:rPr>
          <w:rFonts w:ascii="Arial" w:hAnsi="Arial" w:cs="Arial"/>
          <w:color w:val="000000"/>
          <w:sz w:val="22"/>
          <w:szCs w:val="22"/>
        </w:rPr>
        <w:t xml:space="preserve"> contract re-negotiations.</w:t>
      </w:r>
    </w:p>
    <w:p w14:paraId="1D3472C4" w14:textId="77777777" w:rsidR="00C339F7" w:rsidRPr="00944E84" w:rsidRDefault="00C339F7" w:rsidP="00944E84">
      <w:pPr>
        <w:autoSpaceDE w:val="0"/>
        <w:autoSpaceDN w:val="0"/>
        <w:adjustRightInd w:val="0"/>
        <w:ind w:left="1134" w:hanging="567"/>
        <w:jc w:val="both"/>
        <w:rPr>
          <w:rFonts w:ascii="Arial" w:hAnsi="Arial" w:cs="Arial"/>
          <w:color w:val="000000"/>
          <w:sz w:val="22"/>
          <w:szCs w:val="22"/>
        </w:rPr>
      </w:pPr>
    </w:p>
    <w:p w14:paraId="00239123" w14:textId="77777777" w:rsidR="00C339F7" w:rsidRPr="00944E84" w:rsidRDefault="00DD10A0" w:rsidP="00944E84">
      <w:pPr>
        <w:pStyle w:val="Heading2"/>
        <w:spacing w:before="0" w:after="0"/>
        <w:ind w:left="1134" w:hanging="567"/>
        <w:jc w:val="both"/>
        <w:rPr>
          <w:i w:val="0"/>
          <w:sz w:val="22"/>
          <w:szCs w:val="22"/>
        </w:rPr>
      </w:pPr>
      <w:r w:rsidRPr="00944E84">
        <w:rPr>
          <w:i w:val="0"/>
          <w:sz w:val="22"/>
          <w:szCs w:val="22"/>
        </w:rPr>
        <w:t>Legal and Regulatory</w:t>
      </w:r>
      <w:r w:rsidR="00C02B48" w:rsidRPr="00944E84">
        <w:rPr>
          <w:i w:val="0"/>
          <w:sz w:val="22"/>
          <w:szCs w:val="22"/>
        </w:rPr>
        <w:t xml:space="preserve"> R</w:t>
      </w:r>
      <w:r w:rsidR="00C339F7" w:rsidRPr="00944E84">
        <w:rPr>
          <w:i w:val="0"/>
          <w:sz w:val="22"/>
          <w:szCs w:val="22"/>
        </w:rPr>
        <w:t>isk</w:t>
      </w:r>
    </w:p>
    <w:p w14:paraId="6F83AD93" w14:textId="06010164" w:rsidR="00344C8A" w:rsidRPr="00944E84" w:rsidRDefault="007A7911" w:rsidP="00944E84">
      <w:pPr>
        <w:autoSpaceDE w:val="0"/>
        <w:autoSpaceDN w:val="0"/>
        <w:adjustRightInd w:val="0"/>
        <w:ind w:left="1134"/>
        <w:jc w:val="both"/>
        <w:rPr>
          <w:rFonts w:ascii="Arial" w:hAnsi="Arial" w:cs="Arial"/>
          <w:color w:val="000000"/>
          <w:sz w:val="22"/>
          <w:szCs w:val="22"/>
        </w:rPr>
      </w:pPr>
      <w:r w:rsidRPr="00944E84">
        <w:rPr>
          <w:rFonts w:ascii="Arial" w:hAnsi="Arial" w:cs="Arial"/>
          <w:color w:val="000000"/>
          <w:sz w:val="22"/>
          <w:szCs w:val="22"/>
        </w:rPr>
        <w:t xml:space="preserve">This is the risk that changes in laws or regulation make a capital project more expensive or time consuming to complete, </w:t>
      </w:r>
      <w:r w:rsidR="00D71309" w:rsidRPr="00944E84">
        <w:rPr>
          <w:rFonts w:ascii="Arial" w:hAnsi="Arial" w:cs="Arial"/>
          <w:color w:val="000000"/>
          <w:sz w:val="22"/>
          <w:szCs w:val="22"/>
        </w:rPr>
        <w:t>make</w:t>
      </w:r>
      <w:r w:rsidRPr="00944E84">
        <w:rPr>
          <w:rFonts w:ascii="Arial" w:hAnsi="Arial" w:cs="Arial"/>
          <w:color w:val="000000"/>
          <w:sz w:val="22"/>
          <w:szCs w:val="22"/>
        </w:rPr>
        <w:t xml:space="preserve"> </w:t>
      </w:r>
      <w:r w:rsidR="00D71309" w:rsidRPr="00944E84">
        <w:rPr>
          <w:rFonts w:ascii="Arial" w:hAnsi="Arial" w:cs="Arial"/>
          <w:color w:val="000000"/>
          <w:sz w:val="22"/>
          <w:szCs w:val="22"/>
        </w:rPr>
        <w:t>it</w:t>
      </w:r>
      <w:r w:rsidRPr="00944E84">
        <w:rPr>
          <w:rFonts w:ascii="Arial" w:hAnsi="Arial" w:cs="Arial"/>
          <w:color w:val="000000"/>
          <w:sz w:val="22"/>
          <w:szCs w:val="22"/>
        </w:rPr>
        <w:t xml:space="preserve"> no longer cost effective</w:t>
      </w:r>
      <w:r w:rsidR="00D71309" w:rsidRPr="00944E84">
        <w:rPr>
          <w:rFonts w:ascii="Arial" w:hAnsi="Arial" w:cs="Arial"/>
          <w:color w:val="000000"/>
          <w:sz w:val="22"/>
          <w:szCs w:val="22"/>
        </w:rPr>
        <w:t xml:space="preserve"> or make it illegal or not advisable to complete. </w:t>
      </w:r>
      <w:r w:rsidR="00A71A85" w:rsidRPr="00944E84">
        <w:rPr>
          <w:rFonts w:ascii="Arial" w:hAnsi="Arial" w:cs="Arial"/>
          <w:color w:val="000000"/>
          <w:sz w:val="22"/>
          <w:szCs w:val="22"/>
        </w:rPr>
        <w:t>Before entering into capital expenditure or m</w:t>
      </w:r>
      <w:r w:rsidR="007A2175" w:rsidRPr="00944E84">
        <w:rPr>
          <w:rFonts w:ascii="Arial" w:hAnsi="Arial" w:cs="Arial"/>
          <w:color w:val="000000"/>
          <w:sz w:val="22"/>
          <w:szCs w:val="22"/>
        </w:rPr>
        <w:t xml:space="preserve">aking capital investments, </w:t>
      </w:r>
      <w:r w:rsidR="00F718AB" w:rsidRPr="00944E84">
        <w:rPr>
          <w:rFonts w:ascii="Arial" w:hAnsi="Arial" w:cs="Arial"/>
          <w:color w:val="000000"/>
          <w:sz w:val="22"/>
          <w:szCs w:val="22"/>
        </w:rPr>
        <w:t>Kent</w:t>
      </w:r>
      <w:r w:rsidR="00A71A85" w:rsidRPr="00944E84">
        <w:rPr>
          <w:rFonts w:ascii="Arial" w:hAnsi="Arial" w:cs="Arial"/>
          <w:color w:val="000000"/>
          <w:sz w:val="22"/>
          <w:szCs w:val="22"/>
        </w:rPr>
        <w:t xml:space="preserve"> </w:t>
      </w:r>
      <w:r w:rsidR="00EC7B45" w:rsidRPr="00944E84">
        <w:rPr>
          <w:rFonts w:ascii="Arial" w:hAnsi="Arial" w:cs="Arial"/>
          <w:color w:val="000000"/>
          <w:sz w:val="22"/>
          <w:szCs w:val="22"/>
        </w:rPr>
        <w:t xml:space="preserve">Police Group </w:t>
      </w:r>
      <w:r w:rsidR="00A71A85" w:rsidRPr="00944E84">
        <w:rPr>
          <w:rFonts w:ascii="Arial" w:hAnsi="Arial" w:cs="Arial"/>
          <w:color w:val="000000"/>
          <w:sz w:val="22"/>
          <w:szCs w:val="22"/>
        </w:rPr>
        <w:t xml:space="preserve">will understand the powers under which the investment is made. </w:t>
      </w:r>
      <w:r w:rsidR="00D71309" w:rsidRPr="00944E84">
        <w:rPr>
          <w:rFonts w:ascii="Arial" w:hAnsi="Arial" w:cs="Arial"/>
          <w:color w:val="000000"/>
          <w:sz w:val="22"/>
          <w:szCs w:val="22"/>
        </w:rPr>
        <w:t>Forthcoming changes to relevant laws and regulations</w:t>
      </w:r>
      <w:r w:rsidRPr="00944E84">
        <w:rPr>
          <w:rFonts w:ascii="Arial" w:hAnsi="Arial" w:cs="Arial"/>
          <w:color w:val="000000"/>
          <w:sz w:val="22"/>
          <w:szCs w:val="22"/>
        </w:rPr>
        <w:t xml:space="preserve"> </w:t>
      </w:r>
      <w:r w:rsidR="00D71309" w:rsidRPr="00944E84">
        <w:rPr>
          <w:rFonts w:ascii="Arial" w:hAnsi="Arial" w:cs="Arial"/>
          <w:color w:val="000000"/>
          <w:sz w:val="22"/>
          <w:szCs w:val="22"/>
        </w:rPr>
        <w:t>will be kept under review and factored into any capital bidding and programme monitoring processes.</w:t>
      </w:r>
    </w:p>
    <w:p w14:paraId="29A6D3A5" w14:textId="77777777" w:rsidR="00A71A85" w:rsidRPr="00944E84" w:rsidRDefault="00A71A85" w:rsidP="00944E84">
      <w:pPr>
        <w:autoSpaceDE w:val="0"/>
        <w:autoSpaceDN w:val="0"/>
        <w:adjustRightInd w:val="0"/>
        <w:ind w:left="1134" w:hanging="567"/>
        <w:jc w:val="both"/>
        <w:rPr>
          <w:rFonts w:ascii="Arial" w:hAnsi="Arial" w:cs="Arial"/>
          <w:color w:val="000000"/>
          <w:sz w:val="22"/>
          <w:szCs w:val="22"/>
        </w:rPr>
      </w:pPr>
    </w:p>
    <w:p w14:paraId="001230BF" w14:textId="58AA3631" w:rsidR="00A71A85" w:rsidRPr="00944E84" w:rsidRDefault="00A71A85" w:rsidP="00944E84">
      <w:pPr>
        <w:pStyle w:val="Heading2"/>
        <w:spacing w:before="0" w:after="0"/>
        <w:ind w:left="1134" w:hanging="567"/>
        <w:jc w:val="both"/>
        <w:rPr>
          <w:i w:val="0"/>
          <w:sz w:val="22"/>
          <w:szCs w:val="22"/>
        </w:rPr>
      </w:pPr>
      <w:r w:rsidRPr="00944E84">
        <w:rPr>
          <w:i w:val="0"/>
          <w:sz w:val="22"/>
          <w:szCs w:val="22"/>
        </w:rPr>
        <w:t xml:space="preserve">Fraud, </w:t>
      </w:r>
      <w:r w:rsidR="004A019D" w:rsidRPr="00944E84">
        <w:rPr>
          <w:i w:val="0"/>
          <w:sz w:val="22"/>
          <w:szCs w:val="22"/>
        </w:rPr>
        <w:t>Error,</w:t>
      </w:r>
      <w:r w:rsidRPr="00944E84">
        <w:rPr>
          <w:i w:val="0"/>
          <w:sz w:val="22"/>
          <w:szCs w:val="22"/>
        </w:rPr>
        <w:t xml:space="preserve"> and Corruption</w:t>
      </w:r>
    </w:p>
    <w:p w14:paraId="54E4ADA8" w14:textId="45155BB6" w:rsidR="00A71A85" w:rsidRPr="00944E84" w:rsidRDefault="00A71A85" w:rsidP="00944E84">
      <w:pPr>
        <w:autoSpaceDE w:val="0"/>
        <w:autoSpaceDN w:val="0"/>
        <w:adjustRightInd w:val="0"/>
        <w:ind w:left="1134"/>
        <w:jc w:val="both"/>
        <w:rPr>
          <w:rFonts w:ascii="Arial" w:hAnsi="Arial" w:cs="Arial"/>
          <w:color w:val="000000"/>
          <w:sz w:val="22"/>
          <w:szCs w:val="22"/>
        </w:rPr>
      </w:pPr>
      <w:r w:rsidRPr="00944E84">
        <w:rPr>
          <w:rFonts w:ascii="Arial" w:hAnsi="Arial" w:cs="Arial"/>
          <w:color w:val="000000"/>
          <w:sz w:val="22"/>
          <w:szCs w:val="22"/>
        </w:rPr>
        <w:t>This is the risk that financial losses will occur due to errors or fraudulent or corrupt activities. Officers involved in</w:t>
      </w:r>
      <w:r w:rsidR="00055D30" w:rsidRPr="00944E84">
        <w:rPr>
          <w:rFonts w:ascii="Arial" w:hAnsi="Arial" w:cs="Arial"/>
          <w:color w:val="000000"/>
          <w:sz w:val="22"/>
          <w:szCs w:val="22"/>
        </w:rPr>
        <w:t xml:space="preserve"> any of</w:t>
      </w:r>
      <w:r w:rsidRPr="00944E84">
        <w:rPr>
          <w:rFonts w:ascii="Arial" w:hAnsi="Arial" w:cs="Arial"/>
          <w:color w:val="000000"/>
          <w:sz w:val="22"/>
          <w:szCs w:val="22"/>
        </w:rPr>
        <w:t xml:space="preserve"> the processes </w:t>
      </w:r>
      <w:r w:rsidR="00E33588" w:rsidRPr="00944E84">
        <w:rPr>
          <w:rFonts w:ascii="Arial" w:hAnsi="Arial" w:cs="Arial"/>
          <w:color w:val="000000"/>
          <w:sz w:val="22"/>
          <w:szCs w:val="22"/>
        </w:rPr>
        <w:t>around</w:t>
      </w:r>
      <w:r w:rsidRPr="00944E84">
        <w:rPr>
          <w:rFonts w:ascii="Arial" w:hAnsi="Arial" w:cs="Arial"/>
          <w:color w:val="000000"/>
          <w:sz w:val="22"/>
          <w:szCs w:val="22"/>
        </w:rPr>
        <w:t xml:space="preserve"> capital expenditure or funding are required to follow the </w:t>
      </w:r>
      <w:r w:rsidR="00211499" w:rsidRPr="00944E84">
        <w:rPr>
          <w:rFonts w:ascii="Arial" w:hAnsi="Arial" w:cs="Arial"/>
          <w:color w:val="000000"/>
          <w:sz w:val="22"/>
          <w:szCs w:val="22"/>
        </w:rPr>
        <w:t xml:space="preserve">agreed Code of Corporate Governance. </w:t>
      </w:r>
      <w:r w:rsidR="00F718AB" w:rsidRPr="00944E84">
        <w:rPr>
          <w:rFonts w:ascii="Arial" w:hAnsi="Arial" w:cs="Arial"/>
          <w:color w:val="000000"/>
          <w:sz w:val="22"/>
          <w:szCs w:val="22"/>
        </w:rPr>
        <w:t>Kent</w:t>
      </w:r>
      <w:r w:rsidR="00211499" w:rsidRPr="00944E84">
        <w:rPr>
          <w:rFonts w:ascii="Arial" w:hAnsi="Arial" w:cs="Arial"/>
          <w:color w:val="000000"/>
          <w:sz w:val="22"/>
          <w:szCs w:val="22"/>
        </w:rPr>
        <w:t xml:space="preserve"> </w:t>
      </w:r>
      <w:r w:rsidR="00EC7B45" w:rsidRPr="00944E84">
        <w:rPr>
          <w:rFonts w:ascii="Arial" w:hAnsi="Arial" w:cs="Arial"/>
          <w:color w:val="000000"/>
          <w:sz w:val="22"/>
          <w:szCs w:val="22"/>
        </w:rPr>
        <w:t xml:space="preserve">Police Group </w:t>
      </w:r>
      <w:r w:rsidR="00211499" w:rsidRPr="00944E84">
        <w:rPr>
          <w:rFonts w:ascii="Arial" w:hAnsi="Arial" w:cs="Arial"/>
          <w:color w:val="000000"/>
          <w:sz w:val="22"/>
          <w:szCs w:val="22"/>
        </w:rPr>
        <w:t xml:space="preserve">has a strong ethical culture which is evidenced </w:t>
      </w:r>
      <w:r w:rsidR="00EF1018" w:rsidRPr="00944E84">
        <w:rPr>
          <w:rFonts w:ascii="Arial" w:hAnsi="Arial" w:cs="Arial"/>
          <w:color w:val="000000"/>
          <w:sz w:val="22"/>
          <w:szCs w:val="22"/>
        </w:rPr>
        <w:t xml:space="preserve">through </w:t>
      </w:r>
      <w:r w:rsidR="00D56CCC">
        <w:rPr>
          <w:rFonts w:ascii="Arial" w:hAnsi="Arial" w:cs="Arial"/>
          <w:color w:val="000000"/>
          <w:sz w:val="22"/>
          <w:szCs w:val="22"/>
        </w:rPr>
        <w:t>its</w:t>
      </w:r>
      <w:r w:rsidR="00EF1018" w:rsidRPr="00944E84">
        <w:rPr>
          <w:rFonts w:ascii="Arial" w:hAnsi="Arial" w:cs="Arial"/>
          <w:color w:val="000000"/>
          <w:sz w:val="22"/>
          <w:szCs w:val="22"/>
        </w:rPr>
        <w:t xml:space="preserve"> values, </w:t>
      </w:r>
      <w:r w:rsidR="003260E4" w:rsidRPr="00944E84">
        <w:rPr>
          <w:rFonts w:ascii="Arial" w:hAnsi="Arial" w:cs="Arial"/>
          <w:color w:val="000000"/>
          <w:sz w:val="22"/>
          <w:szCs w:val="22"/>
        </w:rPr>
        <w:t>principles,</w:t>
      </w:r>
      <w:r w:rsidR="00EF1018" w:rsidRPr="00944E84">
        <w:rPr>
          <w:rFonts w:ascii="Arial" w:hAnsi="Arial" w:cs="Arial"/>
          <w:color w:val="000000"/>
          <w:sz w:val="22"/>
          <w:szCs w:val="22"/>
        </w:rPr>
        <w:t xml:space="preserve"> and appropriate behaviour. This is supported by </w:t>
      </w:r>
      <w:r w:rsidR="00C17F27" w:rsidRPr="00944E84">
        <w:rPr>
          <w:rFonts w:ascii="Arial" w:hAnsi="Arial" w:cs="Arial"/>
          <w:color w:val="000000"/>
          <w:sz w:val="22"/>
          <w:szCs w:val="22"/>
        </w:rPr>
        <w:t xml:space="preserve">the </w:t>
      </w:r>
      <w:r w:rsidR="00211499" w:rsidRPr="00944E84">
        <w:rPr>
          <w:rFonts w:ascii="Arial" w:hAnsi="Arial" w:cs="Arial"/>
          <w:color w:val="000000"/>
          <w:sz w:val="22"/>
          <w:szCs w:val="22"/>
        </w:rPr>
        <w:t>national Code of Ethics</w:t>
      </w:r>
      <w:r w:rsidR="00C17F27" w:rsidRPr="00944E84">
        <w:rPr>
          <w:rFonts w:ascii="Arial" w:hAnsi="Arial" w:cs="Arial"/>
          <w:color w:val="000000"/>
          <w:sz w:val="22"/>
          <w:szCs w:val="22"/>
        </w:rPr>
        <w:t xml:space="preserve"> and </w:t>
      </w:r>
      <w:r w:rsidR="00EF1018" w:rsidRPr="00944E84">
        <w:rPr>
          <w:rFonts w:ascii="Arial" w:hAnsi="Arial" w:cs="Arial"/>
          <w:color w:val="000000"/>
          <w:sz w:val="22"/>
          <w:szCs w:val="22"/>
        </w:rPr>
        <w:t xml:space="preserve">detailed policies such as </w:t>
      </w:r>
      <w:r w:rsidR="00C17F27" w:rsidRPr="00944E84">
        <w:rPr>
          <w:rFonts w:ascii="Arial" w:hAnsi="Arial" w:cs="Arial"/>
          <w:color w:val="000000"/>
          <w:sz w:val="22"/>
          <w:szCs w:val="22"/>
        </w:rPr>
        <w:t>An</w:t>
      </w:r>
      <w:r w:rsidR="00211499" w:rsidRPr="00944E84">
        <w:rPr>
          <w:rFonts w:ascii="Arial" w:hAnsi="Arial" w:cs="Arial"/>
          <w:color w:val="000000"/>
          <w:sz w:val="22"/>
          <w:szCs w:val="22"/>
        </w:rPr>
        <w:t>ti-Fraud and Corruption</w:t>
      </w:r>
      <w:r w:rsidR="00055D30" w:rsidRPr="00944E84">
        <w:rPr>
          <w:rFonts w:ascii="Arial" w:hAnsi="Arial" w:cs="Arial"/>
          <w:color w:val="000000"/>
          <w:sz w:val="22"/>
          <w:szCs w:val="22"/>
        </w:rPr>
        <w:t xml:space="preserve"> and</w:t>
      </w:r>
      <w:r w:rsidR="00C17F27" w:rsidRPr="00944E84">
        <w:rPr>
          <w:rFonts w:ascii="Arial" w:hAnsi="Arial" w:cs="Arial"/>
          <w:color w:val="000000"/>
          <w:sz w:val="22"/>
          <w:szCs w:val="22"/>
        </w:rPr>
        <w:t xml:space="preserve"> Declaration of Interests</w:t>
      </w:r>
      <w:r w:rsidR="00EF1018" w:rsidRPr="00944E84">
        <w:rPr>
          <w:rFonts w:ascii="Arial" w:hAnsi="Arial" w:cs="Arial"/>
          <w:color w:val="000000"/>
          <w:sz w:val="22"/>
          <w:szCs w:val="22"/>
        </w:rPr>
        <w:t>.</w:t>
      </w:r>
    </w:p>
    <w:p w14:paraId="63E6EE8E" w14:textId="77777777" w:rsidR="00E33588" w:rsidRPr="00944E84" w:rsidRDefault="00E33588" w:rsidP="00944E84">
      <w:pPr>
        <w:autoSpaceDE w:val="0"/>
        <w:autoSpaceDN w:val="0"/>
        <w:adjustRightInd w:val="0"/>
        <w:ind w:left="567" w:hanging="567"/>
        <w:jc w:val="both"/>
        <w:rPr>
          <w:rFonts w:ascii="Arial" w:hAnsi="Arial" w:cs="Arial"/>
          <w:color w:val="000000"/>
          <w:sz w:val="22"/>
          <w:szCs w:val="22"/>
        </w:rPr>
      </w:pPr>
    </w:p>
    <w:p w14:paraId="751CE671" w14:textId="77777777" w:rsidR="000637C2" w:rsidRDefault="00DE35E4" w:rsidP="00FC6FFD">
      <w:pPr>
        <w:pStyle w:val="Heading1"/>
        <w:spacing w:before="0" w:after="0"/>
        <w:ind w:left="567" w:hanging="567"/>
        <w:jc w:val="both"/>
        <w:rPr>
          <w:rFonts w:cs="Arial"/>
          <w:sz w:val="22"/>
          <w:szCs w:val="22"/>
        </w:rPr>
      </w:pPr>
      <w:r>
        <w:rPr>
          <w:rFonts w:cs="Arial"/>
          <w:sz w:val="22"/>
          <w:szCs w:val="22"/>
        </w:rPr>
        <w:t>Capitalisation Direction</w:t>
      </w:r>
    </w:p>
    <w:p w14:paraId="1D45FE1F" w14:textId="33E74ADA" w:rsidR="000637C2" w:rsidRDefault="000637C2" w:rsidP="000637C2">
      <w:pPr>
        <w:pStyle w:val="Heading1"/>
        <w:numPr>
          <w:ilvl w:val="0"/>
          <w:numId w:val="0"/>
        </w:numPr>
        <w:spacing w:before="0" w:after="0"/>
        <w:ind w:left="567"/>
        <w:jc w:val="both"/>
        <w:rPr>
          <w:rFonts w:cs="Arial"/>
          <w:b w:val="0"/>
          <w:bCs w:val="0"/>
          <w:sz w:val="22"/>
          <w:szCs w:val="22"/>
        </w:rPr>
      </w:pPr>
      <w:r>
        <w:rPr>
          <w:rFonts w:cs="Arial"/>
          <w:b w:val="0"/>
          <w:bCs w:val="0"/>
          <w:sz w:val="22"/>
          <w:szCs w:val="22"/>
        </w:rPr>
        <w:t>I</w:t>
      </w:r>
      <w:r w:rsidR="00FC6FFD" w:rsidRPr="000637C2">
        <w:rPr>
          <w:rFonts w:cs="Arial"/>
          <w:b w:val="0"/>
          <w:bCs w:val="0"/>
          <w:sz w:val="22"/>
          <w:szCs w:val="22"/>
        </w:rPr>
        <w:t xml:space="preserve">n exceptional circumstances, </w:t>
      </w:r>
      <w:r>
        <w:rPr>
          <w:rFonts w:cs="Arial"/>
          <w:b w:val="0"/>
          <w:bCs w:val="0"/>
          <w:sz w:val="22"/>
          <w:szCs w:val="22"/>
        </w:rPr>
        <w:t>the PCC</w:t>
      </w:r>
      <w:r w:rsidR="00FC6FFD" w:rsidRPr="000637C2">
        <w:rPr>
          <w:rFonts w:cs="Arial"/>
          <w:b w:val="0"/>
          <w:bCs w:val="0"/>
          <w:sz w:val="22"/>
          <w:szCs w:val="22"/>
        </w:rPr>
        <w:t xml:space="preserve"> may seek a </w:t>
      </w:r>
      <w:r w:rsidR="00FC6FFD" w:rsidRPr="000637C2">
        <w:rPr>
          <w:rStyle w:val="Strong"/>
          <w:rFonts w:cs="Arial"/>
          <w:sz w:val="22"/>
          <w:szCs w:val="22"/>
        </w:rPr>
        <w:t>capitalisation direction</w:t>
      </w:r>
      <w:r w:rsidR="00FC6FFD" w:rsidRPr="000637C2">
        <w:rPr>
          <w:rFonts w:cs="Arial"/>
          <w:b w:val="0"/>
          <w:bCs w:val="0"/>
          <w:sz w:val="22"/>
          <w:szCs w:val="22"/>
        </w:rPr>
        <w:t xml:space="preserve"> to provide temporary flexibility in managing significant revenue pressures. </w:t>
      </w:r>
      <w:r w:rsidR="001E47FC">
        <w:rPr>
          <w:rFonts w:cs="Arial"/>
          <w:b w:val="0"/>
          <w:bCs w:val="0"/>
          <w:sz w:val="22"/>
          <w:szCs w:val="22"/>
        </w:rPr>
        <w:t>This takes the form of an application to the Ministry of Communities</w:t>
      </w:r>
      <w:r w:rsidR="00AE177C">
        <w:rPr>
          <w:rFonts w:cs="Arial"/>
          <w:b w:val="0"/>
          <w:bCs w:val="0"/>
          <w:sz w:val="22"/>
          <w:szCs w:val="22"/>
        </w:rPr>
        <w:t>,</w:t>
      </w:r>
      <w:r w:rsidR="001E47FC">
        <w:rPr>
          <w:rFonts w:cs="Arial"/>
          <w:b w:val="0"/>
          <w:bCs w:val="0"/>
          <w:sz w:val="22"/>
          <w:szCs w:val="22"/>
        </w:rPr>
        <w:t xml:space="preserve"> </w:t>
      </w:r>
      <w:r w:rsidR="005E4B0A">
        <w:rPr>
          <w:rFonts w:cs="Arial"/>
          <w:b w:val="0"/>
          <w:bCs w:val="0"/>
          <w:sz w:val="22"/>
          <w:szCs w:val="22"/>
        </w:rPr>
        <w:t>Housing and Local Government (MCHLG). T</w:t>
      </w:r>
      <w:r w:rsidR="00FC6FFD" w:rsidRPr="000637C2">
        <w:rPr>
          <w:rFonts w:cs="Arial"/>
          <w:b w:val="0"/>
          <w:bCs w:val="0"/>
          <w:sz w:val="22"/>
          <w:szCs w:val="22"/>
        </w:rPr>
        <w:t xml:space="preserve">he Capital Strategy does not assume the use of such a mechanism, </w:t>
      </w:r>
      <w:r w:rsidR="00CD570F">
        <w:rPr>
          <w:rFonts w:cs="Arial"/>
          <w:b w:val="0"/>
          <w:bCs w:val="0"/>
          <w:sz w:val="22"/>
          <w:szCs w:val="22"/>
        </w:rPr>
        <w:t xml:space="preserve">but </w:t>
      </w:r>
      <w:r w:rsidR="00FC6FFD" w:rsidRPr="000637C2">
        <w:rPr>
          <w:rFonts w:cs="Arial"/>
          <w:b w:val="0"/>
          <w:bCs w:val="0"/>
          <w:sz w:val="22"/>
          <w:szCs w:val="22"/>
        </w:rPr>
        <w:t xml:space="preserve">it acknowledges that a capitalisation direction remains an available tool within the wider framework of financial resilience. Should future financial conditions require it, the </w:t>
      </w:r>
      <w:r>
        <w:rPr>
          <w:rFonts w:cs="Arial"/>
          <w:b w:val="0"/>
          <w:bCs w:val="0"/>
          <w:sz w:val="22"/>
          <w:szCs w:val="22"/>
        </w:rPr>
        <w:t>PCC</w:t>
      </w:r>
      <w:r w:rsidR="00FC6FFD" w:rsidRPr="000637C2">
        <w:rPr>
          <w:rFonts w:cs="Arial"/>
          <w:b w:val="0"/>
          <w:bCs w:val="0"/>
          <w:sz w:val="22"/>
          <w:szCs w:val="22"/>
        </w:rPr>
        <w:t xml:space="preserve"> may consider applying for a direction where this would support the continued delivery of policing services and uphold the principles of the </w:t>
      </w:r>
      <w:r w:rsidR="00FC6FFD" w:rsidRPr="000637C2">
        <w:rPr>
          <w:rStyle w:val="Strong"/>
          <w:rFonts w:cs="Arial"/>
          <w:sz w:val="22"/>
          <w:szCs w:val="22"/>
        </w:rPr>
        <w:t>CIPFA Prudential Code</w:t>
      </w:r>
      <w:r w:rsidR="00FC6FFD" w:rsidRPr="000637C2">
        <w:rPr>
          <w:rFonts w:cs="Arial"/>
          <w:b w:val="0"/>
          <w:bCs w:val="0"/>
          <w:sz w:val="22"/>
          <w:szCs w:val="22"/>
        </w:rPr>
        <w:t>, including affordability, prudence and sustainability.</w:t>
      </w:r>
      <w:r w:rsidR="00AC3900" w:rsidRPr="00AC3900">
        <w:rPr>
          <w:rFonts w:cs="Arial"/>
          <w:b w:val="0"/>
          <w:bCs w:val="0"/>
          <w:sz w:val="22"/>
          <w:szCs w:val="22"/>
        </w:rPr>
        <w:t xml:space="preserve"> </w:t>
      </w:r>
      <w:r w:rsidR="00AC3900" w:rsidRPr="000637C2">
        <w:rPr>
          <w:rFonts w:cs="Arial"/>
          <w:b w:val="0"/>
          <w:bCs w:val="0"/>
          <w:sz w:val="22"/>
          <w:szCs w:val="22"/>
        </w:rPr>
        <w:t xml:space="preserve">Maintaining this strategic flexibility ensures that the capital programme and </w:t>
      </w:r>
      <w:r w:rsidR="00CD570F">
        <w:rPr>
          <w:rFonts w:cs="Arial"/>
          <w:b w:val="0"/>
          <w:bCs w:val="0"/>
          <w:sz w:val="22"/>
          <w:szCs w:val="22"/>
        </w:rPr>
        <w:t>M</w:t>
      </w:r>
      <w:r w:rsidR="00015337">
        <w:rPr>
          <w:rFonts w:cs="Arial"/>
          <w:b w:val="0"/>
          <w:bCs w:val="0"/>
          <w:sz w:val="22"/>
          <w:szCs w:val="22"/>
        </w:rPr>
        <w:t>TFP</w:t>
      </w:r>
      <w:r w:rsidR="00AC3900" w:rsidRPr="000637C2">
        <w:rPr>
          <w:rFonts w:cs="Arial"/>
          <w:b w:val="0"/>
          <w:bCs w:val="0"/>
          <w:sz w:val="22"/>
          <w:szCs w:val="22"/>
        </w:rPr>
        <w:t xml:space="preserve"> remain responsive to changing pressures while preserving the commitment to securing a balanced and sustainable financial position without reliance on exceptional measures wherever possible.</w:t>
      </w:r>
    </w:p>
    <w:p w14:paraId="730CFF02" w14:textId="77777777" w:rsidR="00C125F3" w:rsidRDefault="00C125F3" w:rsidP="000637C2">
      <w:pPr>
        <w:pStyle w:val="Heading1"/>
        <w:numPr>
          <w:ilvl w:val="0"/>
          <w:numId w:val="0"/>
        </w:numPr>
        <w:spacing w:before="0" w:after="0"/>
        <w:ind w:left="567"/>
        <w:jc w:val="both"/>
        <w:rPr>
          <w:rFonts w:cs="Arial"/>
          <w:b w:val="0"/>
          <w:bCs w:val="0"/>
          <w:sz w:val="22"/>
          <w:szCs w:val="22"/>
        </w:rPr>
      </w:pPr>
    </w:p>
    <w:p w14:paraId="7A8B8AF5" w14:textId="65715C89" w:rsidR="00FC6FFD" w:rsidRPr="000637C2" w:rsidRDefault="00FC6FFD" w:rsidP="000637C2">
      <w:pPr>
        <w:pStyle w:val="Heading1"/>
        <w:numPr>
          <w:ilvl w:val="0"/>
          <w:numId w:val="0"/>
        </w:numPr>
        <w:spacing w:before="0" w:after="0"/>
        <w:ind w:left="567"/>
        <w:jc w:val="both"/>
        <w:rPr>
          <w:rFonts w:cs="Arial"/>
          <w:b w:val="0"/>
          <w:bCs w:val="0"/>
          <w:sz w:val="22"/>
          <w:szCs w:val="22"/>
        </w:rPr>
      </w:pPr>
      <w:r w:rsidRPr="000637C2">
        <w:rPr>
          <w:rFonts w:cs="Arial"/>
          <w:b w:val="0"/>
          <w:bCs w:val="0"/>
          <w:sz w:val="22"/>
          <w:szCs w:val="22"/>
        </w:rPr>
        <w:t xml:space="preserve">Any decision to pursue a capitalisation direction would </w:t>
      </w:r>
      <w:r w:rsidR="005E4B0A">
        <w:rPr>
          <w:rFonts w:cs="Arial"/>
          <w:b w:val="0"/>
          <w:bCs w:val="0"/>
          <w:sz w:val="22"/>
          <w:szCs w:val="22"/>
        </w:rPr>
        <w:t>require agreement from both CFO’s and the PCC</w:t>
      </w:r>
      <w:r w:rsidR="007F0F05">
        <w:rPr>
          <w:rFonts w:cs="Arial"/>
          <w:b w:val="0"/>
          <w:bCs w:val="0"/>
          <w:sz w:val="22"/>
          <w:szCs w:val="22"/>
        </w:rPr>
        <w:t xml:space="preserve"> and would be </w:t>
      </w:r>
      <w:r w:rsidR="0022243F">
        <w:rPr>
          <w:rFonts w:cs="Arial"/>
          <w:b w:val="0"/>
          <w:bCs w:val="0"/>
          <w:sz w:val="22"/>
          <w:szCs w:val="22"/>
        </w:rPr>
        <w:t>subject</w:t>
      </w:r>
      <w:r w:rsidR="007F0F05">
        <w:rPr>
          <w:rFonts w:cs="Arial"/>
          <w:b w:val="0"/>
          <w:bCs w:val="0"/>
          <w:sz w:val="22"/>
          <w:szCs w:val="22"/>
        </w:rPr>
        <w:t xml:space="preserve"> to </w:t>
      </w:r>
      <w:r w:rsidRPr="000637C2">
        <w:rPr>
          <w:rFonts w:cs="Arial"/>
          <w:b w:val="0"/>
          <w:bCs w:val="0"/>
          <w:sz w:val="22"/>
          <w:szCs w:val="22"/>
        </w:rPr>
        <w:t>robust governance, full justification, and appropriate scrutiny</w:t>
      </w:r>
      <w:r w:rsidR="007F0F05">
        <w:rPr>
          <w:rFonts w:cs="Arial"/>
          <w:b w:val="0"/>
          <w:bCs w:val="0"/>
          <w:sz w:val="22"/>
          <w:szCs w:val="22"/>
        </w:rPr>
        <w:t xml:space="preserve"> through the JAC</w:t>
      </w:r>
      <w:r w:rsidRPr="000637C2">
        <w:rPr>
          <w:rFonts w:cs="Arial"/>
          <w:b w:val="0"/>
          <w:bCs w:val="0"/>
          <w:sz w:val="22"/>
          <w:szCs w:val="22"/>
        </w:rPr>
        <w:t xml:space="preserve">. </w:t>
      </w:r>
      <w:r w:rsidR="007F0F05">
        <w:rPr>
          <w:rFonts w:cs="Arial"/>
          <w:b w:val="0"/>
          <w:bCs w:val="0"/>
          <w:sz w:val="22"/>
          <w:szCs w:val="22"/>
        </w:rPr>
        <w:t xml:space="preserve">Any application for a capitalisation direction would be on </w:t>
      </w:r>
      <w:r w:rsidR="0022243F">
        <w:rPr>
          <w:rFonts w:cs="Arial"/>
          <w:b w:val="0"/>
          <w:bCs w:val="0"/>
          <w:sz w:val="22"/>
          <w:szCs w:val="22"/>
        </w:rPr>
        <w:t>behalf</w:t>
      </w:r>
      <w:r w:rsidR="007F0F05">
        <w:rPr>
          <w:rFonts w:cs="Arial"/>
          <w:b w:val="0"/>
          <w:bCs w:val="0"/>
          <w:sz w:val="22"/>
          <w:szCs w:val="22"/>
        </w:rPr>
        <w:t xml:space="preserve"> of both CFO’s recognising the impact this has on both the PCC and Kent Police as separate organisations. </w:t>
      </w:r>
      <w:r w:rsidRPr="000637C2">
        <w:rPr>
          <w:rFonts w:cs="Arial"/>
          <w:b w:val="0"/>
          <w:bCs w:val="0"/>
          <w:sz w:val="22"/>
          <w:szCs w:val="22"/>
        </w:rPr>
        <w:t>The impact of such an approach</w:t>
      </w:r>
      <w:r w:rsidR="00BF7DB9">
        <w:rPr>
          <w:rFonts w:cs="Arial"/>
          <w:b w:val="0"/>
          <w:bCs w:val="0"/>
          <w:sz w:val="22"/>
          <w:szCs w:val="22"/>
        </w:rPr>
        <w:t>, b</w:t>
      </w:r>
      <w:r w:rsidRPr="000637C2">
        <w:rPr>
          <w:rFonts w:cs="Arial"/>
          <w:b w:val="0"/>
          <w:bCs w:val="0"/>
          <w:sz w:val="22"/>
          <w:szCs w:val="22"/>
        </w:rPr>
        <w:t>oth immediate and long</w:t>
      </w:r>
      <w:r w:rsidRPr="000637C2">
        <w:rPr>
          <w:rFonts w:cs="Arial"/>
          <w:b w:val="0"/>
          <w:bCs w:val="0"/>
          <w:sz w:val="22"/>
          <w:szCs w:val="22"/>
        </w:rPr>
        <w:noBreakHyphen/>
        <w:t>term</w:t>
      </w:r>
      <w:r w:rsidR="00BF7DB9">
        <w:rPr>
          <w:rFonts w:cs="Arial"/>
          <w:b w:val="0"/>
          <w:bCs w:val="0"/>
          <w:sz w:val="22"/>
          <w:szCs w:val="22"/>
        </w:rPr>
        <w:t xml:space="preserve">, </w:t>
      </w:r>
      <w:r w:rsidRPr="000637C2">
        <w:rPr>
          <w:rFonts w:cs="Arial"/>
          <w:b w:val="0"/>
          <w:bCs w:val="0"/>
          <w:sz w:val="22"/>
          <w:szCs w:val="22"/>
        </w:rPr>
        <w:t xml:space="preserve">would be incorporated into the </w:t>
      </w:r>
      <w:r w:rsidR="00C125F3">
        <w:rPr>
          <w:rFonts w:cs="Arial"/>
          <w:b w:val="0"/>
          <w:bCs w:val="0"/>
          <w:sz w:val="22"/>
          <w:szCs w:val="22"/>
        </w:rPr>
        <w:t>PCC’s</w:t>
      </w:r>
      <w:r w:rsidRPr="000637C2">
        <w:rPr>
          <w:rFonts w:cs="Arial"/>
          <w:b w:val="0"/>
          <w:bCs w:val="0"/>
          <w:sz w:val="22"/>
          <w:szCs w:val="22"/>
        </w:rPr>
        <w:t xml:space="preserve"> prudential indicators, borrowing strategy and affordability assessments</w:t>
      </w:r>
      <w:r w:rsidR="00AC3900">
        <w:rPr>
          <w:rFonts w:cs="Arial"/>
          <w:b w:val="0"/>
          <w:bCs w:val="0"/>
          <w:sz w:val="22"/>
          <w:szCs w:val="22"/>
        </w:rPr>
        <w:t xml:space="preserve"> and reported to the JAC through the regular reporting requirements. </w:t>
      </w:r>
    </w:p>
    <w:p w14:paraId="12B6554F" w14:textId="13EAA0E6" w:rsidR="00DE35E4" w:rsidRPr="006E75E9" w:rsidRDefault="00DE35E4" w:rsidP="00DE35E4">
      <w:pPr>
        <w:ind w:left="567"/>
        <w:rPr>
          <w:rFonts w:ascii="Arial" w:hAnsi="Arial" w:cs="Arial"/>
          <w:sz w:val="22"/>
          <w:szCs w:val="22"/>
          <w:lang w:val="x-none" w:eastAsia="x-none"/>
        </w:rPr>
      </w:pPr>
    </w:p>
    <w:p w14:paraId="2D5AB3F9" w14:textId="4134E6D7" w:rsidR="00A14CDC" w:rsidRPr="00944E84" w:rsidRDefault="00A14CDC" w:rsidP="00944E84">
      <w:pPr>
        <w:pStyle w:val="Heading1"/>
        <w:spacing w:before="0" w:after="0"/>
        <w:ind w:left="567" w:hanging="567"/>
        <w:jc w:val="both"/>
        <w:rPr>
          <w:rFonts w:cs="Arial"/>
          <w:sz w:val="22"/>
          <w:szCs w:val="22"/>
        </w:rPr>
      </w:pPr>
      <w:r w:rsidRPr="00944E84">
        <w:rPr>
          <w:rFonts w:cs="Arial"/>
          <w:sz w:val="22"/>
          <w:szCs w:val="22"/>
        </w:rPr>
        <w:t>Other Considerations</w:t>
      </w:r>
    </w:p>
    <w:p w14:paraId="0DDF82CD" w14:textId="5AE9F4B8" w:rsidR="00A14CDC" w:rsidRPr="00944E84" w:rsidRDefault="00A14CDC" w:rsidP="00944E84">
      <w:pPr>
        <w:autoSpaceDE w:val="0"/>
        <w:autoSpaceDN w:val="0"/>
        <w:adjustRightInd w:val="0"/>
        <w:ind w:left="567"/>
        <w:jc w:val="both"/>
        <w:rPr>
          <w:rFonts w:ascii="Arial" w:hAnsi="Arial" w:cs="Arial"/>
          <w:color w:val="000000"/>
          <w:sz w:val="22"/>
          <w:szCs w:val="22"/>
        </w:rPr>
      </w:pPr>
      <w:r w:rsidRPr="00944E84">
        <w:rPr>
          <w:rFonts w:ascii="Arial" w:hAnsi="Arial" w:cs="Arial"/>
          <w:color w:val="000000"/>
          <w:sz w:val="22"/>
          <w:szCs w:val="22"/>
        </w:rPr>
        <w:t>Capital Schemes must</w:t>
      </w:r>
      <w:r w:rsidR="000F3733" w:rsidRPr="00944E84">
        <w:rPr>
          <w:rFonts w:ascii="Arial" w:hAnsi="Arial" w:cs="Arial"/>
          <w:color w:val="000000"/>
          <w:sz w:val="22"/>
          <w:szCs w:val="22"/>
        </w:rPr>
        <w:t xml:space="preserve">, as </w:t>
      </w:r>
      <w:r w:rsidR="00590081" w:rsidRPr="00944E84">
        <w:rPr>
          <w:rFonts w:ascii="Arial" w:hAnsi="Arial" w:cs="Arial"/>
          <w:color w:val="000000"/>
          <w:sz w:val="22"/>
          <w:szCs w:val="22"/>
        </w:rPr>
        <w:t xml:space="preserve">with </w:t>
      </w:r>
      <w:r w:rsidR="000F3733" w:rsidRPr="00944E84">
        <w:rPr>
          <w:rFonts w:ascii="Arial" w:hAnsi="Arial" w:cs="Arial"/>
          <w:color w:val="000000"/>
          <w:sz w:val="22"/>
          <w:szCs w:val="22"/>
        </w:rPr>
        <w:t xml:space="preserve">all PCC and Force spend, </w:t>
      </w:r>
      <w:r w:rsidRPr="00944E84">
        <w:rPr>
          <w:rFonts w:ascii="Arial" w:hAnsi="Arial" w:cs="Arial"/>
          <w:color w:val="000000"/>
          <w:sz w:val="22"/>
          <w:szCs w:val="22"/>
        </w:rPr>
        <w:t xml:space="preserve">comply with </w:t>
      </w:r>
      <w:r w:rsidR="000F3733" w:rsidRPr="00944E84">
        <w:rPr>
          <w:rFonts w:ascii="Arial" w:hAnsi="Arial" w:cs="Arial"/>
          <w:color w:val="000000"/>
          <w:sz w:val="22"/>
          <w:szCs w:val="22"/>
        </w:rPr>
        <w:t xml:space="preserve">all appropriate </w:t>
      </w:r>
      <w:r w:rsidRPr="00944E84">
        <w:rPr>
          <w:rFonts w:ascii="Arial" w:hAnsi="Arial" w:cs="Arial"/>
          <w:color w:val="000000"/>
          <w:sz w:val="22"/>
          <w:szCs w:val="22"/>
        </w:rPr>
        <w:t xml:space="preserve">legislation, such as </w:t>
      </w:r>
      <w:r w:rsidR="000F3733" w:rsidRPr="00944E84">
        <w:rPr>
          <w:rFonts w:ascii="Arial" w:hAnsi="Arial" w:cs="Arial"/>
          <w:color w:val="000000"/>
          <w:sz w:val="22"/>
          <w:szCs w:val="22"/>
        </w:rPr>
        <w:t xml:space="preserve">for example, </w:t>
      </w:r>
      <w:r w:rsidRPr="00944E84">
        <w:rPr>
          <w:rFonts w:ascii="Arial" w:hAnsi="Arial" w:cs="Arial"/>
          <w:color w:val="000000"/>
          <w:sz w:val="22"/>
          <w:szCs w:val="22"/>
        </w:rPr>
        <w:t>the Disability Discrimination Act</w:t>
      </w:r>
      <w:r w:rsidR="000F3733" w:rsidRPr="00944E84">
        <w:rPr>
          <w:rFonts w:ascii="Arial" w:hAnsi="Arial" w:cs="Arial"/>
          <w:color w:val="000000"/>
          <w:sz w:val="22"/>
          <w:szCs w:val="22"/>
        </w:rPr>
        <w:t xml:space="preserve">, </w:t>
      </w:r>
      <w:r w:rsidR="00BB4A86" w:rsidRPr="00944E84">
        <w:rPr>
          <w:rFonts w:ascii="Arial" w:hAnsi="Arial" w:cs="Arial"/>
          <w:color w:val="000000"/>
          <w:sz w:val="22"/>
          <w:szCs w:val="22"/>
        </w:rPr>
        <w:t>the</w:t>
      </w:r>
      <w:r w:rsidR="007A4090" w:rsidRPr="00944E84">
        <w:rPr>
          <w:rFonts w:ascii="Arial" w:hAnsi="Arial" w:cs="Arial"/>
          <w:color w:val="000000"/>
          <w:sz w:val="22"/>
          <w:szCs w:val="22"/>
        </w:rPr>
        <w:t xml:space="preserve"> General Dat</w:t>
      </w:r>
      <w:r w:rsidR="00BB4A86" w:rsidRPr="00944E84">
        <w:rPr>
          <w:rFonts w:ascii="Arial" w:hAnsi="Arial" w:cs="Arial"/>
          <w:color w:val="000000"/>
          <w:sz w:val="22"/>
          <w:szCs w:val="22"/>
        </w:rPr>
        <w:t>a Protection Regulations (GDPR)</w:t>
      </w:r>
      <w:r w:rsidR="000F3733" w:rsidRPr="00944E84">
        <w:rPr>
          <w:rFonts w:ascii="Arial" w:hAnsi="Arial" w:cs="Arial"/>
          <w:color w:val="000000"/>
          <w:sz w:val="22"/>
          <w:szCs w:val="22"/>
        </w:rPr>
        <w:t xml:space="preserve"> and </w:t>
      </w:r>
      <w:r w:rsidR="00BB4A86" w:rsidRPr="00944E84">
        <w:rPr>
          <w:rFonts w:ascii="Arial" w:hAnsi="Arial" w:cs="Arial"/>
          <w:color w:val="000000"/>
          <w:sz w:val="22"/>
          <w:szCs w:val="22"/>
        </w:rPr>
        <w:t>building regulations etc.</w:t>
      </w:r>
    </w:p>
    <w:p w14:paraId="52A9B5FB" w14:textId="77777777" w:rsidR="00A14CDC" w:rsidRPr="00944E84" w:rsidRDefault="00A14CDC" w:rsidP="00944E84">
      <w:pPr>
        <w:autoSpaceDE w:val="0"/>
        <w:autoSpaceDN w:val="0"/>
        <w:adjustRightInd w:val="0"/>
        <w:ind w:left="567" w:hanging="567"/>
        <w:jc w:val="both"/>
        <w:rPr>
          <w:rFonts w:ascii="Arial" w:hAnsi="Arial" w:cs="Arial"/>
          <w:color w:val="000000"/>
          <w:sz w:val="22"/>
          <w:szCs w:val="22"/>
        </w:rPr>
      </w:pPr>
    </w:p>
    <w:p w14:paraId="53B75146" w14:textId="77777777" w:rsidR="00314143" w:rsidRPr="00944E84" w:rsidRDefault="00314143" w:rsidP="00944E84">
      <w:pPr>
        <w:ind w:left="567" w:hanging="567"/>
        <w:jc w:val="both"/>
        <w:rPr>
          <w:rFonts w:ascii="Arial" w:hAnsi="Arial" w:cs="Arial"/>
          <w:b/>
          <w:bCs/>
          <w:color w:val="000000"/>
          <w:sz w:val="22"/>
          <w:szCs w:val="22"/>
        </w:rPr>
      </w:pPr>
    </w:p>
    <w:p w14:paraId="3AB5C445" w14:textId="77777777" w:rsidR="00A4064E" w:rsidRPr="00944E84" w:rsidRDefault="00A4064E" w:rsidP="00944E84">
      <w:pPr>
        <w:ind w:left="567" w:hanging="567"/>
        <w:jc w:val="both"/>
        <w:rPr>
          <w:rFonts w:ascii="Arial" w:hAnsi="Arial" w:cs="Arial"/>
          <w:color w:val="000000"/>
          <w:sz w:val="22"/>
          <w:szCs w:val="22"/>
          <w:highlight w:val="yellow"/>
        </w:rPr>
      </w:pPr>
    </w:p>
    <w:p w14:paraId="6A375CBC" w14:textId="77777777" w:rsidR="00A4064E" w:rsidRPr="00944E84" w:rsidRDefault="00A4064E" w:rsidP="00944E84">
      <w:pPr>
        <w:ind w:left="567" w:hanging="567"/>
        <w:jc w:val="both"/>
        <w:rPr>
          <w:rFonts w:ascii="Arial" w:hAnsi="Arial" w:cs="Arial"/>
          <w:color w:val="000000"/>
          <w:sz w:val="22"/>
          <w:szCs w:val="22"/>
          <w:highlight w:val="yellow"/>
        </w:rPr>
      </w:pPr>
    </w:p>
    <w:p w14:paraId="68ED980C" w14:textId="2E944B3F" w:rsidR="00A4064E" w:rsidRPr="00944E84" w:rsidRDefault="00C13E45" w:rsidP="00944E84">
      <w:pPr>
        <w:ind w:left="567" w:hanging="567"/>
        <w:jc w:val="both"/>
        <w:rPr>
          <w:rFonts w:ascii="Arial" w:hAnsi="Arial" w:cs="Arial"/>
          <w:sz w:val="22"/>
          <w:szCs w:val="22"/>
        </w:rPr>
      </w:pPr>
      <w:r>
        <w:rPr>
          <w:rFonts w:ascii="Arial" w:hAnsi="Arial" w:cs="Arial"/>
          <w:color w:val="000000"/>
          <w:sz w:val="22"/>
          <w:szCs w:val="22"/>
        </w:rPr>
        <w:t>January</w:t>
      </w:r>
      <w:r w:rsidR="00211499" w:rsidRPr="00944E84">
        <w:rPr>
          <w:rFonts w:ascii="Arial" w:hAnsi="Arial" w:cs="Arial"/>
          <w:color w:val="000000"/>
          <w:sz w:val="22"/>
          <w:szCs w:val="22"/>
        </w:rPr>
        <w:t xml:space="preserve"> </w:t>
      </w:r>
      <w:r w:rsidR="00A4064E" w:rsidRPr="00944E84">
        <w:rPr>
          <w:rFonts w:ascii="Arial" w:hAnsi="Arial" w:cs="Arial"/>
          <w:color w:val="000000"/>
          <w:sz w:val="22"/>
          <w:szCs w:val="22"/>
        </w:rPr>
        <w:t>20</w:t>
      </w:r>
      <w:r w:rsidR="003D4C01" w:rsidRPr="00944E84">
        <w:rPr>
          <w:rFonts w:ascii="Arial" w:hAnsi="Arial" w:cs="Arial"/>
          <w:color w:val="000000"/>
          <w:sz w:val="22"/>
          <w:szCs w:val="22"/>
        </w:rPr>
        <w:t>2</w:t>
      </w:r>
      <w:r w:rsidR="00431E21">
        <w:rPr>
          <w:rFonts w:ascii="Arial" w:hAnsi="Arial" w:cs="Arial"/>
          <w:color w:val="000000"/>
          <w:sz w:val="22"/>
          <w:szCs w:val="22"/>
        </w:rPr>
        <w:t>6</w:t>
      </w:r>
    </w:p>
    <w:sectPr w:rsidR="00A4064E" w:rsidRPr="00944E84" w:rsidSect="00F84444">
      <w:footerReference w:type="default" r:id="rId11"/>
      <w:pgSz w:w="12240" w:h="15840" w:code="1"/>
      <w:pgMar w:top="912" w:right="760" w:bottom="907" w:left="851" w:header="426" w:footer="11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79D2" w14:textId="77777777" w:rsidR="00B459EB" w:rsidRDefault="00B459EB" w:rsidP="00D70B01">
      <w:r>
        <w:separator/>
      </w:r>
    </w:p>
  </w:endnote>
  <w:endnote w:type="continuationSeparator" w:id="0">
    <w:p w14:paraId="147A3153" w14:textId="77777777" w:rsidR="00B459EB" w:rsidRDefault="00B459EB" w:rsidP="00D70B01">
      <w:r>
        <w:continuationSeparator/>
      </w:r>
    </w:p>
  </w:endnote>
  <w:endnote w:type="continuationNotice" w:id="1">
    <w:p w14:paraId="064E70E8" w14:textId="77777777" w:rsidR="00B459EB" w:rsidRDefault="00B45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Lol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64C5" w14:textId="77777777" w:rsidR="00D70B01" w:rsidRDefault="00D70B01">
    <w:pPr>
      <w:pStyle w:val="Footer"/>
      <w:jc w:val="center"/>
    </w:pPr>
  </w:p>
  <w:p w14:paraId="17C5B103" w14:textId="77777777" w:rsidR="00D70B01" w:rsidRDefault="00D70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D727" w14:textId="77777777" w:rsidR="00B459EB" w:rsidRDefault="00B459EB" w:rsidP="00D70B01">
      <w:r>
        <w:separator/>
      </w:r>
    </w:p>
  </w:footnote>
  <w:footnote w:type="continuationSeparator" w:id="0">
    <w:p w14:paraId="42650645" w14:textId="77777777" w:rsidR="00B459EB" w:rsidRDefault="00B459EB" w:rsidP="00D70B01">
      <w:r>
        <w:continuationSeparator/>
      </w:r>
    </w:p>
  </w:footnote>
  <w:footnote w:type="continuationNotice" w:id="1">
    <w:p w14:paraId="1675A532" w14:textId="77777777" w:rsidR="00B459EB" w:rsidRDefault="00B459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61B9"/>
    <w:multiLevelType w:val="hybridMultilevel"/>
    <w:tmpl w:val="C820F328"/>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 w15:restartNumberingAfterBreak="0">
    <w:nsid w:val="26373EA9"/>
    <w:multiLevelType w:val="hybridMultilevel"/>
    <w:tmpl w:val="48185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970148"/>
    <w:multiLevelType w:val="multilevel"/>
    <w:tmpl w:val="6652F69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18" w:hanging="576"/>
      </w:pPr>
      <w:rPr>
        <w:rFonts w:hint="default"/>
        <w:i w:val="0"/>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7D087E88"/>
    <w:multiLevelType w:val="hybridMultilevel"/>
    <w:tmpl w:val="EDB2893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num w:numId="1" w16cid:durableId="1875728477">
    <w:abstractNumId w:val="2"/>
  </w:num>
  <w:num w:numId="2" w16cid:durableId="1875001172">
    <w:abstractNumId w:val="2"/>
    <w:lvlOverride w:ilvl="0">
      <w:startOverride w:val="11"/>
    </w:lvlOverride>
  </w:num>
  <w:num w:numId="3" w16cid:durableId="1457605514">
    <w:abstractNumId w:val="0"/>
  </w:num>
  <w:num w:numId="4" w16cid:durableId="1569413468">
    <w:abstractNumId w:val="1"/>
  </w:num>
  <w:num w:numId="5" w16cid:durableId="158251994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67"/>
    <w:rsid w:val="00001316"/>
    <w:rsid w:val="00001652"/>
    <w:rsid w:val="0000386B"/>
    <w:rsid w:val="000045B4"/>
    <w:rsid w:val="00004D48"/>
    <w:rsid w:val="000109B8"/>
    <w:rsid w:val="000121D4"/>
    <w:rsid w:val="000146B5"/>
    <w:rsid w:val="00015337"/>
    <w:rsid w:val="00021850"/>
    <w:rsid w:val="00025C82"/>
    <w:rsid w:val="00026F28"/>
    <w:rsid w:val="0004457F"/>
    <w:rsid w:val="0004751C"/>
    <w:rsid w:val="00050650"/>
    <w:rsid w:val="00053170"/>
    <w:rsid w:val="00055D30"/>
    <w:rsid w:val="00056C67"/>
    <w:rsid w:val="0005796A"/>
    <w:rsid w:val="000635F8"/>
    <w:rsid w:val="000637C2"/>
    <w:rsid w:val="00064BFB"/>
    <w:rsid w:val="00077887"/>
    <w:rsid w:val="00080CAF"/>
    <w:rsid w:val="000813F7"/>
    <w:rsid w:val="000863B4"/>
    <w:rsid w:val="00086E0F"/>
    <w:rsid w:val="000908C8"/>
    <w:rsid w:val="0009174E"/>
    <w:rsid w:val="000949D9"/>
    <w:rsid w:val="00097933"/>
    <w:rsid w:val="000A1377"/>
    <w:rsid w:val="000A6F29"/>
    <w:rsid w:val="000B4545"/>
    <w:rsid w:val="000C0F65"/>
    <w:rsid w:val="000C630F"/>
    <w:rsid w:val="000D0740"/>
    <w:rsid w:val="000D34D0"/>
    <w:rsid w:val="000D3E70"/>
    <w:rsid w:val="000E222B"/>
    <w:rsid w:val="000E5661"/>
    <w:rsid w:val="000E6F2A"/>
    <w:rsid w:val="000F0234"/>
    <w:rsid w:val="000F02A2"/>
    <w:rsid w:val="000F1573"/>
    <w:rsid w:val="000F27E2"/>
    <w:rsid w:val="000F3733"/>
    <w:rsid w:val="000F53D4"/>
    <w:rsid w:val="00103A0F"/>
    <w:rsid w:val="00106D62"/>
    <w:rsid w:val="001077A8"/>
    <w:rsid w:val="00115F0C"/>
    <w:rsid w:val="001216EF"/>
    <w:rsid w:val="00123174"/>
    <w:rsid w:val="00123C9C"/>
    <w:rsid w:val="00124A57"/>
    <w:rsid w:val="001263BC"/>
    <w:rsid w:val="001269B8"/>
    <w:rsid w:val="00127597"/>
    <w:rsid w:val="00127E28"/>
    <w:rsid w:val="00130574"/>
    <w:rsid w:val="00132F95"/>
    <w:rsid w:val="001330C0"/>
    <w:rsid w:val="00134F8E"/>
    <w:rsid w:val="00135AD6"/>
    <w:rsid w:val="00147A56"/>
    <w:rsid w:val="00150DE0"/>
    <w:rsid w:val="00154A8C"/>
    <w:rsid w:val="00154E41"/>
    <w:rsid w:val="00157040"/>
    <w:rsid w:val="00166947"/>
    <w:rsid w:val="001673C7"/>
    <w:rsid w:val="00171AD8"/>
    <w:rsid w:val="00174AC4"/>
    <w:rsid w:val="0017782C"/>
    <w:rsid w:val="00177D52"/>
    <w:rsid w:val="00190859"/>
    <w:rsid w:val="0019273B"/>
    <w:rsid w:val="00194269"/>
    <w:rsid w:val="001963C2"/>
    <w:rsid w:val="001A1ACA"/>
    <w:rsid w:val="001B5E8C"/>
    <w:rsid w:val="001C4B98"/>
    <w:rsid w:val="001D16A8"/>
    <w:rsid w:val="001D431B"/>
    <w:rsid w:val="001D4D04"/>
    <w:rsid w:val="001D5C3A"/>
    <w:rsid w:val="001E126E"/>
    <w:rsid w:val="001E14FA"/>
    <w:rsid w:val="001E3351"/>
    <w:rsid w:val="001E3417"/>
    <w:rsid w:val="001E47FC"/>
    <w:rsid w:val="001F1104"/>
    <w:rsid w:val="001F621A"/>
    <w:rsid w:val="001F6319"/>
    <w:rsid w:val="00200163"/>
    <w:rsid w:val="0020326C"/>
    <w:rsid w:val="00203565"/>
    <w:rsid w:val="002067AE"/>
    <w:rsid w:val="00211499"/>
    <w:rsid w:val="00216721"/>
    <w:rsid w:val="00217F76"/>
    <w:rsid w:val="0022243F"/>
    <w:rsid w:val="00227BF9"/>
    <w:rsid w:val="00230E3B"/>
    <w:rsid w:val="00232020"/>
    <w:rsid w:val="00267391"/>
    <w:rsid w:val="00275AAC"/>
    <w:rsid w:val="00284139"/>
    <w:rsid w:val="002850A9"/>
    <w:rsid w:val="002878ED"/>
    <w:rsid w:val="00287C4D"/>
    <w:rsid w:val="00292513"/>
    <w:rsid w:val="002A1BF7"/>
    <w:rsid w:val="002A3C54"/>
    <w:rsid w:val="002A4895"/>
    <w:rsid w:val="002B05CE"/>
    <w:rsid w:val="002B3AED"/>
    <w:rsid w:val="002C30F7"/>
    <w:rsid w:val="002C3F35"/>
    <w:rsid w:val="002C44C2"/>
    <w:rsid w:val="002C650F"/>
    <w:rsid w:val="002C68F9"/>
    <w:rsid w:val="002C7D22"/>
    <w:rsid w:val="002D1895"/>
    <w:rsid w:val="002D2F73"/>
    <w:rsid w:val="002D2FFE"/>
    <w:rsid w:val="002D39BB"/>
    <w:rsid w:val="002E7FEA"/>
    <w:rsid w:val="002F208F"/>
    <w:rsid w:val="002F3614"/>
    <w:rsid w:val="00301D27"/>
    <w:rsid w:val="00304271"/>
    <w:rsid w:val="00314143"/>
    <w:rsid w:val="0031504B"/>
    <w:rsid w:val="003177EE"/>
    <w:rsid w:val="00320589"/>
    <w:rsid w:val="00320742"/>
    <w:rsid w:val="00320942"/>
    <w:rsid w:val="00320BC2"/>
    <w:rsid w:val="00321239"/>
    <w:rsid w:val="00322A00"/>
    <w:rsid w:val="00322D5E"/>
    <w:rsid w:val="003260E4"/>
    <w:rsid w:val="00327A43"/>
    <w:rsid w:val="003407C7"/>
    <w:rsid w:val="003407F2"/>
    <w:rsid w:val="00344C8A"/>
    <w:rsid w:val="00347FDF"/>
    <w:rsid w:val="00350DF5"/>
    <w:rsid w:val="00351414"/>
    <w:rsid w:val="00355CB3"/>
    <w:rsid w:val="00357D52"/>
    <w:rsid w:val="0036111B"/>
    <w:rsid w:val="0036302D"/>
    <w:rsid w:val="0036374D"/>
    <w:rsid w:val="00363B7E"/>
    <w:rsid w:val="00363CA1"/>
    <w:rsid w:val="00365D99"/>
    <w:rsid w:val="00372F1C"/>
    <w:rsid w:val="00377488"/>
    <w:rsid w:val="00381846"/>
    <w:rsid w:val="003860CB"/>
    <w:rsid w:val="00391027"/>
    <w:rsid w:val="003914AC"/>
    <w:rsid w:val="003916EC"/>
    <w:rsid w:val="00394799"/>
    <w:rsid w:val="003A0161"/>
    <w:rsid w:val="003A36F9"/>
    <w:rsid w:val="003A3E60"/>
    <w:rsid w:val="003B434E"/>
    <w:rsid w:val="003B6E82"/>
    <w:rsid w:val="003C4405"/>
    <w:rsid w:val="003C4636"/>
    <w:rsid w:val="003C4BC6"/>
    <w:rsid w:val="003C7BA8"/>
    <w:rsid w:val="003D1C53"/>
    <w:rsid w:val="003D24E2"/>
    <w:rsid w:val="003D3E48"/>
    <w:rsid w:val="003D3E5D"/>
    <w:rsid w:val="003D4053"/>
    <w:rsid w:val="003D4C01"/>
    <w:rsid w:val="003F436F"/>
    <w:rsid w:val="003F7B0E"/>
    <w:rsid w:val="00403C70"/>
    <w:rsid w:val="00410681"/>
    <w:rsid w:val="00411101"/>
    <w:rsid w:val="00411834"/>
    <w:rsid w:val="00415198"/>
    <w:rsid w:val="00416681"/>
    <w:rsid w:val="00431A70"/>
    <w:rsid w:val="00431E21"/>
    <w:rsid w:val="00434817"/>
    <w:rsid w:val="004366E0"/>
    <w:rsid w:val="00436E93"/>
    <w:rsid w:val="0044508F"/>
    <w:rsid w:val="0044653D"/>
    <w:rsid w:val="00452F8F"/>
    <w:rsid w:val="0046231F"/>
    <w:rsid w:val="00465AEC"/>
    <w:rsid w:val="00467F7F"/>
    <w:rsid w:val="0047350D"/>
    <w:rsid w:val="0047626A"/>
    <w:rsid w:val="004778AF"/>
    <w:rsid w:val="00482D89"/>
    <w:rsid w:val="004873D4"/>
    <w:rsid w:val="004938E3"/>
    <w:rsid w:val="00495D5E"/>
    <w:rsid w:val="004972E0"/>
    <w:rsid w:val="004A019D"/>
    <w:rsid w:val="004A0912"/>
    <w:rsid w:val="004A62D6"/>
    <w:rsid w:val="004C4A44"/>
    <w:rsid w:val="004C4B10"/>
    <w:rsid w:val="004C4C87"/>
    <w:rsid w:val="004C510D"/>
    <w:rsid w:val="004C6735"/>
    <w:rsid w:val="004D0F90"/>
    <w:rsid w:val="004D31EF"/>
    <w:rsid w:val="004D6468"/>
    <w:rsid w:val="004E5A5C"/>
    <w:rsid w:val="004F208D"/>
    <w:rsid w:val="004F605C"/>
    <w:rsid w:val="004F74DC"/>
    <w:rsid w:val="005044BB"/>
    <w:rsid w:val="00505222"/>
    <w:rsid w:val="00505D9F"/>
    <w:rsid w:val="00511AE2"/>
    <w:rsid w:val="005128CD"/>
    <w:rsid w:val="00512CAF"/>
    <w:rsid w:val="00520FD0"/>
    <w:rsid w:val="00523D8A"/>
    <w:rsid w:val="005263B8"/>
    <w:rsid w:val="00533442"/>
    <w:rsid w:val="005337DF"/>
    <w:rsid w:val="005348D1"/>
    <w:rsid w:val="00540627"/>
    <w:rsid w:val="00541FBE"/>
    <w:rsid w:val="00544A28"/>
    <w:rsid w:val="00544E6B"/>
    <w:rsid w:val="005463D3"/>
    <w:rsid w:val="00551451"/>
    <w:rsid w:val="00553246"/>
    <w:rsid w:val="00560AA6"/>
    <w:rsid w:val="00564F7F"/>
    <w:rsid w:val="00585456"/>
    <w:rsid w:val="005871EC"/>
    <w:rsid w:val="00590081"/>
    <w:rsid w:val="00592CF6"/>
    <w:rsid w:val="00594FEF"/>
    <w:rsid w:val="00596CD1"/>
    <w:rsid w:val="00596DEF"/>
    <w:rsid w:val="005A15A9"/>
    <w:rsid w:val="005A65F5"/>
    <w:rsid w:val="005B646C"/>
    <w:rsid w:val="005C0A41"/>
    <w:rsid w:val="005C118B"/>
    <w:rsid w:val="005C22AA"/>
    <w:rsid w:val="005D52A7"/>
    <w:rsid w:val="005D58FE"/>
    <w:rsid w:val="005D78AB"/>
    <w:rsid w:val="005E4B0A"/>
    <w:rsid w:val="005E5A0F"/>
    <w:rsid w:val="005F0030"/>
    <w:rsid w:val="005F4AEC"/>
    <w:rsid w:val="00602658"/>
    <w:rsid w:val="00602743"/>
    <w:rsid w:val="006061CE"/>
    <w:rsid w:val="0060694E"/>
    <w:rsid w:val="00612543"/>
    <w:rsid w:val="00617C56"/>
    <w:rsid w:val="00622960"/>
    <w:rsid w:val="00625603"/>
    <w:rsid w:val="006262CC"/>
    <w:rsid w:val="00645B92"/>
    <w:rsid w:val="0065109A"/>
    <w:rsid w:val="00652C8D"/>
    <w:rsid w:val="0065335B"/>
    <w:rsid w:val="00654AC9"/>
    <w:rsid w:val="0066354F"/>
    <w:rsid w:val="00665281"/>
    <w:rsid w:val="00670197"/>
    <w:rsid w:val="00675F61"/>
    <w:rsid w:val="006802FC"/>
    <w:rsid w:val="00680955"/>
    <w:rsid w:val="00683327"/>
    <w:rsid w:val="00683664"/>
    <w:rsid w:val="006841D6"/>
    <w:rsid w:val="00690491"/>
    <w:rsid w:val="00692816"/>
    <w:rsid w:val="0069460F"/>
    <w:rsid w:val="00695196"/>
    <w:rsid w:val="00695A72"/>
    <w:rsid w:val="006A10B4"/>
    <w:rsid w:val="006A3091"/>
    <w:rsid w:val="006A465A"/>
    <w:rsid w:val="006A6B40"/>
    <w:rsid w:val="006A6B5C"/>
    <w:rsid w:val="006A717A"/>
    <w:rsid w:val="006B5DEC"/>
    <w:rsid w:val="006C1DFC"/>
    <w:rsid w:val="006C3F31"/>
    <w:rsid w:val="006C4622"/>
    <w:rsid w:val="006C4BC6"/>
    <w:rsid w:val="006C7AB5"/>
    <w:rsid w:val="006C7BCD"/>
    <w:rsid w:val="006D09E2"/>
    <w:rsid w:val="006D6E37"/>
    <w:rsid w:val="006E0B0C"/>
    <w:rsid w:val="006E5AFB"/>
    <w:rsid w:val="006E6AAD"/>
    <w:rsid w:val="006E75E9"/>
    <w:rsid w:val="006F1878"/>
    <w:rsid w:val="006F2BF3"/>
    <w:rsid w:val="006F48F4"/>
    <w:rsid w:val="00702C05"/>
    <w:rsid w:val="0070460F"/>
    <w:rsid w:val="00704AC5"/>
    <w:rsid w:val="00706C7F"/>
    <w:rsid w:val="00707CCE"/>
    <w:rsid w:val="00712613"/>
    <w:rsid w:val="00713736"/>
    <w:rsid w:val="00714DFA"/>
    <w:rsid w:val="00722070"/>
    <w:rsid w:val="00732F71"/>
    <w:rsid w:val="007411D7"/>
    <w:rsid w:val="0074365F"/>
    <w:rsid w:val="0074584C"/>
    <w:rsid w:val="00745D1F"/>
    <w:rsid w:val="00746932"/>
    <w:rsid w:val="00751BCE"/>
    <w:rsid w:val="007549C2"/>
    <w:rsid w:val="00760D9C"/>
    <w:rsid w:val="00764622"/>
    <w:rsid w:val="007723A0"/>
    <w:rsid w:val="00774883"/>
    <w:rsid w:val="00783EE5"/>
    <w:rsid w:val="007846FC"/>
    <w:rsid w:val="007872D7"/>
    <w:rsid w:val="007958EE"/>
    <w:rsid w:val="0079647B"/>
    <w:rsid w:val="007971A3"/>
    <w:rsid w:val="007A18F3"/>
    <w:rsid w:val="007A2175"/>
    <w:rsid w:val="007A2E43"/>
    <w:rsid w:val="007A4090"/>
    <w:rsid w:val="007A53A9"/>
    <w:rsid w:val="007A7911"/>
    <w:rsid w:val="007B4463"/>
    <w:rsid w:val="007B45BA"/>
    <w:rsid w:val="007B4C6E"/>
    <w:rsid w:val="007C6FD9"/>
    <w:rsid w:val="007D2ACD"/>
    <w:rsid w:val="007D364A"/>
    <w:rsid w:val="007D3EAE"/>
    <w:rsid w:val="007E0D6E"/>
    <w:rsid w:val="007E185D"/>
    <w:rsid w:val="007E281F"/>
    <w:rsid w:val="007E72BE"/>
    <w:rsid w:val="007F0F05"/>
    <w:rsid w:val="007F27C9"/>
    <w:rsid w:val="007F2B64"/>
    <w:rsid w:val="007F7D63"/>
    <w:rsid w:val="00800145"/>
    <w:rsid w:val="008023EE"/>
    <w:rsid w:val="008030A7"/>
    <w:rsid w:val="00803EBD"/>
    <w:rsid w:val="00810D2C"/>
    <w:rsid w:val="00811705"/>
    <w:rsid w:val="0081252A"/>
    <w:rsid w:val="00816239"/>
    <w:rsid w:val="0081687F"/>
    <w:rsid w:val="00816A30"/>
    <w:rsid w:val="008170AD"/>
    <w:rsid w:val="0081769A"/>
    <w:rsid w:val="008202F8"/>
    <w:rsid w:val="008237C3"/>
    <w:rsid w:val="00825AE2"/>
    <w:rsid w:val="00827988"/>
    <w:rsid w:val="008302A7"/>
    <w:rsid w:val="0084084E"/>
    <w:rsid w:val="00843A16"/>
    <w:rsid w:val="00843EFC"/>
    <w:rsid w:val="00846E04"/>
    <w:rsid w:val="00851BCC"/>
    <w:rsid w:val="00853789"/>
    <w:rsid w:val="0085424C"/>
    <w:rsid w:val="008561C8"/>
    <w:rsid w:val="008565C1"/>
    <w:rsid w:val="00870D3E"/>
    <w:rsid w:val="00871055"/>
    <w:rsid w:val="00872C9D"/>
    <w:rsid w:val="0087674D"/>
    <w:rsid w:val="00877A9F"/>
    <w:rsid w:val="0088224D"/>
    <w:rsid w:val="00883179"/>
    <w:rsid w:val="00885DB0"/>
    <w:rsid w:val="0089075C"/>
    <w:rsid w:val="0089095D"/>
    <w:rsid w:val="00891EDB"/>
    <w:rsid w:val="00894C29"/>
    <w:rsid w:val="00894E57"/>
    <w:rsid w:val="008B08D4"/>
    <w:rsid w:val="008B490D"/>
    <w:rsid w:val="008B597D"/>
    <w:rsid w:val="008C608E"/>
    <w:rsid w:val="008D34AD"/>
    <w:rsid w:val="008D46CF"/>
    <w:rsid w:val="008D7AF3"/>
    <w:rsid w:val="008E05B0"/>
    <w:rsid w:val="008E3089"/>
    <w:rsid w:val="008E7577"/>
    <w:rsid w:val="008F0BA9"/>
    <w:rsid w:val="008F3FDB"/>
    <w:rsid w:val="008F6AFF"/>
    <w:rsid w:val="009065CD"/>
    <w:rsid w:val="00921FF0"/>
    <w:rsid w:val="009275BF"/>
    <w:rsid w:val="009277D1"/>
    <w:rsid w:val="00931FEE"/>
    <w:rsid w:val="009339DC"/>
    <w:rsid w:val="0093659B"/>
    <w:rsid w:val="00936C15"/>
    <w:rsid w:val="00936E93"/>
    <w:rsid w:val="009423CE"/>
    <w:rsid w:val="00943AD7"/>
    <w:rsid w:val="00943C69"/>
    <w:rsid w:val="00944E84"/>
    <w:rsid w:val="00946476"/>
    <w:rsid w:val="00947915"/>
    <w:rsid w:val="0095205F"/>
    <w:rsid w:val="00955DFC"/>
    <w:rsid w:val="00961F4F"/>
    <w:rsid w:val="00966EC2"/>
    <w:rsid w:val="0096745F"/>
    <w:rsid w:val="00980260"/>
    <w:rsid w:val="0098588F"/>
    <w:rsid w:val="00990D64"/>
    <w:rsid w:val="00993366"/>
    <w:rsid w:val="00995FB1"/>
    <w:rsid w:val="009A3F01"/>
    <w:rsid w:val="009A6C72"/>
    <w:rsid w:val="009C0B75"/>
    <w:rsid w:val="009E4D1B"/>
    <w:rsid w:val="009E7B75"/>
    <w:rsid w:val="009F6DF3"/>
    <w:rsid w:val="00A00D0B"/>
    <w:rsid w:val="00A032B8"/>
    <w:rsid w:val="00A0531A"/>
    <w:rsid w:val="00A06A16"/>
    <w:rsid w:val="00A07FF1"/>
    <w:rsid w:val="00A12037"/>
    <w:rsid w:val="00A14CDC"/>
    <w:rsid w:val="00A16292"/>
    <w:rsid w:val="00A2224B"/>
    <w:rsid w:val="00A3013F"/>
    <w:rsid w:val="00A323A7"/>
    <w:rsid w:val="00A4064E"/>
    <w:rsid w:val="00A4363A"/>
    <w:rsid w:val="00A45BFD"/>
    <w:rsid w:val="00A50465"/>
    <w:rsid w:val="00A54343"/>
    <w:rsid w:val="00A551F4"/>
    <w:rsid w:val="00A62244"/>
    <w:rsid w:val="00A70131"/>
    <w:rsid w:val="00A719FA"/>
    <w:rsid w:val="00A71A85"/>
    <w:rsid w:val="00A722D0"/>
    <w:rsid w:val="00A736FE"/>
    <w:rsid w:val="00A745F5"/>
    <w:rsid w:val="00A80093"/>
    <w:rsid w:val="00A912A0"/>
    <w:rsid w:val="00A96869"/>
    <w:rsid w:val="00A97E81"/>
    <w:rsid w:val="00AA7DC8"/>
    <w:rsid w:val="00AB334E"/>
    <w:rsid w:val="00AB3E34"/>
    <w:rsid w:val="00AC3900"/>
    <w:rsid w:val="00AC3B29"/>
    <w:rsid w:val="00AC48BE"/>
    <w:rsid w:val="00AC7949"/>
    <w:rsid w:val="00AD74D8"/>
    <w:rsid w:val="00AE1641"/>
    <w:rsid w:val="00AE177C"/>
    <w:rsid w:val="00AE2D99"/>
    <w:rsid w:val="00AE50F7"/>
    <w:rsid w:val="00AE6C1D"/>
    <w:rsid w:val="00AF0E41"/>
    <w:rsid w:val="00AF3564"/>
    <w:rsid w:val="00AF573B"/>
    <w:rsid w:val="00B0587A"/>
    <w:rsid w:val="00B12258"/>
    <w:rsid w:val="00B14148"/>
    <w:rsid w:val="00B14C1F"/>
    <w:rsid w:val="00B16C64"/>
    <w:rsid w:val="00B23B0D"/>
    <w:rsid w:val="00B27766"/>
    <w:rsid w:val="00B30AAF"/>
    <w:rsid w:val="00B3773B"/>
    <w:rsid w:val="00B414B6"/>
    <w:rsid w:val="00B41A10"/>
    <w:rsid w:val="00B456B2"/>
    <w:rsid w:val="00B459EB"/>
    <w:rsid w:val="00B45C9B"/>
    <w:rsid w:val="00B464C7"/>
    <w:rsid w:val="00B47BE5"/>
    <w:rsid w:val="00B47C53"/>
    <w:rsid w:val="00B50B20"/>
    <w:rsid w:val="00B5549F"/>
    <w:rsid w:val="00B6053E"/>
    <w:rsid w:val="00B63D25"/>
    <w:rsid w:val="00B6752E"/>
    <w:rsid w:val="00B748AF"/>
    <w:rsid w:val="00B77DB1"/>
    <w:rsid w:val="00B81996"/>
    <w:rsid w:val="00B8246A"/>
    <w:rsid w:val="00B8594D"/>
    <w:rsid w:val="00B85999"/>
    <w:rsid w:val="00B911A9"/>
    <w:rsid w:val="00B93609"/>
    <w:rsid w:val="00BA1F5D"/>
    <w:rsid w:val="00BA231F"/>
    <w:rsid w:val="00BA2719"/>
    <w:rsid w:val="00BA386D"/>
    <w:rsid w:val="00BA53DE"/>
    <w:rsid w:val="00BA65E7"/>
    <w:rsid w:val="00BA68F9"/>
    <w:rsid w:val="00BA6F7B"/>
    <w:rsid w:val="00BA7D7D"/>
    <w:rsid w:val="00BB3211"/>
    <w:rsid w:val="00BB4A86"/>
    <w:rsid w:val="00BB657D"/>
    <w:rsid w:val="00BB6841"/>
    <w:rsid w:val="00BB7590"/>
    <w:rsid w:val="00BC2063"/>
    <w:rsid w:val="00BC6163"/>
    <w:rsid w:val="00BD190C"/>
    <w:rsid w:val="00BD60C4"/>
    <w:rsid w:val="00BE135C"/>
    <w:rsid w:val="00BE1FCA"/>
    <w:rsid w:val="00BE21D2"/>
    <w:rsid w:val="00BE2CEB"/>
    <w:rsid w:val="00BE2F75"/>
    <w:rsid w:val="00BE5903"/>
    <w:rsid w:val="00BF0E7D"/>
    <w:rsid w:val="00BF3F5A"/>
    <w:rsid w:val="00BF55DC"/>
    <w:rsid w:val="00BF76A5"/>
    <w:rsid w:val="00BF7DB9"/>
    <w:rsid w:val="00C02B48"/>
    <w:rsid w:val="00C057C2"/>
    <w:rsid w:val="00C075EB"/>
    <w:rsid w:val="00C124CE"/>
    <w:rsid w:val="00C125F3"/>
    <w:rsid w:val="00C12622"/>
    <w:rsid w:val="00C13E45"/>
    <w:rsid w:val="00C166BB"/>
    <w:rsid w:val="00C17F27"/>
    <w:rsid w:val="00C200D1"/>
    <w:rsid w:val="00C26E7D"/>
    <w:rsid w:val="00C277BA"/>
    <w:rsid w:val="00C304CA"/>
    <w:rsid w:val="00C32324"/>
    <w:rsid w:val="00C329A2"/>
    <w:rsid w:val="00C339F7"/>
    <w:rsid w:val="00C34EAE"/>
    <w:rsid w:val="00C358EA"/>
    <w:rsid w:val="00C36E78"/>
    <w:rsid w:val="00C42B72"/>
    <w:rsid w:val="00C433FB"/>
    <w:rsid w:val="00C43B42"/>
    <w:rsid w:val="00C45F22"/>
    <w:rsid w:val="00C50E23"/>
    <w:rsid w:val="00C6140E"/>
    <w:rsid w:val="00C73C79"/>
    <w:rsid w:val="00C74856"/>
    <w:rsid w:val="00C75DC3"/>
    <w:rsid w:val="00C83CA8"/>
    <w:rsid w:val="00C869E1"/>
    <w:rsid w:val="00C91572"/>
    <w:rsid w:val="00C955B3"/>
    <w:rsid w:val="00C96DE3"/>
    <w:rsid w:val="00CA1B3A"/>
    <w:rsid w:val="00CA35FC"/>
    <w:rsid w:val="00CA5C4F"/>
    <w:rsid w:val="00CA7537"/>
    <w:rsid w:val="00CA7B83"/>
    <w:rsid w:val="00CB1A72"/>
    <w:rsid w:val="00CB3636"/>
    <w:rsid w:val="00CB6413"/>
    <w:rsid w:val="00CB678E"/>
    <w:rsid w:val="00CB7DCA"/>
    <w:rsid w:val="00CC097C"/>
    <w:rsid w:val="00CC1ED3"/>
    <w:rsid w:val="00CC527F"/>
    <w:rsid w:val="00CC704A"/>
    <w:rsid w:val="00CD3E5A"/>
    <w:rsid w:val="00CD570F"/>
    <w:rsid w:val="00CD6FCA"/>
    <w:rsid w:val="00CE09CF"/>
    <w:rsid w:val="00CE156F"/>
    <w:rsid w:val="00CE68BC"/>
    <w:rsid w:val="00CE6F4D"/>
    <w:rsid w:val="00CF0976"/>
    <w:rsid w:val="00CF299B"/>
    <w:rsid w:val="00D003E2"/>
    <w:rsid w:val="00D005C7"/>
    <w:rsid w:val="00D03F09"/>
    <w:rsid w:val="00D052BB"/>
    <w:rsid w:val="00D10390"/>
    <w:rsid w:val="00D12646"/>
    <w:rsid w:val="00D21DC4"/>
    <w:rsid w:val="00D25BC3"/>
    <w:rsid w:val="00D27220"/>
    <w:rsid w:val="00D33B06"/>
    <w:rsid w:val="00D33EF0"/>
    <w:rsid w:val="00D364E1"/>
    <w:rsid w:val="00D4181F"/>
    <w:rsid w:val="00D42743"/>
    <w:rsid w:val="00D42B5F"/>
    <w:rsid w:val="00D44276"/>
    <w:rsid w:val="00D44B0E"/>
    <w:rsid w:val="00D56A2E"/>
    <w:rsid w:val="00D56CCC"/>
    <w:rsid w:val="00D619F3"/>
    <w:rsid w:val="00D62A99"/>
    <w:rsid w:val="00D63CC4"/>
    <w:rsid w:val="00D65C37"/>
    <w:rsid w:val="00D70B01"/>
    <w:rsid w:val="00D70E68"/>
    <w:rsid w:val="00D70E8A"/>
    <w:rsid w:val="00D71309"/>
    <w:rsid w:val="00D71B24"/>
    <w:rsid w:val="00D74760"/>
    <w:rsid w:val="00D75CD7"/>
    <w:rsid w:val="00D8145E"/>
    <w:rsid w:val="00D957B3"/>
    <w:rsid w:val="00D96BB1"/>
    <w:rsid w:val="00DA0426"/>
    <w:rsid w:val="00DA29A3"/>
    <w:rsid w:val="00DA4B97"/>
    <w:rsid w:val="00DA7728"/>
    <w:rsid w:val="00DB1ED3"/>
    <w:rsid w:val="00DB253A"/>
    <w:rsid w:val="00DB4CB3"/>
    <w:rsid w:val="00DB5270"/>
    <w:rsid w:val="00DB748F"/>
    <w:rsid w:val="00DB7774"/>
    <w:rsid w:val="00DC1B0B"/>
    <w:rsid w:val="00DC6E75"/>
    <w:rsid w:val="00DD10A0"/>
    <w:rsid w:val="00DD5E18"/>
    <w:rsid w:val="00DE2E24"/>
    <w:rsid w:val="00DE35E4"/>
    <w:rsid w:val="00DF1044"/>
    <w:rsid w:val="00DF4623"/>
    <w:rsid w:val="00DF58EF"/>
    <w:rsid w:val="00E00621"/>
    <w:rsid w:val="00E00D4A"/>
    <w:rsid w:val="00E010C6"/>
    <w:rsid w:val="00E0399D"/>
    <w:rsid w:val="00E06651"/>
    <w:rsid w:val="00E113E9"/>
    <w:rsid w:val="00E12133"/>
    <w:rsid w:val="00E12359"/>
    <w:rsid w:val="00E12842"/>
    <w:rsid w:val="00E1292C"/>
    <w:rsid w:val="00E14696"/>
    <w:rsid w:val="00E25614"/>
    <w:rsid w:val="00E327FD"/>
    <w:rsid w:val="00E33588"/>
    <w:rsid w:val="00E33976"/>
    <w:rsid w:val="00E3493B"/>
    <w:rsid w:val="00E433FF"/>
    <w:rsid w:val="00E539DA"/>
    <w:rsid w:val="00E60ED1"/>
    <w:rsid w:val="00E61FB2"/>
    <w:rsid w:val="00E641D0"/>
    <w:rsid w:val="00E8580B"/>
    <w:rsid w:val="00E8597F"/>
    <w:rsid w:val="00E87738"/>
    <w:rsid w:val="00E91D9A"/>
    <w:rsid w:val="00E92E36"/>
    <w:rsid w:val="00E94067"/>
    <w:rsid w:val="00EA2B8C"/>
    <w:rsid w:val="00EB36B1"/>
    <w:rsid w:val="00EC7B45"/>
    <w:rsid w:val="00ED5BCB"/>
    <w:rsid w:val="00ED7CA5"/>
    <w:rsid w:val="00EF1018"/>
    <w:rsid w:val="00EF6A86"/>
    <w:rsid w:val="00F02E08"/>
    <w:rsid w:val="00F05922"/>
    <w:rsid w:val="00F05A9E"/>
    <w:rsid w:val="00F1048D"/>
    <w:rsid w:val="00F1380E"/>
    <w:rsid w:val="00F1605E"/>
    <w:rsid w:val="00F166D9"/>
    <w:rsid w:val="00F1785F"/>
    <w:rsid w:val="00F318CD"/>
    <w:rsid w:val="00F33CED"/>
    <w:rsid w:val="00F40B66"/>
    <w:rsid w:val="00F52FD9"/>
    <w:rsid w:val="00F56BAB"/>
    <w:rsid w:val="00F60EB9"/>
    <w:rsid w:val="00F6739A"/>
    <w:rsid w:val="00F718AB"/>
    <w:rsid w:val="00F84444"/>
    <w:rsid w:val="00F85046"/>
    <w:rsid w:val="00F85A2E"/>
    <w:rsid w:val="00F85A99"/>
    <w:rsid w:val="00F94B9B"/>
    <w:rsid w:val="00F95E9F"/>
    <w:rsid w:val="00F964A6"/>
    <w:rsid w:val="00FA1A19"/>
    <w:rsid w:val="00FA493F"/>
    <w:rsid w:val="00FB1589"/>
    <w:rsid w:val="00FB210C"/>
    <w:rsid w:val="00FB22D3"/>
    <w:rsid w:val="00FB2DB4"/>
    <w:rsid w:val="00FB4212"/>
    <w:rsid w:val="00FB645B"/>
    <w:rsid w:val="00FB775E"/>
    <w:rsid w:val="00FC4DD3"/>
    <w:rsid w:val="00FC68C9"/>
    <w:rsid w:val="00FC6FFD"/>
    <w:rsid w:val="00FD0ABB"/>
    <w:rsid w:val="00FD3BD4"/>
    <w:rsid w:val="00FD689A"/>
    <w:rsid w:val="00FE026A"/>
    <w:rsid w:val="00FE52CE"/>
    <w:rsid w:val="00FF0475"/>
    <w:rsid w:val="0CECCD36"/>
    <w:rsid w:val="108BB1F3"/>
    <w:rsid w:val="27217A89"/>
    <w:rsid w:val="33E6D534"/>
    <w:rsid w:val="4F3AE2D0"/>
    <w:rsid w:val="62F52AF8"/>
    <w:rsid w:val="6408CBA1"/>
    <w:rsid w:val="65BBC3A2"/>
    <w:rsid w:val="73089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B9F4D"/>
  <w15:chartTrackingRefBased/>
  <w15:docId w15:val="{CA2672DC-A373-4A42-817B-A18E43B7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DC"/>
    <w:rPr>
      <w:sz w:val="24"/>
      <w:szCs w:val="24"/>
    </w:rPr>
  </w:style>
  <w:style w:type="paragraph" w:styleId="Heading1">
    <w:name w:val="heading 1"/>
    <w:basedOn w:val="Normal"/>
    <w:next w:val="Normal"/>
    <w:link w:val="Heading1Char"/>
    <w:qFormat/>
    <w:pPr>
      <w:keepNext/>
      <w:numPr>
        <w:numId w:val="1"/>
      </w:numPr>
      <w:spacing w:before="240" w:after="60"/>
      <w:outlineLvl w:val="0"/>
    </w:pPr>
    <w:rPr>
      <w:rFonts w:ascii="Arial" w:hAnsi="Arial"/>
      <w:b/>
      <w:bCs/>
      <w:kern w:val="32"/>
      <w:sz w:val="32"/>
      <w:szCs w:val="32"/>
      <w:lang w:val="x-none" w:eastAsia="x-none"/>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ascii="Arial" w:hAnsi="Arial"/>
      <w:b/>
      <w:sz w:val="20"/>
      <w:szCs w:val="20"/>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8BE"/>
    <w:rPr>
      <w:rFonts w:ascii="Tahoma" w:hAnsi="Tahoma"/>
      <w:sz w:val="16"/>
      <w:szCs w:val="16"/>
      <w:lang w:val="x-none" w:eastAsia="x-none"/>
    </w:rPr>
  </w:style>
  <w:style w:type="character" w:customStyle="1" w:styleId="BalloonTextChar">
    <w:name w:val="Balloon Text Char"/>
    <w:link w:val="BalloonText"/>
    <w:uiPriority w:val="99"/>
    <w:semiHidden/>
    <w:rsid w:val="00AC48BE"/>
    <w:rPr>
      <w:rFonts w:ascii="Tahoma" w:hAnsi="Tahoma" w:cs="Tahoma"/>
      <w:sz w:val="16"/>
      <w:szCs w:val="16"/>
    </w:rPr>
  </w:style>
  <w:style w:type="character" w:customStyle="1" w:styleId="Heading1Char">
    <w:name w:val="Heading 1 Char"/>
    <w:link w:val="Heading1"/>
    <w:rsid w:val="008565C1"/>
    <w:rPr>
      <w:rFonts w:ascii="Arial" w:hAnsi="Arial"/>
      <w:b/>
      <w:bCs/>
      <w:kern w:val="32"/>
      <w:sz w:val="32"/>
      <w:szCs w:val="32"/>
      <w:lang w:val="x-none" w:eastAsia="x-none"/>
    </w:rPr>
  </w:style>
  <w:style w:type="paragraph" w:styleId="ListParagraph">
    <w:name w:val="List Paragraph"/>
    <w:basedOn w:val="Normal"/>
    <w:uiPriority w:val="34"/>
    <w:qFormat/>
    <w:rsid w:val="00E87738"/>
    <w:pPr>
      <w:ind w:left="720"/>
    </w:pPr>
    <w:rPr>
      <w:rFonts w:ascii="Arial" w:hAnsi="Arial"/>
      <w:sz w:val="20"/>
      <w:szCs w:val="20"/>
    </w:rPr>
  </w:style>
  <w:style w:type="paragraph" w:customStyle="1" w:styleId="Default">
    <w:name w:val="Default"/>
    <w:rsid w:val="003D4053"/>
    <w:pPr>
      <w:autoSpaceDE w:val="0"/>
      <w:autoSpaceDN w:val="0"/>
      <w:adjustRightInd w:val="0"/>
    </w:pPr>
    <w:rPr>
      <w:rFonts w:ascii="FS Lola" w:hAnsi="FS Lola" w:cs="FS Lola"/>
      <w:color w:val="000000"/>
      <w:sz w:val="24"/>
      <w:szCs w:val="24"/>
    </w:rPr>
  </w:style>
  <w:style w:type="paragraph" w:customStyle="1" w:styleId="Pa11">
    <w:name w:val="Pa11"/>
    <w:basedOn w:val="Default"/>
    <w:next w:val="Default"/>
    <w:uiPriority w:val="99"/>
    <w:rsid w:val="003D4053"/>
    <w:pPr>
      <w:spacing w:line="231" w:lineRule="atLeast"/>
    </w:pPr>
    <w:rPr>
      <w:rFonts w:cs="Times New Roman"/>
      <w:color w:val="auto"/>
    </w:rPr>
  </w:style>
  <w:style w:type="paragraph" w:customStyle="1" w:styleId="body">
    <w:name w:val="body"/>
    <w:basedOn w:val="Normal"/>
    <w:rsid w:val="00C339F7"/>
    <w:pPr>
      <w:spacing w:before="100" w:beforeAutospacing="1" w:after="100" w:afterAutospacing="1"/>
    </w:pPr>
    <w:rPr>
      <w:rFonts w:ascii="Verdana" w:hAnsi="Verdana"/>
      <w:color w:val="000000"/>
      <w:sz w:val="14"/>
      <w:szCs w:val="14"/>
      <w:lang w:val="en-US" w:eastAsia="en-US"/>
    </w:rPr>
  </w:style>
  <w:style w:type="character" w:customStyle="1" w:styleId="purple1">
    <w:name w:val="purple1"/>
    <w:rsid w:val="00C339F7"/>
    <w:rPr>
      <w:color w:val="60227B"/>
    </w:rPr>
  </w:style>
  <w:style w:type="paragraph" w:styleId="Header">
    <w:name w:val="header"/>
    <w:basedOn w:val="Normal"/>
    <w:link w:val="HeaderChar"/>
    <w:uiPriority w:val="99"/>
    <w:unhideWhenUsed/>
    <w:rsid w:val="00D70B01"/>
    <w:pPr>
      <w:tabs>
        <w:tab w:val="center" w:pos="4513"/>
        <w:tab w:val="right" w:pos="9026"/>
      </w:tabs>
    </w:pPr>
  </w:style>
  <w:style w:type="character" w:customStyle="1" w:styleId="HeaderChar">
    <w:name w:val="Header Char"/>
    <w:link w:val="Header"/>
    <w:uiPriority w:val="99"/>
    <w:rsid w:val="00D70B01"/>
    <w:rPr>
      <w:sz w:val="24"/>
      <w:szCs w:val="24"/>
    </w:rPr>
  </w:style>
  <w:style w:type="paragraph" w:styleId="Footer">
    <w:name w:val="footer"/>
    <w:basedOn w:val="Normal"/>
    <w:link w:val="FooterChar"/>
    <w:uiPriority w:val="99"/>
    <w:unhideWhenUsed/>
    <w:rsid w:val="00D70B01"/>
    <w:pPr>
      <w:tabs>
        <w:tab w:val="center" w:pos="4513"/>
        <w:tab w:val="right" w:pos="9026"/>
      </w:tabs>
    </w:pPr>
  </w:style>
  <w:style w:type="character" w:customStyle="1" w:styleId="FooterChar">
    <w:name w:val="Footer Char"/>
    <w:link w:val="Footer"/>
    <w:uiPriority w:val="99"/>
    <w:rsid w:val="00D70B01"/>
    <w:rPr>
      <w:sz w:val="24"/>
      <w:szCs w:val="24"/>
    </w:rPr>
  </w:style>
  <w:style w:type="character" w:styleId="CommentReference">
    <w:name w:val="annotation reference"/>
    <w:uiPriority w:val="99"/>
    <w:semiHidden/>
    <w:unhideWhenUsed/>
    <w:rsid w:val="0085424C"/>
    <w:rPr>
      <w:sz w:val="16"/>
      <w:szCs w:val="16"/>
    </w:rPr>
  </w:style>
  <w:style w:type="paragraph" w:styleId="CommentText">
    <w:name w:val="annotation text"/>
    <w:basedOn w:val="Normal"/>
    <w:link w:val="CommentTextChar"/>
    <w:uiPriority w:val="99"/>
    <w:unhideWhenUsed/>
    <w:rsid w:val="0085424C"/>
    <w:rPr>
      <w:sz w:val="20"/>
      <w:szCs w:val="20"/>
    </w:rPr>
  </w:style>
  <w:style w:type="character" w:customStyle="1" w:styleId="CommentTextChar">
    <w:name w:val="Comment Text Char"/>
    <w:basedOn w:val="DefaultParagraphFont"/>
    <w:link w:val="CommentText"/>
    <w:uiPriority w:val="99"/>
    <w:rsid w:val="0085424C"/>
  </w:style>
  <w:style w:type="paragraph" w:styleId="CommentSubject">
    <w:name w:val="annotation subject"/>
    <w:basedOn w:val="CommentText"/>
    <w:next w:val="CommentText"/>
    <w:link w:val="CommentSubjectChar"/>
    <w:uiPriority w:val="99"/>
    <w:semiHidden/>
    <w:unhideWhenUsed/>
    <w:rsid w:val="0085424C"/>
    <w:rPr>
      <w:b/>
      <w:bCs/>
    </w:rPr>
  </w:style>
  <w:style w:type="character" w:customStyle="1" w:styleId="CommentSubjectChar">
    <w:name w:val="Comment Subject Char"/>
    <w:link w:val="CommentSubject"/>
    <w:uiPriority w:val="99"/>
    <w:semiHidden/>
    <w:rsid w:val="0085424C"/>
    <w:rPr>
      <w:b/>
      <w:bCs/>
    </w:rPr>
  </w:style>
  <w:style w:type="character" w:customStyle="1" w:styleId="apple-converted-space">
    <w:name w:val="apple-converted-space"/>
    <w:rsid w:val="0095205F"/>
  </w:style>
  <w:style w:type="character" w:styleId="Emphasis">
    <w:name w:val="Emphasis"/>
    <w:uiPriority w:val="20"/>
    <w:qFormat/>
    <w:rsid w:val="0095205F"/>
    <w:rPr>
      <w:i/>
      <w:iCs/>
    </w:rPr>
  </w:style>
  <w:style w:type="paragraph" w:styleId="Revision">
    <w:name w:val="Revision"/>
    <w:hidden/>
    <w:uiPriority w:val="99"/>
    <w:semiHidden/>
    <w:rsid w:val="00C200D1"/>
    <w:rPr>
      <w:sz w:val="24"/>
      <w:szCs w:val="24"/>
    </w:rPr>
  </w:style>
  <w:style w:type="paragraph" w:styleId="NormalWeb">
    <w:name w:val="Normal (Web)"/>
    <w:basedOn w:val="Normal"/>
    <w:uiPriority w:val="99"/>
    <w:semiHidden/>
    <w:unhideWhenUsed/>
    <w:rsid w:val="00FC6FFD"/>
    <w:pPr>
      <w:spacing w:before="100" w:beforeAutospacing="1" w:after="100" w:afterAutospacing="1"/>
    </w:pPr>
  </w:style>
  <w:style w:type="character" w:styleId="Strong">
    <w:name w:val="Strong"/>
    <w:basedOn w:val="DefaultParagraphFont"/>
    <w:uiPriority w:val="22"/>
    <w:qFormat/>
    <w:rsid w:val="00FC6F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71980">
      <w:bodyDiv w:val="1"/>
      <w:marLeft w:val="0"/>
      <w:marRight w:val="0"/>
      <w:marTop w:val="0"/>
      <w:marBottom w:val="0"/>
      <w:divBdr>
        <w:top w:val="none" w:sz="0" w:space="0" w:color="auto"/>
        <w:left w:val="none" w:sz="0" w:space="0" w:color="auto"/>
        <w:bottom w:val="none" w:sz="0" w:space="0" w:color="auto"/>
        <w:right w:val="none" w:sz="0" w:space="0" w:color="auto"/>
      </w:divBdr>
      <w:divsChild>
        <w:div w:id="1893803775">
          <w:marLeft w:val="547"/>
          <w:marRight w:val="0"/>
          <w:marTop w:val="0"/>
          <w:marBottom w:val="0"/>
          <w:divBdr>
            <w:top w:val="none" w:sz="0" w:space="0" w:color="auto"/>
            <w:left w:val="none" w:sz="0" w:space="0" w:color="auto"/>
            <w:bottom w:val="none" w:sz="0" w:space="0" w:color="auto"/>
            <w:right w:val="none" w:sz="0" w:space="0" w:color="auto"/>
          </w:divBdr>
        </w:div>
      </w:divsChild>
    </w:div>
    <w:div w:id="621957201">
      <w:bodyDiv w:val="1"/>
      <w:marLeft w:val="0"/>
      <w:marRight w:val="0"/>
      <w:marTop w:val="0"/>
      <w:marBottom w:val="0"/>
      <w:divBdr>
        <w:top w:val="none" w:sz="0" w:space="0" w:color="auto"/>
        <w:left w:val="none" w:sz="0" w:space="0" w:color="auto"/>
        <w:bottom w:val="none" w:sz="0" w:space="0" w:color="auto"/>
        <w:right w:val="none" w:sz="0" w:space="0" w:color="auto"/>
      </w:divBdr>
      <w:divsChild>
        <w:div w:id="6460131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6" ma:contentTypeDescription="Create a new document." ma:contentTypeScope="" ma:versionID="701321b78613f7596a6fa1660f7db71a">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b3d7d4d1d5d5860e09b2795a96d2ccd"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SharedWithUsers xmlns="7a5b49a6-b746-41bd-866f-d8359e45cde9">
      <UserInfo>
        <DisplayName>Adrian Harper 46058559</DisplayName>
        <AccountId>15</AccountId>
        <AccountType/>
      </UserInfo>
      <UserInfo>
        <DisplayName>Neil Wickens 46052972</DisplayName>
        <AccountId>18</AccountId>
        <AccountType/>
      </UserInfo>
      <UserInfo>
        <DisplayName>Rob Phillips 46059722</DisplayName>
        <AccountId>27</AccountId>
        <AccountType/>
      </UserInfo>
      <UserInfo>
        <DisplayName>Jonathan Castle 46062049</DisplayName>
        <AccountId>57</AccountId>
        <AccountType/>
      </UserInfo>
      <UserInfo>
        <DisplayName>Matthew Scott - PCC 46059547</DisplayName>
        <AccountId>24</AccountId>
        <AccountType/>
      </UserInfo>
    </SharedWithUsers>
    <PaperNo_x002e_ xmlns="12027084-fd86-4dce-99a2-a4f647ec8a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E6023-5568-464E-9BF5-30A7A2BF1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F3DD2-CC71-4B0A-8B30-59BCF462E58B}">
  <ds:schemaRefs>
    <ds:schemaRef ds:uri="http://schemas.openxmlformats.org/officeDocument/2006/bibliography"/>
  </ds:schemaRefs>
</ds:datastoreItem>
</file>

<file path=customXml/itemProps3.xml><?xml version="1.0" encoding="utf-8"?>
<ds:datastoreItem xmlns:ds="http://schemas.openxmlformats.org/officeDocument/2006/customXml" ds:itemID="{A04B03D7-DF22-46AC-90E5-428CF746BD43}">
  <ds:schemaRef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12027084-fd86-4dce-99a2-a4f647ec8a2b"/>
    <ds:schemaRef ds:uri="http://schemas.openxmlformats.org/package/2006/metadata/core-properties"/>
    <ds:schemaRef ds:uri="7a5b49a6-b746-41bd-866f-d8359e45cde9"/>
    <ds:schemaRef ds:uri="http://purl.org/dc/elements/1.1/"/>
  </ds:schemaRefs>
</ds:datastoreItem>
</file>

<file path=customXml/itemProps4.xml><?xml version="1.0" encoding="utf-8"?>
<ds:datastoreItem xmlns:ds="http://schemas.openxmlformats.org/officeDocument/2006/customXml" ds:itemID="{81F54488-0C4B-42A8-BFF6-884686DD3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4858</Words>
  <Characters>26597</Characters>
  <Application>Microsoft Office Word</Application>
  <DocSecurity>0</DocSecurity>
  <Lines>738</Lines>
  <Paragraphs>449</Paragraphs>
  <ScaleCrop>false</ScaleCrop>
  <HeadingPairs>
    <vt:vector size="2" baseType="variant">
      <vt:variant>
        <vt:lpstr>Title</vt:lpstr>
      </vt:variant>
      <vt:variant>
        <vt:i4>1</vt:i4>
      </vt:variant>
    </vt:vector>
  </HeadingPairs>
  <TitlesOfParts>
    <vt:vector size="1" baseType="lpstr">
      <vt:lpstr>CAPITAL STRATEGY</vt:lpstr>
    </vt:vector>
  </TitlesOfParts>
  <Company>Southend Borough Council</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STRATEGY</dc:title>
  <dc:subject/>
  <dc:creator>Marc Albano</dc:creator>
  <cp:keywords/>
  <cp:lastModifiedBy>Neil Wickens 46052972</cp:lastModifiedBy>
  <cp:revision>3</cp:revision>
  <cp:lastPrinted>2026-01-28T14:44:00Z</cp:lastPrinted>
  <dcterms:created xsi:type="dcterms:W3CDTF">2026-03-10T19:04:00Z</dcterms:created>
  <dcterms:modified xsi:type="dcterms:W3CDTF">2026-03-10T19:04:00Z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Order">
    <vt:r8>6444600</vt:r8>
  </property>
  <property fmtid="{D5CDD505-2E9C-101B-9397-08002B2CF9AE}" pid="4" name="MSIP_Label_8f716d1d-13e1-4569-9dd0-bef6621415c1_Enabled">
    <vt:lpwstr>true</vt:lpwstr>
  </property>
  <property fmtid="{D5CDD505-2E9C-101B-9397-08002B2CF9AE}" pid="5" name="MSIP_Label_8f716d1d-13e1-4569-9dd0-bef6621415c1_SetDate">
    <vt:lpwstr>2023-01-03T15:09:08Z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fccd3e2a-f6e2-4b7b-b649-7f3de1ce04f5</vt:lpwstr>
  </property>
  <property fmtid="{D5CDD505-2E9C-101B-9397-08002B2CF9AE}" pid="10" name="MSIP_Label_8f716d1d-13e1-4569-9dd0-bef6621415c1_ContentBits">
    <vt:lpwstr>0</vt:lpwstr>
  </property>
  <property fmtid="{D5CDD505-2E9C-101B-9397-08002B2CF9AE}" pid="11" name="MediaServiceImageTags">
    <vt:lpwstr/>
  </property>
</Properties>
</file>