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2202B" w14:textId="6DDC8FAA" w:rsidR="00A2189B" w:rsidRDefault="002F00BD" w:rsidP="0049578A">
      <w:pPr>
        <w:jc w:val="center"/>
        <w:rPr>
          <w:rFonts w:ascii="Arial" w:hAnsi="Arial" w:cs="Arial"/>
          <w:b/>
          <w:bCs/>
        </w:rPr>
      </w:pPr>
      <w:r>
        <w:rPr>
          <w:rFonts w:ascii="Arial" w:hAnsi="Arial" w:cs="Arial"/>
          <w:b/>
          <w:bCs/>
        </w:rPr>
        <w:t xml:space="preserve">Police </w:t>
      </w:r>
      <w:r w:rsidR="0049578A" w:rsidRPr="0049578A">
        <w:rPr>
          <w:rFonts w:ascii="Arial" w:hAnsi="Arial" w:cs="Arial"/>
          <w:b/>
          <w:bCs/>
        </w:rPr>
        <w:t xml:space="preserve">Property </w:t>
      </w:r>
      <w:r>
        <w:rPr>
          <w:rFonts w:ascii="Arial" w:hAnsi="Arial" w:cs="Arial"/>
          <w:b/>
          <w:bCs/>
        </w:rPr>
        <w:t xml:space="preserve">Act </w:t>
      </w:r>
      <w:r w:rsidR="0049578A" w:rsidRPr="0049578A">
        <w:rPr>
          <w:rFonts w:ascii="Arial" w:hAnsi="Arial" w:cs="Arial"/>
          <w:b/>
          <w:bCs/>
        </w:rPr>
        <w:t xml:space="preserve">Fund Guidance </w:t>
      </w:r>
    </w:p>
    <w:p w14:paraId="661586BB" w14:textId="77777777" w:rsidR="00A60409" w:rsidRDefault="00A60409" w:rsidP="00A60409">
      <w:pPr>
        <w:rPr>
          <w:rFonts w:ascii="Arial" w:hAnsi="Arial" w:cs="Arial"/>
          <w:b/>
          <w:bCs/>
        </w:rPr>
      </w:pPr>
    </w:p>
    <w:p w14:paraId="4F05D10B" w14:textId="77777777" w:rsidR="006E006F" w:rsidRPr="00FD6F8E" w:rsidRDefault="006E006F">
      <w:pPr>
        <w:pStyle w:val="Heading2"/>
        <w:rPr>
          <w:rFonts w:ascii="Arial" w:eastAsia="Times New Roman" w:hAnsi="Arial" w:cs="Arial"/>
          <w:b/>
          <w:bCs/>
          <w:color w:val="auto"/>
          <w:kern w:val="0"/>
          <w:sz w:val="22"/>
          <w:szCs w:val="22"/>
          <w14:ligatures w14:val="none"/>
        </w:rPr>
      </w:pPr>
      <w:r w:rsidRPr="00FD6F8E">
        <w:rPr>
          <w:rFonts w:ascii="Arial" w:eastAsia="Times New Roman" w:hAnsi="Arial" w:cs="Arial"/>
          <w:b/>
          <w:bCs/>
          <w:color w:val="auto"/>
          <w:sz w:val="22"/>
          <w:szCs w:val="22"/>
        </w:rPr>
        <w:t>At a glance</w:t>
      </w:r>
    </w:p>
    <w:p w14:paraId="4FFB46C0" w14:textId="77777777" w:rsidR="006E006F" w:rsidRPr="00FD6F8E" w:rsidRDefault="006E006F" w:rsidP="00FD6F8E">
      <w:pPr>
        <w:numPr>
          <w:ilvl w:val="0"/>
          <w:numId w:val="17"/>
        </w:numPr>
        <w:spacing w:before="100" w:beforeAutospacing="1" w:after="100" w:afterAutospacing="1" w:line="276" w:lineRule="auto"/>
        <w:rPr>
          <w:rFonts w:ascii="Arial" w:eastAsia="Times New Roman" w:hAnsi="Arial" w:cs="Arial"/>
          <w:kern w:val="0"/>
          <w14:ligatures w14:val="none"/>
        </w:rPr>
      </w:pPr>
      <w:r w:rsidRPr="00FD6F8E">
        <w:rPr>
          <w:rFonts w:ascii="Arial" w:eastAsia="Times New Roman" w:hAnsi="Arial" w:cs="Arial"/>
          <w:b/>
          <w:bCs/>
        </w:rPr>
        <w:t>Who can apply:</w:t>
      </w:r>
      <w:r w:rsidRPr="00FD6F8E">
        <w:rPr>
          <w:rFonts w:ascii="Arial" w:eastAsia="Times New Roman" w:hAnsi="Arial" w:cs="Arial"/>
        </w:rPr>
        <w:t xml:space="preserve"> Registered charities, social enterprises, constituted groups and Community Interest Companies (CICs) (and other not-for-profit groups with a governing document).</w:t>
      </w:r>
    </w:p>
    <w:p w14:paraId="75D6086A" w14:textId="19C28A0E" w:rsidR="006E006F" w:rsidRPr="00FD6F8E" w:rsidRDefault="006E006F" w:rsidP="00FD6F8E">
      <w:pPr>
        <w:numPr>
          <w:ilvl w:val="0"/>
          <w:numId w:val="17"/>
        </w:numPr>
        <w:spacing w:before="100" w:beforeAutospacing="1" w:after="100" w:afterAutospacing="1" w:line="276" w:lineRule="auto"/>
        <w:rPr>
          <w:rFonts w:ascii="Arial" w:eastAsia="Times New Roman" w:hAnsi="Arial" w:cs="Arial"/>
        </w:rPr>
      </w:pPr>
      <w:r w:rsidRPr="00FD6F8E">
        <w:rPr>
          <w:rFonts w:ascii="Arial" w:eastAsia="Times New Roman" w:hAnsi="Arial" w:cs="Arial"/>
          <w:b/>
          <w:bCs/>
        </w:rPr>
        <w:t>How much:</w:t>
      </w:r>
      <w:r w:rsidRPr="00FD6F8E">
        <w:rPr>
          <w:rFonts w:ascii="Arial" w:eastAsia="Times New Roman" w:hAnsi="Arial" w:cs="Arial"/>
        </w:rPr>
        <w:t xml:space="preserve"> Up to </w:t>
      </w:r>
      <w:r w:rsidRPr="00FD6F8E">
        <w:rPr>
          <w:rFonts w:ascii="Arial" w:eastAsia="Times New Roman" w:hAnsi="Arial" w:cs="Arial"/>
          <w:b/>
          <w:bCs/>
        </w:rPr>
        <w:t>£2,000</w:t>
      </w:r>
      <w:r w:rsidRPr="00FD6F8E">
        <w:rPr>
          <w:rFonts w:ascii="Arial" w:eastAsia="Times New Roman" w:hAnsi="Arial" w:cs="Arial"/>
        </w:rPr>
        <w:t xml:space="preserve"> per application</w:t>
      </w:r>
      <w:r w:rsidR="000A2084">
        <w:rPr>
          <w:rFonts w:ascii="Arial" w:eastAsia="Times New Roman" w:hAnsi="Arial" w:cs="Arial"/>
        </w:rPr>
        <w:t>.</w:t>
      </w:r>
    </w:p>
    <w:p w14:paraId="2F0DD474" w14:textId="77777777" w:rsidR="006E006F" w:rsidRPr="00FD6F8E" w:rsidRDefault="006E006F" w:rsidP="00FD6F8E">
      <w:pPr>
        <w:numPr>
          <w:ilvl w:val="0"/>
          <w:numId w:val="17"/>
        </w:numPr>
        <w:spacing w:before="100" w:beforeAutospacing="1" w:after="100" w:afterAutospacing="1" w:line="276" w:lineRule="auto"/>
        <w:rPr>
          <w:rFonts w:ascii="Arial" w:eastAsia="Times New Roman" w:hAnsi="Arial" w:cs="Arial"/>
        </w:rPr>
      </w:pPr>
      <w:r w:rsidRPr="00FD6F8E">
        <w:rPr>
          <w:rFonts w:ascii="Arial" w:eastAsia="Times New Roman" w:hAnsi="Arial" w:cs="Arial"/>
          <w:b/>
          <w:bCs/>
        </w:rPr>
        <w:t>When to apply:</w:t>
      </w:r>
      <w:r w:rsidRPr="00FD6F8E">
        <w:rPr>
          <w:rFonts w:ascii="Arial" w:eastAsia="Times New Roman" w:hAnsi="Arial" w:cs="Arial"/>
        </w:rPr>
        <w:t xml:space="preserve"> The fund opens </w:t>
      </w:r>
      <w:r w:rsidRPr="00FD6F8E">
        <w:rPr>
          <w:rFonts w:ascii="Arial" w:eastAsia="Times New Roman" w:hAnsi="Arial" w:cs="Arial"/>
          <w:b/>
          <w:bCs/>
        </w:rPr>
        <w:t>twice a year</w:t>
      </w:r>
      <w:r w:rsidRPr="00FD6F8E">
        <w:rPr>
          <w:rFonts w:ascii="Arial" w:eastAsia="Times New Roman" w:hAnsi="Arial" w:cs="Arial"/>
        </w:rPr>
        <w:t xml:space="preserve"> (Autumn and Spring). Applications outside an open round will not be accepted.</w:t>
      </w:r>
    </w:p>
    <w:p w14:paraId="409C290D" w14:textId="77777777" w:rsidR="006E006F" w:rsidRPr="00FD6F8E" w:rsidRDefault="006E006F" w:rsidP="00FD6F8E">
      <w:pPr>
        <w:numPr>
          <w:ilvl w:val="0"/>
          <w:numId w:val="17"/>
        </w:numPr>
        <w:spacing w:before="100" w:beforeAutospacing="1" w:after="100" w:afterAutospacing="1" w:line="276" w:lineRule="auto"/>
        <w:rPr>
          <w:rFonts w:ascii="Arial" w:eastAsia="Times New Roman" w:hAnsi="Arial" w:cs="Arial"/>
        </w:rPr>
      </w:pPr>
      <w:r w:rsidRPr="00FD6F8E">
        <w:rPr>
          <w:rFonts w:ascii="Arial" w:eastAsia="Times New Roman" w:hAnsi="Arial" w:cs="Arial"/>
          <w:b/>
          <w:bCs/>
        </w:rPr>
        <w:t>How to apply:</w:t>
      </w:r>
      <w:r w:rsidRPr="00FD6F8E">
        <w:rPr>
          <w:rFonts w:ascii="Arial" w:eastAsia="Times New Roman" w:hAnsi="Arial" w:cs="Arial"/>
        </w:rPr>
        <w:t xml:space="preserve"> Use the application form published on the Kent PCC’s website when the fund is open.</w:t>
      </w:r>
    </w:p>
    <w:p w14:paraId="41DFB96E" w14:textId="77777777" w:rsidR="006E006F" w:rsidRPr="00FD6F8E" w:rsidRDefault="006E006F" w:rsidP="00FD6F8E">
      <w:pPr>
        <w:numPr>
          <w:ilvl w:val="0"/>
          <w:numId w:val="17"/>
        </w:numPr>
        <w:spacing w:before="100" w:beforeAutospacing="1" w:after="100" w:afterAutospacing="1" w:line="276" w:lineRule="auto"/>
        <w:rPr>
          <w:rFonts w:ascii="Arial" w:eastAsia="Times New Roman" w:hAnsi="Arial" w:cs="Arial"/>
        </w:rPr>
      </w:pPr>
      <w:r w:rsidRPr="00FD6F8E">
        <w:rPr>
          <w:rFonts w:ascii="Arial" w:eastAsia="Times New Roman" w:hAnsi="Arial" w:cs="Arial"/>
          <w:b/>
          <w:bCs/>
        </w:rPr>
        <w:t>Questions:</w:t>
      </w:r>
      <w:r w:rsidRPr="00FD6F8E">
        <w:rPr>
          <w:rFonts w:ascii="Arial" w:eastAsia="Times New Roman" w:hAnsi="Arial" w:cs="Arial"/>
        </w:rPr>
        <w:t xml:space="preserve"> Email </w:t>
      </w:r>
      <w:r w:rsidRPr="00FD6F8E">
        <w:rPr>
          <w:rFonts w:ascii="Arial" w:eastAsia="Times New Roman" w:hAnsi="Arial" w:cs="Arial"/>
          <w:b/>
          <w:bCs/>
        </w:rPr>
        <w:t>property.fund@Kent.police.uk</w:t>
      </w:r>
      <w:r w:rsidRPr="00FD6F8E">
        <w:rPr>
          <w:rFonts w:ascii="Arial" w:eastAsia="Times New Roman" w:hAnsi="Arial" w:cs="Arial"/>
        </w:rPr>
        <w:t>.</w:t>
      </w:r>
    </w:p>
    <w:p w14:paraId="244F48DF" w14:textId="77777777" w:rsidR="00D304EA" w:rsidRDefault="00D304EA" w:rsidP="00FD6F8E">
      <w:pPr>
        <w:pStyle w:val="ListParagraph"/>
        <w:ind w:left="0"/>
        <w:rPr>
          <w:kern w:val="0"/>
          <w14:ligatures w14:val="none"/>
        </w:rPr>
      </w:pPr>
      <w:r>
        <w:rPr>
          <w:rFonts w:ascii="Arial" w:hAnsi="Arial" w:cs="Arial"/>
          <w:b/>
          <w:bCs/>
        </w:rPr>
        <w:t>1.              About the fund</w:t>
      </w:r>
    </w:p>
    <w:p w14:paraId="0E6F9FB7" w14:textId="77777777" w:rsidR="006E006F" w:rsidRDefault="006E006F">
      <w:pPr>
        <w:jc w:val="both"/>
        <w:rPr>
          <w:kern w:val="0"/>
          <w14:ligatures w14:val="none"/>
        </w:rPr>
      </w:pPr>
      <w:r>
        <w:rPr>
          <w:rFonts w:ascii="Arial" w:hAnsi="Arial" w:cs="Arial"/>
        </w:rPr>
        <w:t>When police come into possession of property during an investigation, the Police (Property) Act 1897 (as amended) sets out what can happen to that property if it is unclaimed, perishable, or expensive or impractical to store.</w:t>
      </w:r>
    </w:p>
    <w:p w14:paraId="3389E4EF" w14:textId="77777777" w:rsidR="006E006F" w:rsidRDefault="006E006F">
      <w:pPr>
        <w:jc w:val="both"/>
        <w:rPr>
          <w:kern w:val="0"/>
          <w14:ligatures w14:val="none"/>
        </w:rPr>
      </w:pPr>
      <w:r>
        <w:rPr>
          <w:rFonts w:ascii="Arial" w:hAnsi="Arial" w:cs="Arial"/>
        </w:rPr>
        <w:t>Under these rules, eligible property may be sold, kept, or destroyed. Money raised from selling items goes into the Police Property Fund. The Police &amp; Crime Commissioner (PCC) can use this money to make grants to support charitable purposes.</w:t>
      </w:r>
    </w:p>
    <w:p w14:paraId="24E532C0" w14:textId="77777777" w:rsidR="00D304EA" w:rsidRDefault="00D304EA" w:rsidP="00FD6F8E">
      <w:pPr>
        <w:pStyle w:val="ListParagraph"/>
        <w:ind w:left="142"/>
        <w:jc w:val="both"/>
        <w:rPr>
          <w:kern w:val="0"/>
          <w14:ligatures w14:val="none"/>
        </w:rPr>
      </w:pPr>
      <w:r>
        <w:rPr>
          <w:rFonts w:ascii="Arial" w:hAnsi="Arial" w:cs="Arial"/>
          <w:b/>
          <w:bCs/>
        </w:rPr>
        <w:t>2.              What we will fund (and why)</w:t>
      </w:r>
    </w:p>
    <w:p w14:paraId="702A44DF" w14:textId="77777777" w:rsidR="006E006F" w:rsidRDefault="006E006F">
      <w:pPr>
        <w:jc w:val="both"/>
        <w:rPr>
          <w:kern w:val="0"/>
          <w14:ligatures w14:val="none"/>
        </w:rPr>
      </w:pPr>
      <w:r>
        <w:rPr>
          <w:rFonts w:ascii="Arial" w:hAnsi="Arial" w:cs="Arial"/>
        </w:rPr>
        <w:t>The Police Property Act Fund (PPAF) provides small grants to charitable and voluntary organisations for projects that benefit communities in Kent and support the priorities in the Kent Police and Crime Plan – Cut Crime, Support Victims and Build Trust</w:t>
      </w:r>
      <w:hyperlink w:anchor="_ftn1" w:history="1">
        <w:r>
          <w:rPr>
            <w:rStyle w:val="FootnoteReference"/>
            <w:rFonts w:ascii="Arial" w:hAnsi="Arial" w:cs="Arial"/>
            <w:color w:val="0563C1"/>
            <w:u w:val="single"/>
          </w:rPr>
          <w:t>[1]</w:t>
        </w:r>
      </w:hyperlink>
      <w:r>
        <w:rPr>
          <w:rFonts w:ascii="Arial" w:hAnsi="Arial" w:cs="Arial"/>
        </w:rPr>
        <w:t>.</w:t>
      </w:r>
    </w:p>
    <w:p w14:paraId="6C0B6FF5" w14:textId="7972C14E" w:rsidR="00051FAF" w:rsidRDefault="00051FAF" w:rsidP="005D0064">
      <w:pPr>
        <w:jc w:val="both"/>
        <w:rPr>
          <w:rFonts w:ascii="Arial" w:hAnsi="Arial" w:cs="Arial"/>
        </w:rPr>
      </w:pPr>
      <w:r>
        <w:rPr>
          <w:rFonts w:ascii="Arial" w:hAnsi="Arial" w:cs="Arial"/>
        </w:rPr>
        <w:t>The main aims of the fund are to deliver projects and interventions</w:t>
      </w:r>
      <w:r w:rsidR="00845DB1">
        <w:rPr>
          <w:rFonts w:ascii="Arial" w:hAnsi="Arial" w:cs="Arial"/>
        </w:rPr>
        <w:t xml:space="preserve"> that</w:t>
      </w:r>
      <w:r w:rsidR="005B31A7">
        <w:rPr>
          <w:rFonts w:ascii="Arial" w:hAnsi="Arial" w:cs="Arial"/>
        </w:rPr>
        <w:t>:</w:t>
      </w:r>
    </w:p>
    <w:p w14:paraId="04AD760D" w14:textId="09044C52" w:rsidR="00845DB1" w:rsidRDefault="00845DB1" w:rsidP="005D0064">
      <w:pPr>
        <w:pStyle w:val="ListParagraph"/>
        <w:numPr>
          <w:ilvl w:val="0"/>
          <w:numId w:val="1"/>
        </w:numPr>
        <w:jc w:val="both"/>
        <w:rPr>
          <w:rFonts w:ascii="Arial" w:hAnsi="Arial" w:cs="Arial"/>
        </w:rPr>
      </w:pPr>
      <w:r>
        <w:rPr>
          <w:rFonts w:ascii="Arial" w:hAnsi="Arial" w:cs="Arial"/>
        </w:rPr>
        <w:t>Prevent or reduce crime and anti-social behaviour (ASB).</w:t>
      </w:r>
    </w:p>
    <w:p w14:paraId="47ACB302" w14:textId="74C356B2" w:rsidR="00845DB1" w:rsidRDefault="0085336F" w:rsidP="005D0064">
      <w:pPr>
        <w:pStyle w:val="ListParagraph"/>
        <w:numPr>
          <w:ilvl w:val="0"/>
          <w:numId w:val="1"/>
        </w:numPr>
        <w:jc w:val="both"/>
        <w:rPr>
          <w:rFonts w:ascii="Arial" w:hAnsi="Arial" w:cs="Arial"/>
        </w:rPr>
      </w:pPr>
      <w:r w:rsidRPr="6AA8E2F4">
        <w:rPr>
          <w:rFonts w:ascii="Arial" w:hAnsi="Arial" w:cs="Arial"/>
        </w:rPr>
        <w:t xml:space="preserve">Support </w:t>
      </w:r>
      <w:r w:rsidR="00186A46" w:rsidRPr="6AA8E2F4">
        <w:rPr>
          <w:rFonts w:ascii="Arial" w:hAnsi="Arial" w:cs="Arial"/>
        </w:rPr>
        <w:t>safer</w:t>
      </w:r>
      <w:r w:rsidR="00EA3EC9" w:rsidRPr="6AA8E2F4">
        <w:rPr>
          <w:rFonts w:ascii="Arial" w:hAnsi="Arial" w:cs="Arial"/>
        </w:rPr>
        <w:t xml:space="preserve"> and stronger</w:t>
      </w:r>
      <w:r w:rsidR="00186A46" w:rsidRPr="6AA8E2F4">
        <w:rPr>
          <w:rFonts w:ascii="Arial" w:hAnsi="Arial" w:cs="Arial"/>
        </w:rPr>
        <w:t xml:space="preserve"> </w:t>
      </w:r>
      <w:r w:rsidR="65600C2E" w:rsidRPr="00733EFF">
        <w:rPr>
          <w:rFonts w:ascii="Arial" w:hAnsi="Arial" w:cs="Arial"/>
        </w:rPr>
        <w:t>neighbourhoods</w:t>
      </w:r>
      <w:r w:rsidR="00AC6B83" w:rsidRPr="00733EFF">
        <w:rPr>
          <w:rFonts w:ascii="Arial" w:hAnsi="Arial" w:cs="Arial"/>
        </w:rPr>
        <w:t>.</w:t>
      </w:r>
    </w:p>
    <w:p w14:paraId="489C71C6" w14:textId="3E694A01" w:rsidR="00186A46" w:rsidRDefault="0003050F" w:rsidP="005D0064">
      <w:pPr>
        <w:pStyle w:val="ListParagraph"/>
        <w:numPr>
          <w:ilvl w:val="0"/>
          <w:numId w:val="1"/>
        </w:numPr>
        <w:jc w:val="both"/>
        <w:rPr>
          <w:rFonts w:ascii="Arial" w:hAnsi="Arial" w:cs="Arial"/>
        </w:rPr>
      </w:pPr>
      <w:r w:rsidRPr="6AA8E2F4">
        <w:rPr>
          <w:rFonts w:ascii="Arial" w:hAnsi="Arial" w:cs="Arial"/>
        </w:rPr>
        <w:t xml:space="preserve">Reduce </w:t>
      </w:r>
      <w:r w:rsidR="00EA3EC9" w:rsidRPr="6AA8E2F4">
        <w:rPr>
          <w:rFonts w:ascii="Arial" w:hAnsi="Arial" w:cs="Arial"/>
        </w:rPr>
        <w:t xml:space="preserve">the </w:t>
      </w:r>
      <w:r w:rsidRPr="6AA8E2F4">
        <w:rPr>
          <w:rFonts w:ascii="Arial" w:hAnsi="Arial" w:cs="Arial"/>
        </w:rPr>
        <w:t xml:space="preserve">risk of </w:t>
      </w:r>
      <w:r w:rsidR="00516A07" w:rsidRPr="6AA8E2F4">
        <w:rPr>
          <w:rFonts w:ascii="Arial" w:hAnsi="Arial" w:cs="Arial"/>
        </w:rPr>
        <w:t>victimisation to individuals</w:t>
      </w:r>
      <w:r w:rsidR="00AC6B83" w:rsidRPr="6AA8E2F4">
        <w:rPr>
          <w:rFonts w:ascii="Arial" w:hAnsi="Arial" w:cs="Arial"/>
        </w:rPr>
        <w:t xml:space="preserve">, groups or </w:t>
      </w:r>
      <w:r w:rsidR="4DA3D8BA" w:rsidRPr="00733EFF">
        <w:rPr>
          <w:rFonts w:ascii="Arial" w:hAnsi="Arial" w:cs="Arial"/>
        </w:rPr>
        <w:t>business</w:t>
      </w:r>
      <w:r w:rsidR="00AC6B83" w:rsidRPr="00733EFF">
        <w:rPr>
          <w:rFonts w:ascii="Arial" w:hAnsi="Arial" w:cs="Arial"/>
        </w:rPr>
        <w:t>es</w:t>
      </w:r>
      <w:r w:rsidR="00EA3EC9" w:rsidRPr="00733EFF">
        <w:rPr>
          <w:rFonts w:ascii="Arial" w:hAnsi="Arial" w:cs="Arial"/>
        </w:rPr>
        <w:t xml:space="preserve">, </w:t>
      </w:r>
      <w:r w:rsidR="00EA3EC9" w:rsidRPr="6AA8E2F4">
        <w:rPr>
          <w:rFonts w:ascii="Arial" w:hAnsi="Arial" w:cs="Arial"/>
        </w:rPr>
        <w:t xml:space="preserve">thereby improving people’s </w:t>
      </w:r>
      <w:r w:rsidR="001E0176" w:rsidRPr="6AA8E2F4">
        <w:rPr>
          <w:rFonts w:ascii="Arial" w:hAnsi="Arial" w:cs="Arial"/>
        </w:rPr>
        <w:t>lives.</w:t>
      </w:r>
    </w:p>
    <w:p w14:paraId="28461BCE" w14:textId="77777777" w:rsidR="006E006F" w:rsidRDefault="006E006F">
      <w:pPr>
        <w:jc w:val="both"/>
        <w:rPr>
          <w:kern w:val="0"/>
          <w14:ligatures w14:val="none"/>
        </w:rPr>
      </w:pPr>
      <w:r>
        <w:rPr>
          <w:rFonts w:ascii="Arial" w:hAnsi="Arial" w:cs="Arial"/>
        </w:rPr>
        <w:t>Each funding round will set out the types of projects and services we are looking to fund.</w:t>
      </w:r>
    </w:p>
    <w:p w14:paraId="6DEA366D" w14:textId="77777777" w:rsidR="006E006F" w:rsidRDefault="006E006F">
      <w:pPr>
        <w:jc w:val="both"/>
        <w:rPr>
          <w:kern w:val="0"/>
          <w14:ligatures w14:val="none"/>
        </w:rPr>
      </w:pPr>
      <w:r>
        <w:rPr>
          <w:rFonts w:ascii="Arial" w:hAnsi="Arial" w:cs="Arial"/>
        </w:rPr>
        <w:t xml:space="preserve">In the </w:t>
      </w:r>
      <w:r>
        <w:rPr>
          <w:rFonts w:ascii="Arial" w:hAnsi="Arial" w:cs="Arial"/>
          <w:b/>
          <w:bCs/>
          <w:u w:val="single"/>
        </w:rPr>
        <w:t>Spring 2026</w:t>
      </w:r>
      <w:r>
        <w:rPr>
          <w:rFonts w:ascii="Arial" w:hAnsi="Arial" w:cs="Arial"/>
        </w:rPr>
        <w:t xml:space="preserve"> funding round, we particularly welcome applications that focus on:</w:t>
      </w:r>
    </w:p>
    <w:p w14:paraId="059B3BE0" w14:textId="460A71D3" w:rsidR="00022C9D" w:rsidRPr="00022C9D" w:rsidRDefault="00022C9D" w:rsidP="005D0064">
      <w:pPr>
        <w:numPr>
          <w:ilvl w:val="0"/>
          <w:numId w:val="12"/>
        </w:numPr>
        <w:spacing w:after="0"/>
        <w:jc w:val="both"/>
        <w:rPr>
          <w:rFonts w:ascii="Arial" w:hAnsi="Arial" w:cs="Arial"/>
        </w:rPr>
      </w:pPr>
      <w:r w:rsidRPr="00022C9D">
        <w:rPr>
          <w:rFonts w:ascii="Arial" w:hAnsi="Arial" w:cs="Arial"/>
        </w:rPr>
        <w:t xml:space="preserve">Support groups or activities </w:t>
      </w:r>
      <w:r w:rsidR="00172566">
        <w:rPr>
          <w:rFonts w:ascii="Arial" w:hAnsi="Arial" w:cs="Arial"/>
        </w:rPr>
        <w:t xml:space="preserve">for </w:t>
      </w:r>
      <w:r w:rsidRPr="00022C9D">
        <w:rPr>
          <w:rFonts w:ascii="Arial" w:hAnsi="Arial" w:cs="Arial"/>
        </w:rPr>
        <w:t xml:space="preserve">vulnerable </w:t>
      </w:r>
      <w:r w:rsidR="00172566">
        <w:rPr>
          <w:rFonts w:ascii="Arial" w:hAnsi="Arial" w:cs="Arial"/>
        </w:rPr>
        <w:t xml:space="preserve">people which are </w:t>
      </w:r>
      <w:r w:rsidR="00C40B0A">
        <w:rPr>
          <w:rFonts w:ascii="Arial" w:hAnsi="Arial" w:cs="Arial"/>
        </w:rPr>
        <w:t xml:space="preserve">aimed at </w:t>
      </w:r>
      <w:r w:rsidRPr="00022C9D">
        <w:rPr>
          <w:rFonts w:ascii="Arial" w:hAnsi="Arial" w:cs="Arial"/>
        </w:rPr>
        <w:t>crime prevention, reduction and reducing risk.</w:t>
      </w:r>
    </w:p>
    <w:p w14:paraId="2F54A71D" w14:textId="77777777" w:rsidR="00022C9D" w:rsidRPr="00022C9D" w:rsidRDefault="00022C9D" w:rsidP="005D0064">
      <w:pPr>
        <w:numPr>
          <w:ilvl w:val="0"/>
          <w:numId w:val="12"/>
        </w:numPr>
        <w:spacing w:after="0"/>
        <w:jc w:val="both"/>
        <w:rPr>
          <w:rFonts w:ascii="Arial" w:hAnsi="Arial" w:cs="Arial"/>
        </w:rPr>
      </w:pPr>
      <w:r w:rsidRPr="00022C9D">
        <w:rPr>
          <w:rFonts w:ascii="Arial" w:hAnsi="Arial" w:cs="Arial"/>
        </w:rPr>
        <w:t>Activities aimed at preventing violence against women and girls.</w:t>
      </w:r>
    </w:p>
    <w:p w14:paraId="5D9BD9DA" w14:textId="77777777" w:rsidR="00022C9D" w:rsidRPr="00022C9D" w:rsidRDefault="00022C9D" w:rsidP="005D0064">
      <w:pPr>
        <w:numPr>
          <w:ilvl w:val="0"/>
          <w:numId w:val="12"/>
        </w:numPr>
        <w:spacing w:after="0"/>
        <w:jc w:val="both"/>
        <w:rPr>
          <w:rFonts w:ascii="Arial" w:hAnsi="Arial" w:cs="Arial"/>
        </w:rPr>
      </w:pPr>
      <w:r w:rsidRPr="00022C9D">
        <w:rPr>
          <w:rFonts w:ascii="Arial" w:hAnsi="Arial" w:cs="Arial"/>
        </w:rPr>
        <w:t xml:space="preserve">Diversionary and engagement activities for children and young people. </w:t>
      </w:r>
    </w:p>
    <w:p w14:paraId="3F0163A0" w14:textId="77777777" w:rsidR="00022C9D" w:rsidRDefault="00022C9D" w:rsidP="005D0064">
      <w:pPr>
        <w:numPr>
          <w:ilvl w:val="0"/>
          <w:numId w:val="12"/>
        </w:numPr>
        <w:spacing w:after="0"/>
        <w:jc w:val="both"/>
        <w:rPr>
          <w:rFonts w:ascii="Arial" w:hAnsi="Arial" w:cs="Arial"/>
        </w:rPr>
      </w:pPr>
      <w:r w:rsidRPr="00022C9D">
        <w:rPr>
          <w:rFonts w:ascii="Arial" w:hAnsi="Arial" w:cs="Arial"/>
        </w:rPr>
        <w:t>Safer streets activities e.g. litter picks, community gardens, street scene improvements.</w:t>
      </w:r>
    </w:p>
    <w:p w14:paraId="6ECC7A6B" w14:textId="7A1FBFC8" w:rsidR="00022C9D" w:rsidRPr="00022C9D" w:rsidRDefault="00022C9D" w:rsidP="005D0064">
      <w:pPr>
        <w:numPr>
          <w:ilvl w:val="0"/>
          <w:numId w:val="12"/>
        </w:numPr>
        <w:spacing w:after="0"/>
        <w:jc w:val="both"/>
        <w:rPr>
          <w:rFonts w:ascii="Arial" w:hAnsi="Arial" w:cs="Arial"/>
        </w:rPr>
      </w:pPr>
      <w:r w:rsidRPr="00022C9D">
        <w:rPr>
          <w:rFonts w:ascii="Arial" w:hAnsi="Arial" w:cs="Arial"/>
        </w:rPr>
        <w:t xml:space="preserve">Tackling crime and </w:t>
      </w:r>
      <w:r w:rsidR="00801A18">
        <w:rPr>
          <w:rFonts w:ascii="Arial" w:hAnsi="Arial" w:cs="Arial"/>
        </w:rPr>
        <w:t xml:space="preserve">ASB </w:t>
      </w:r>
      <w:r w:rsidRPr="00022C9D">
        <w:rPr>
          <w:rFonts w:ascii="Arial" w:hAnsi="Arial" w:cs="Arial"/>
        </w:rPr>
        <w:t>in rural communities</w:t>
      </w:r>
      <w:r w:rsidR="00801A18">
        <w:rPr>
          <w:rFonts w:ascii="Arial" w:hAnsi="Arial" w:cs="Arial"/>
        </w:rPr>
        <w:t>.</w:t>
      </w:r>
    </w:p>
    <w:p w14:paraId="35813F0D" w14:textId="456CCDCB" w:rsidR="00022C9D" w:rsidRPr="00022C9D" w:rsidRDefault="00022C9D" w:rsidP="005D0064">
      <w:pPr>
        <w:numPr>
          <w:ilvl w:val="0"/>
          <w:numId w:val="12"/>
        </w:numPr>
        <w:spacing w:after="0"/>
        <w:jc w:val="both"/>
        <w:rPr>
          <w:rFonts w:ascii="Arial" w:hAnsi="Arial" w:cs="Arial"/>
        </w:rPr>
      </w:pPr>
      <w:r w:rsidRPr="00022C9D">
        <w:rPr>
          <w:rFonts w:ascii="Arial" w:hAnsi="Arial" w:cs="Arial"/>
        </w:rPr>
        <w:t>Making young people safer online</w:t>
      </w:r>
      <w:r w:rsidR="00801A18">
        <w:rPr>
          <w:rFonts w:ascii="Arial" w:hAnsi="Arial" w:cs="Arial"/>
        </w:rPr>
        <w:t>.</w:t>
      </w:r>
    </w:p>
    <w:p w14:paraId="4278C630" w14:textId="77777777" w:rsidR="00B3187E" w:rsidRPr="00DC0828" w:rsidRDefault="00B3187E" w:rsidP="005D0064">
      <w:pPr>
        <w:jc w:val="both"/>
        <w:rPr>
          <w:rFonts w:ascii="Arial" w:hAnsi="Arial" w:cs="Arial"/>
        </w:rPr>
      </w:pPr>
    </w:p>
    <w:p w14:paraId="18AD91CB" w14:textId="77777777" w:rsidR="00D304EA" w:rsidRDefault="00D304EA" w:rsidP="00FD6F8E">
      <w:pPr>
        <w:pStyle w:val="ListParagraph"/>
        <w:ind w:left="0"/>
        <w:jc w:val="both"/>
        <w:rPr>
          <w:kern w:val="0"/>
          <w14:ligatures w14:val="none"/>
        </w:rPr>
      </w:pPr>
      <w:r>
        <w:rPr>
          <w:rFonts w:ascii="Arial" w:hAnsi="Arial" w:cs="Arial"/>
          <w:b/>
          <w:bCs/>
        </w:rPr>
        <w:t>3.              Who can apply and what you can spend the grant on</w:t>
      </w:r>
    </w:p>
    <w:p w14:paraId="0AF3B79D" w14:textId="77777777" w:rsidR="006E006F" w:rsidRDefault="006E006F">
      <w:pPr>
        <w:jc w:val="both"/>
        <w:rPr>
          <w:kern w:val="0"/>
          <w14:ligatures w14:val="none"/>
        </w:rPr>
      </w:pPr>
      <w:r>
        <w:rPr>
          <w:rFonts w:ascii="Arial" w:hAnsi="Arial" w:cs="Arial"/>
        </w:rPr>
        <w:t>You can apply if you are a registered charity, social enterprise, constituted group or Community Interest Company (CIC).</w:t>
      </w:r>
    </w:p>
    <w:p w14:paraId="406998DE" w14:textId="77777777" w:rsidR="006E006F" w:rsidRDefault="006E006F">
      <w:pPr>
        <w:jc w:val="both"/>
        <w:rPr>
          <w:kern w:val="0"/>
          <w14:ligatures w14:val="none"/>
        </w:rPr>
      </w:pPr>
      <w:r>
        <w:rPr>
          <w:rFonts w:ascii="Arial" w:hAnsi="Arial" w:cs="Arial"/>
        </w:rPr>
        <w:t>We may also fund other not-for-profit groups, but you must have a written constitution or other governing document that explains your aims and how your organisation is run.</w:t>
      </w:r>
    </w:p>
    <w:p w14:paraId="0FB3825D" w14:textId="2F2C2054" w:rsidR="0051698E" w:rsidRDefault="006341FA" w:rsidP="005D0064">
      <w:pPr>
        <w:jc w:val="both"/>
        <w:rPr>
          <w:rFonts w:ascii="Arial" w:hAnsi="Arial" w:cs="Arial"/>
        </w:rPr>
      </w:pPr>
      <w:r>
        <w:rPr>
          <w:rFonts w:ascii="Arial" w:hAnsi="Arial" w:cs="Arial"/>
        </w:rPr>
        <w:t xml:space="preserve">Applications </w:t>
      </w:r>
      <w:r w:rsidR="00732C10">
        <w:rPr>
          <w:rFonts w:ascii="Arial" w:hAnsi="Arial" w:cs="Arial"/>
        </w:rPr>
        <w:t>can support projects or interventions that</w:t>
      </w:r>
      <w:r w:rsidR="005B31A7">
        <w:rPr>
          <w:rFonts w:ascii="Arial" w:hAnsi="Arial" w:cs="Arial"/>
        </w:rPr>
        <w:t>:</w:t>
      </w:r>
      <w:r w:rsidR="00732C10">
        <w:rPr>
          <w:rFonts w:ascii="Arial" w:hAnsi="Arial" w:cs="Arial"/>
        </w:rPr>
        <w:t xml:space="preserve"> </w:t>
      </w:r>
    </w:p>
    <w:p w14:paraId="76716B21" w14:textId="77777777" w:rsidR="0004016D" w:rsidRDefault="0004016D" w:rsidP="0004016D">
      <w:pPr>
        <w:pStyle w:val="ListParagraph"/>
        <w:numPr>
          <w:ilvl w:val="0"/>
          <w:numId w:val="10"/>
        </w:numPr>
        <w:spacing w:line="256" w:lineRule="auto"/>
        <w:jc w:val="both"/>
        <w:rPr>
          <w:rFonts w:eastAsia="Times New Roman"/>
          <w:kern w:val="0"/>
          <w14:ligatures w14:val="none"/>
        </w:rPr>
      </w:pPr>
      <w:r>
        <w:rPr>
          <w:rFonts w:ascii="Arial" w:eastAsia="Times New Roman" w:hAnsi="Arial" w:cs="Arial"/>
        </w:rPr>
        <w:t>Require start-up or seed funding.</w:t>
      </w:r>
    </w:p>
    <w:p w14:paraId="040DA776" w14:textId="476CC3E7" w:rsidR="0051698E" w:rsidRDefault="0051698E" w:rsidP="005D0064">
      <w:pPr>
        <w:pStyle w:val="ListParagraph"/>
        <w:numPr>
          <w:ilvl w:val="0"/>
          <w:numId w:val="10"/>
        </w:numPr>
        <w:jc w:val="both"/>
        <w:rPr>
          <w:rFonts w:ascii="Arial" w:hAnsi="Arial" w:cs="Arial"/>
        </w:rPr>
      </w:pPr>
      <w:r>
        <w:rPr>
          <w:rFonts w:ascii="Arial" w:hAnsi="Arial" w:cs="Arial"/>
        </w:rPr>
        <w:t>D</w:t>
      </w:r>
      <w:r w:rsidR="0015293D" w:rsidRPr="0051698E">
        <w:rPr>
          <w:rFonts w:ascii="Arial" w:hAnsi="Arial" w:cs="Arial"/>
        </w:rPr>
        <w:t>eliver existing projects or interventions</w:t>
      </w:r>
      <w:r w:rsidR="00B973D1">
        <w:rPr>
          <w:rFonts w:ascii="Arial" w:hAnsi="Arial" w:cs="Arial"/>
        </w:rPr>
        <w:t>.</w:t>
      </w:r>
    </w:p>
    <w:p w14:paraId="7E497E5C" w14:textId="0ACE1C14" w:rsidR="0099782A" w:rsidRPr="0051698E" w:rsidRDefault="0051698E" w:rsidP="005D0064">
      <w:pPr>
        <w:pStyle w:val="ListParagraph"/>
        <w:numPr>
          <w:ilvl w:val="0"/>
          <w:numId w:val="10"/>
        </w:numPr>
        <w:jc w:val="both"/>
        <w:rPr>
          <w:rFonts w:ascii="Arial" w:hAnsi="Arial" w:cs="Arial"/>
        </w:rPr>
      </w:pPr>
      <w:r>
        <w:rPr>
          <w:rFonts w:ascii="Arial" w:hAnsi="Arial" w:cs="Arial"/>
        </w:rPr>
        <w:t>E</w:t>
      </w:r>
      <w:r w:rsidR="0015293D" w:rsidRPr="0051698E">
        <w:rPr>
          <w:rFonts w:ascii="Arial" w:hAnsi="Arial" w:cs="Arial"/>
        </w:rPr>
        <w:t>xpand provision.</w:t>
      </w:r>
    </w:p>
    <w:p w14:paraId="50E90177" w14:textId="77777777" w:rsidR="006E006F" w:rsidRDefault="006E006F">
      <w:pPr>
        <w:jc w:val="both"/>
        <w:rPr>
          <w:kern w:val="0"/>
          <w14:ligatures w14:val="none"/>
        </w:rPr>
      </w:pPr>
      <w:r>
        <w:rPr>
          <w:rFonts w:ascii="Arial" w:hAnsi="Arial" w:cs="Arial"/>
        </w:rPr>
        <w:t>You cannot apply to fund the same project or intervention if it has already received PPAF funding in the last 12 months. We will only consider a repeat application within 12 months in exceptional circumstances, where there is clear evidence of need and impact.</w:t>
      </w:r>
    </w:p>
    <w:p w14:paraId="65B0DA1F" w14:textId="652D76DB" w:rsidR="00ED0990" w:rsidRDefault="00CE3425" w:rsidP="005D0064">
      <w:pPr>
        <w:jc w:val="both"/>
        <w:rPr>
          <w:rFonts w:ascii="Arial" w:hAnsi="Arial" w:cs="Arial"/>
        </w:rPr>
      </w:pPr>
      <w:r>
        <w:rPr>
          <w:rFonts w:ascii="Arial" w:hAnsi="Arial" w:cs="Arial"/>
        </w:rPr>
        <w:t>E</w:t>
      </w:r>
      <w:r w:rsidR="00205FD7">
        <w:rPr>
          <w:rFonts w:ascii="Arial" w:hAnsi="Arial" w:cs="Arial"/>
        </w:rPr>
        <w:t xml:space="preserve">ligible funding </w:t>
      </w:r>
      <w:r w:rsidR="00ED0990">
        <w:rPr>
          <w:rFonts w:ascii="Arial" w:hAnsi="Arial" w:cs="Arial"/>
        </w:rPr>
        <w:t xml:space="preserve">must be </w:t>
      </w:r>
      <w:r w:rsidR="002B3C24">
        <w:rPr>
          <w:rFonts w:ascii="Arial" w:hAnsi="Arial" w:cs="Arial"/>
        </w:rPr>
        <w:t xml:space="preserve">explicitly </w:t>
      </w:r>
      <w:r w:rsidR="00ED0990">
        <w:rPr>
          <w:rFonts w:ascii="Arial" w:hAnsi="Arial" w:cs="Arial"/>
        </w:rPr>
        <w:t>linked to the delivery of the project or intervention</w:t>
      </w:r>
      <w:r w:rsidR="002B3C24">
        <w:rPr>
          <w:rFonts w:ascii="Arial" w:hAnsi="Arial" w:cs="Arial"/>
        </w:rPr>
        <w:t xml:space="preserve"> proposed</w:t>
      </w:r>
      <w:r w:rsidR="003B0310">
        <w:rPr>
          <w:rFonts w:ascii="Arial" w:hAnsi="Arial" w:cs="Arial"/>
        </w:rPr>
        <w:t>. Examples include but are not limited to</w:t>
      </w:r>
      <w:r w:rsidR="005B31A7">
        <w:rPr>
          <w:rFonts w:ascii="Arial" w:hAnsi="Arial" w:cs="Arial"/>
        </w:rPr>
        <w:t>:</w:t>
      </w:r>
    </w:p>
    <w:p w14:paraId="6638D9BA" w14:textId="48AB10D0" w:rsidR="00205FD7" w:rsidRPr="00ED0990" w:rsidRDefault="00205FD7" w:rsidP="005D0064">
      <w:pPr>
        <w:pStyle w:val="ListParagraph"/>
        <w:numPr>
          <w:ilvl w:val="0"/>
          <w:numId w:val="4"/>
        </w:numPr>
        <w:jc w:val="both"/>
        <w:rPr>
          <w:rFonts w:ascii="Arial" w:hAnsi="Arial" w:cs="Arial"/>
        </w:rPr>
      </w:pPr>
      <w:r w:rsidRPr="00ED0990">
        <w:rPr>
          <w:rFonts w:ascii="Arial" w:hAnsi="Arial" w:cs="Arial"/>
        </w:rPr>
        <w:t>Purchase of equipment</w:t>
      </w:r>
      <w:r w:rsidR="001972A4" w:rsidRPr="00ED0990">
        <w:rPr>
          <w:rFonts w:ascii="Arial" w:hAnsi="Arial" w:cs="Arial"/>
        </w:rPr>
        <w:t>.</w:t>
      </w:r>
    </w:p>
    <w:p w14:paraId="567482C4" w14:textId="73268E3F" w:rsidR="003634E0" w:rsidRDefault="003634E0" w:rsidP="005D0064">
      <w:pPr>
        <w:pStyle w:val="ListParagraph"/>
        <w:numPr>
          <w:ilvl w:val="0"/>
          <w:numId w:val="3"/>
        </w:numPr>
        <w:jc w:val="both"/>
        <w:rPr>
          <w:rFonts w:ascii="Arial" w:hAnsi="Arial" w:cs="Arial"/>
        </w:rPr>
      </w:pPr>
      <w:r>
        <w:rPr>
          <w:rFonts w:ascii="Arial" w:hAnsi="Arial" w:cs="Arial"/>
        </w:rPr>
        <w:t>Supporting awareness raising activities</w:t>
      </w:r>
      <w:r w:rsidR="001972A4">
        <w:rPr>
          <w:rFonts w:ascii="Arial" w:hAnsi="Arial" w:cs="Arial"/>
        </w:rPr>
        <w:t>.</w:t>
      </w:r>
    </w:p>
    <w:p w14:paraId="605E8727" w14:textId="4A6A1339" w:rsidR="00B73CA4" w:rsidRDefault="00B73CA4" w:rsidP="005D0064">
      <w:pPr>
        <w:pStyle w:val="ListParagraph"/>
        <w:numPr>
          <w:ilvl w:val="0"/>
          <w:numId w:val="3"/>
        </w:numPr>
        <w:jc w:val="both"/>
        <w:rPr>
          <w:rFonts w:ascii="Arial" w:hAnsi="Arial" w:cs="Arial"/>
        </w:rPr>
      </w:pPr>
      <w:r>
        <w:rPr>
          <w:rFonts w:ascii="Arial" w:hAnsi="Arial" w:cs="Arial"/>
        </w:rPr>
        <w:t>Salary or volunteer costs for</w:t>
      </w:r>
      <w:r w:rsidR="00E2521A">
        <w:rPr>
          <w:rFonts w:ascii="Arial" w:hAnsi="Arial" w:cs="Arial"/>
        </w:rPr>
        <w:t xml:space="preserve"> those that will be delivering the project or intervention</w:t>
      </w:r>
      <w:r w:rsidR="001972A4">
        <w:rPr>
          <w:rFonts w:ascii="Arial" w:hAnsi="Arial" w:cs="Arial"/>
        </w:rPr>
        <w:t>.</w:t>
      </w:r>
    </w:p>
    <w:p w14:paraId="0D31ED61" w14:textId="52FA2DC3" w:rsidR="00B73CA4" w:rsidRDefault="001972A4" w:rsidP="005D0064">
      <w:pPr>
        <w:pStyle w:val="ListParagraph"/>
        <w:numPr>
          <w:ilvl w:val="0"/>
          <w:numId w:val="3"/>
        </w:numPr>
        <w:jc w:val="both"/>
        <w:rPr>
          <w:rFonts w:ascii="Arial" w:hAnsi="Arial" w:cs="Arial"/>
        </w:rPr>
      </w:pPr>
      <w:r>
        <w:rPr>
          <w:rFonts w:ascii="Arial" w:hAnsi="Arial" w:cs="Arial"/>
        </w:rPr>
        <w:t>Venue hire</w:t>
      </w:r>
      <w:r w:rsidR="00296C6B">
        <w:rPr>
          <w:rFonts w:ascii="Arial" w:hAnsi="Arial" w:cs="Arial"/>
        </w:rPr>
        <w:t>.</w:t>
      </w:r>
    </w:p>
    <w:p w14:paraId="52EC8089" w14:textId="7C811015" w:rsidR="00296C6B" w:rsidRDefault="00ED0990" w:rsidP="005D0064">
      <w:pPr>
        <w:pStyle w:val="ListParagraph"/>
        <w:numPr>
          <w:ilvl w:val="0"/>
          <w:numId w:val="3"/>
        </w:numPr>
        <w:jc w:val="both"/>
        <w:rPr>
          <w:rFonts w:ascii="Arial" w:hAnsi="Arial" w:cs="Arial"/>
        </w:rPr>
      </w:pPr>
      <w:r>
        <w:rPr>
          <w:rFonts w:ascii="Arial" w:hAnsi="Arial" w:cs="Arial"/>
        </w:rPr>
        <w:t>Technology or ICT costs.</w:t>
      </w:r>
    </w:p>
    <w:p w14:paraId="4D801737" w14:textId="77777777" w:rsidR="00ED0990" w:rsidRPr="00205FD7" w:rsidRDefault="00ED0990" w:rsidP="005D0064">
      <w:pPr>
        <w:pStyle w:val="ListParagraph"/>
        <w:jc w:val="both"/>
        <w:rPr>
          <w:rFonts w:ascii="Arial" w:hAnsi="Arial" w:cs="Arial"/>
        </w:rPr>
      </w:pPr>
    </w:p>
    <w:p w14:paraId="097C8873" w14:textId="77777777" w:rsidR="00D304EA" w:rsidRDefault="00D304EA" w:rsidP="00FD6F8E">
      <w:pPr>
        <w:pStyle w:val="ListParagraph"/>
        <w:ind w:left="0"/>
        <w:jc w:val="both"/>
        <w:rPr>
          <w:kern w:val="0"/>
          <w14:ligatures w14:val="none"/>
        </w:rPr>
      </w:pPr>
      <w:r>
        <w:rPr>
          <w:rFonts w:ascii="Arial" w:hAnsi="Arial" w:cs="Arial"/>
          <w:b/>
          <w:bCs/>
        </w:rPr>
        <w:t>4.              Who cannot apply and what we cannot fund</w:t>
      </w:r>
    </w:p>
    <w:p w14:paraId="7AF4BBC4" w14:textId="77777777" w:rsidR="006E006F" w:rsidRDefault="006E006F">
      <w:pPr>
        <w:jc w:val="both"/>
        <w:rPr>
          <w:kern w:val="0"/>
          <w14:ligatures w14:val="none"/>
        </w:rPr>
      </w:pPr>
      <w:r>
        <w:rPr>
          <w:rFonts w:ascii="Arial" w:hAnsi="Arial" w:cs="Arial"/>
        </w:rPr>
        <w:t>We cannot accept applications from statutory services and agencies (for example, local authorities or other public bodies).</w:t>
      </w:r>
    </w:p>
    <w:p w14:paraId="692DDE85" w14:textId="5228D2A9" w:rsidR="003B0310" w:rsidRDefault="00F500E0" w:rsidP="005D0064">
      <w:pPr>
        <w:jc w:val="both"/>
        <w:rPr>
          <w:rFonts w:ascii="Arial" w:hAnsi="Arial" w:cs="Arial"/>
        </w:rPr>
      </w:pPr>
      <w:r>
        <w:rPr>
          <w:rFonts w:ascii="Arial" w:hAnsi="Arial" w:cs="Arial"/>
        </w:rPr>
        <w:t>I</w:t>
      </w:r>
      <w:r w:rsidR="00534E01">
        <w:rPr>
          <w:rFonts w:ascii="Arial" w:hAnsi="Arial" w:cs="Arial"/>
        </w:rPr>
        <w:t>neligible funding include</w:t>
      </w:r>
      <w:r>
        <w:rPr>
          <w:rFonts w:ascii="Arial" w:hAnsi="Arial" w:cs="Arial"/>
        </w:rPr>
        <w:t>s</w:t>
      </w:r>
      <w:r w:rsidR="00E6564F">
        <w:rPr>
          <w:rFonts w:ascii="Arial" w:hAnsi="Arial" w:cs="Arial"/>
        </w:rPr>
        <w:t>:</w:t>
      </w:r>
    </w:p>
    <w:p w14:paraId="692A5ED5" w14:textId="6D4EFEB8" w:rsidR="00FA3BA0" w:rsidRDefault="00FA3BA0" w:rsidP="005D0064">
      <w:pPr>
        <w:pStyle w:val="ListParagraph"/>
        <w:numPr>
          <w:ilvl w:val="0"/>
          <w:numId w:val="5"/>
        </w:numPr>
        <w:jc w:val="both"/>
        <w:rPr>
          <w:rFonts w:ascii="Arial" w:hAnsi="Arial" w:cs="Arial"/>
        </w:rPr>
      </w:pPr>
      <w:r>
        <w:rPr>
          <w:rFonts w:ascii="Arial" w:hAnsi="Arial" w:cs="Arial"/>
        </w:rPr>
        <w:t>Ret</w:t>
      </w:r>
      <w:r w:rsidR="00AB683D">
        <w:rPr>
          <w:rFonts w:ascii="Arial" w:hAnsi="Arial" w:cs="Arial"/>
        </w:rPr>
        <w:t>rospective funding</w:t>
      </w:r>
      <w:r w:rsidR="002F7A19">
        <w:rPr>
          <w:rFonts w:ascii="Arial" w:hAnsi="Arial" w:cs="Arial"/>
        </w:rPr>
        <w:t xml:space="preserve"> for activities already delivered</w:t>
      </w:r>
      <w:r w:rsidR="00AB683D">
        <w:rPr>
          <w:rFonts w:ascii="Arial" w:hAnsi="Arial" w:cs="Arial"/>
        </w:rPr>
        <w:t>.</w:t>
      </w:r>
    </w:p>
    <w:p w14:paraId="466D8107" w14:textId="538BB812" w:rsidR="00534E01" w:rsidRDefault="00534E01" w:rsidP="005D0064">
      <w:pPr>
        <w:pStyle w:val="ListParagraph"/>
        <w:numPr>
          <w:ilvl w:val="0"/>
          <w:numId w:val="5"/>
        </w:numPr>
        <w:jc w:val="both"/>
        <w:rPr>
          <w:rFonts w:ascii="Arial" w:hAnsi="Arial" w:cs="Arial"/>
        </w:rPr>
      </w:pPr>
      <w:r>
        <w:rPr>
          <w:rFonts w:ascii="Arial" w:hAnsi="Arial" w:cs="Arial"/>
        </w:rPr>
        <w:t>Purchase and main</w:t>
      </w:r>
      <w:r w:rsidR="00072C38">
        <w:rPr>
          <w:rFonts w:ascii="Arial" w:hAnsi="Arial" w:cs="Arial"/>
        </w:rPr>
        <w:t>tenance</w:t>
      </w:r>
      <w:r>
        <w:rPr>
          <w:rFonts w:ascii="Arial" w:hAnsi="Arial" w:cs="Arial"/>
        </w:rPr>
        <w:t xml:space="preserve"> of buildings</w:t>
      </w:r>
      <w:r w:rsidR="00F95FE6">
        <w:rPr>
          <w:rFonts w:ascii="Arial" w:hAnsi="Arial" w:cs="Arial"/>
        </w:rPr>
        <w:t>.</w:t>
      </w:r>
    </w:p>
    <w:p w14:paraId="450C3ACF" w14:textId="7EE2C1D1" w:rsidR="00F95FE6" w:rsidRDefault="00F95FE6" w:rsidP="005D0064">
      <w:pPr>
        <w:pStyle w:val="ListParagraph"/>
        <w:numPr>
          <w:ilvl w:val="0"/>
          <w:numId w:val="5"/>
        </w:numPr>
        <w:jc w:val="both"/>
        <w:rPr>
          <w:rFonts w:ascii="Arial" w:hAnsi="Arial" w:cs="Arial"/>
        </w:rPr>
      </w:pPr>
      <w:r>
        <w:rPr>
          <w:rFonts w:ascii="Arial" w:hAnsi="Arial" w:cs="Arial"/>
        </w:rPr>
        <w:t>Purchase of vehicles.</w:t>
      </w:r>
    </w:p>
    <w:p w14:paraId="46C7972B" w14:textId="1AFF6D9D" w:rsidR="00534E01" w:rsidRDefault="00534E01" w:rsidP="005D0064">
      <w:pPr>
        <w:pStyle w:val="ListParagraph"/>
        <w:numPr>
          <w:ilvl w:val="0"/>
          <w:numId w:val="5"/>
        </w:numPr>
        <w:jc w:val="both"/>
        <w:rPr>
          <w:rFonts w:ascii="Arial" w:hAnsi="Arial" w:cs="Arial"/>
        </w:rPr>
      </w:pPr>
      <w:r>
        <w:rPr>
          <w:rFonts w:ascii="Arial" w:hAnsi="Arial" w:cs="Arial"/>
        </w:rPr>
        <w:t>Organisational overhead costs</w:t>
      </w:r>
      <w:r w:rsidR="00072C38">
        <w:rPr>
          <w:rFonts w:ascii="Arial" w:hAnsi="Arial" w:cs="Arial"/>
        </w:rPr>
        <w:t>.</w:t>
      </w:r>
    </w:p>
    <w:p w14:paraId="45771592" w14:textId="2D426920" w:rsidR="00D66177" w:rsidRDefault="00523EA5" w:rsidP="005D0064">
      <w:pPr>
        <w:pStyle w:val="ListParagraph"/>
        <w:numPr>
          <w:ilvl w:val="0"/>
          <w:numId w:val="5"/>
        </w:numPr>
        <w:jc w:val="both"/>
        <w:rPr>
          <w:rFonts w:ascii="Arial" w:hAnsi="Arial" w:cs="Arial"/>
        </w:rPr>
      </w:pPr>
      <w:r>
        <w:rPr>
          <w:rFonts w:ascii="Arial" w:hAnsi="Arial" w:cs="Arial"/>
        </w:rPr>
        <w:t>Contributions to m</w:t>
      </w:r>
      <w:r w:rsidR="00072C38">
        <w:rPr>
          <w:rFonts w:ascii="Arial" w:hAnsi="Arial" w:cs="Arial"/>
        </w:rPr>
        <w:t>emorial funds</w:t>
      </w:r>
      <w:r w:rsidR="00A54A00">
        <w:rPr>
          <w:rFonts w:ascii="Arial" w:hAnsi="Arial" w:cs="Arial"/>
        </w:rPr>
        <w:t xml:space="preserve">, </w:t>
      </w:r>
      <w:r w:rsidR="00A54A00" w:rsidRPr="00A54A00">
        <w:rPr>
          <w:rFonts w:ascii="Arial" w:hAnsi="Arial" w:cs="Arial"/>
        </w:rPr>
        <w:t>contributions in kind</w:t>
      </w:r>
      <w:r w:rsidR="00A90B28">
        <w:rPr>
          <w:rFonts w:ascii="Arial" w:hAnsi="Arial" w:cs="Arial"/>
        </w:rPr>
        <w:t>, enter</w:t>
      </w:r>
      <w:r w:rsidR="00A14C18">
        <w:rPr>
          <w:rFonts w:ascii="Arial" w:hAnsi="Arial" w:cs="Arial"/>
        </w:rPr>
        <w:t>taining</w:t>
      </w:r>
      <w:r w:rsidR="00450C4D">
        <w:rPr>
          <w:rFonts w:ascii="Arial" w:hAnsi="Arial" w:cs="Arial"/>
        </w:rPr>
        <w:t xml:space="preserve"> and</w:t>
      </w:r>
      <w:r w:rsidR="00A54A00" w:rsidRPr="00A54A00">
        <w:rPr>
          <w:rFonts w:ascii="Arial" w:hAnsi="Arial" w:cs="Arial"/>
        </w:rPr>
        <w:t xml:space="preserve"> gifts</w:t>
      </w:r>
      <w:r w:rsidR="00450C4D">
        <w:rPr>
          <w:rFonts w:ascii="Arial" w:hAnsi="Arial" w:cs="Arial"/>
        </w:rPr>
        <w:t>.</w:t>
      </w:r>
    </w:p>
    <w:p w14:paraId="12E6DDD0" w14:textId="16AAF044" w:rsidR="00C27B54" w:rsidRDefault="00D66177" w:rsidP="005D0064">
      <w:pPr>
        <w:pStyle w:val="ListParagraph"/>
        <w:numPr>
          <w:ilvl w:val="0"/>
          <w:numId w:val="5"/>
        </w:numPr>
        <w:jc w:val="both"/>
        <w:rPr>
          <w:rFonts w:ascii="Arial" w:hAnsi="Arial" w:cs="Arial"/>
        </w:rPr>
      </w:pPr>
      <w:r>
        <w:rPr>
          <w:rFonts w:ascii="Arial" w:hAnsi="Arial" w:cs="Arial"/>
        </w:rPr>
        <w:t>D</w:t>
      </w:r>
      <w:r w:rsidR="00A54A00" w:rsidRPr="00A54A00">
        <w:rPr>
          <w:rFonts w:ascii="Arial" w:hAnsi="Arial" w:cs="Arial"/>
        </w:rPr>
        <w:t>onations</w:t>
      </w:r>
      <w:r w:rsidR="00450C4D">
        <w:rPr>
          <w:rFonts w:ascii="Arial" w:hAnsi="Arial" w:cs="Arial"/>
        </w:rPr>
        <w:t>.</w:t>
      </w:r>
    </w:p>
    <w:p w14:paraId="46C50CEB" w14:textId="745F5DFE" w:rsidR="00072C38" w:rsidRDefault="00C27B54" w:rsidP="005D0064">
      <w:pPr>
        <w:pStyle w:val="ListParagraph"/>
        <w:numPr>
          <w:ilvl w:val="0"/>
          <w:numId w:val="5"/>
        </w:numPr>
        <w:jc w:val="both"/>
        <w:rPr>
          <w:rFonts w:ascii="Arial" w:hAnsi="Arial" w:cs="Arial"/>
        </w:rPr>
      </w:pPr>
      <w:r>
        <w:rPr>
          <w:rFonts w:ascii="Arial" w:hAnsi="Arial" w:cs="Arial"/>
        </w:rPr>
        <w:t>A</w:t>
      </w:r>
      <w:r w:rsidR="00983BC9">
        <w:rPr>
          <w:rFonts w:ascii="Arial" w:hAnsi="Arial" w:cs="Arial"/>
        </w:rPr>
        <w:t xml:space="preserve"> transferable benefit for an individual e.g. a qualification</w:t>
      </w:r>
      <w:r w:rsidR="00B06F31">
        <w:rPr>
          <w:rFonts w:ascii="Arial" w:hAnsi="Arial" w:cs="Arial"/>
        </w:rPr>
        <w:t>, accreditation or training</w:t>
      </w:r>
      <w:r w:rsidR="00A54A00" w:rsidRPr="00A54A00">
        <w:rPr>
          <w:rFonts w:ascii="Arial" w:hAnsi="Arial" w:cs="Arial"/>
        </w:rPr>
        <w:t>.</w:t>
      </w:r>
    </w:p>
    <w:p w14:paraId="22960E19" w14:textId="012EC27C" w:rsidR="00072C38" w:rsidRDefault="00072C38" w:rsidP="005D0064">
      <w:pPr>
        <w:pStyle w:val="ListParagraph"/>
        <w:numPr>
          <w:ilvl w:val="0"/>
          <w:numId w:val="5"/>
        </w:numPr>
        <w:jc w:val="both"/>
        <w:rPr>
          <w:rFonts w:ascii="Arial" w:hAnsi="Arial" w:cs="Arial"/>
        </w:rPr>
      </w:pPr>
      <w:r>
        <w:rPr>
          <w:rFonts w:ascii="Arial" w:hAnsi="Arial" w:cs="Arial"/>
        </w:rPr>
        <w:t>Sponsorship</w:t>
      </w:r>
      <w:r w:rsidR="00846837">
        <w:rPr>
          <w:rFonts w:ascii="Arial" w:hAnsi="Arial" w:cs="Arial"/>
        </w:rPr>
        <w:t xml:space="preserve"> and </w:t>
      </w:r>
      <w:r w:rsidR="00F12274">
        <w:rPr>
          <w:rFonts w:ascii="Arial" w:hAnsi="Arial" w:cs="Arial"/>
        </w:rPr>
        <w:t xml:space="preserve">attendance at events (including overseas </w:t>
      </w:r>
      <w:r w:rsidR="00DA0006">
        <w:rPr>
          <w:rFonts w:ascii="Arial" w:hAnsi="Arial" w:cs="Arial"/>
        </w:rPr>
        <w:t xml:space="preserve">events) and </w:t>
      </w:r>
      <w:r>
        <w:rPr>
          <w:rFonts w:ascii="Arial" w:hAnsi="Arial" w:cs="Arial"/>
        </w:rPr>
        <w:t xml:space="preserve">sponsorship to allow </w:t>
      </w:r>
      <w:r w:rsidR="00097EC1">
        <w:rPr>
          <w:rFonts w:ascii="Arial" w:hAnsi="Arial" w:cs="Arial"/>
        </w:rPr>
        <w:t>participation</w:t>
      </w:r>
      <w:r>
        <w:rPr>
          <w:rFonts w:ascii="Arial" w:hAnsi="Arial" w:cs="Arial"/>
        </w:rPr>
        <w:t xml:space="preserve"> at events.</w:t>
      </w:r>
    </w:p>
    <w:p w14:paraId="2B813F85" w14:textId="37CF1C5C" w:rsidR="00072C38" w:rsidRDefault="00072C38" w:rsidP="005D0064">
      <w:pPr>
        <w:pStyle w:val="ListParagraph"/>
        <w:numPr>
          <w:ilvl w:val="0"/>
          <w:numId w:val="5"/>
        </w:numPr>
        <w:jc w:val="both"/>
        <w:rPr>
          <w:rFonts w:ascii="Arial" w:hAnsi="Arial" w:cs="Arial"/>
        </w:rPr>
      </w:pPr>
      <w:r>
        <w:rPr>
          <w:rFonts w:ascii="Arial" w:hAnsi="Arial" w:cs="Arial"/>
        </w:rPr>
        <w:t>Funding for statutory services or whe</w:t>
      </w:r>
      <w:r w:rsidR="003118EF">
        <w:rPr>
          <w:rFonts w:ascii="Arial" w:hAnsi="Arial" w:cs="Arial"/>
        </w:rPr>
        <w:t>re</w:t>
      </w:r>
      <w:r>
        <w:rPr>
          <w:rFonts w:ascii="Arial" w:hAnsi="Arial" w:cs="Arial"/>
        </w:rPr>
        <w:t xml:space="preserve"> </w:t>
      </w:r>
      <w:r w:rsidR="004A716D">
        <w:rPr>
          <w:rFonts w:ascii="Arial" w:hAnsi="Arial" w:cs="Arial"/>
        </w:rPr>
        <w:t>statutory funding has recently been withdrawn or reduced.</w:t>
      </w:r>
    </w:p>
    <w:p w14:paraId="23273637" w14:textId="7F6049B7" w:rsidR="004A716D" w:rsidRDefault="004A716D" w:rsidP="005D0064">
      <w:pPr>
        <w:pStyle w:val="ListParagraph"/>
        <w:numPr>
          <w:ilvl w:val="0"/>
          <w:numId w:val="5"/>
        </w:numPr>
        <w:jc w:val="both"/>
        <w:rPr>
          <w:rFonts w:ascii="Arial" w:hAnsi="Arial" w:cs="Arial"/>
        </w:rPr>
      </w:pPr>
      <w:r>
        <w:rPr>
          <w:rFonts w:ascii="Arial" w:hAnsi="Arial" w:cs="Arial"/>
        </w:rPr>
        <w:t>Duplicate funding requests where funding is already being received from the P</w:t>
      </w:r>
      <w:r w:rsidR="00756AD8">
        <w:rPr>
          <w:rFonts w:ascii="Arial" w:hAnsi="Arial" w:cs="Arial"/>
        </w:rPr>
        <w:t>CC or Violence Reduction Unit (VRU)</w:t>
      </w:r>
      <w:r w:rsidR="00F25752">
        <w:rPr>
          <w:rFonts w:ascii="Arial" w:hAnsi="Arial" w:cs="Arial"/>
        </w:rPr>
        <w:t xml:space="preserve"> for the same project or intervention</w:t>
      </w:r>
      <w:r w:rsidR="00756AD8">
        <w:rPr>
          <w:rFonts w:ascii="Arial" w:hAnsi="Arial" w:cs="Arial"/>
        </w:rPr>
        <w:t>.</w:t>
      </w:r>
    </w:p>
    <w:p w14:paraId="7A860C33" w14:textId="20775FBF" w:rsidR="00043B15" w:rsidRDefault="00043B15" w:rsidP="005D0064">
      <w:pPr>
        <w:pStyle w:val="ListParagraph"/>
        <w:numPr>
          <w:ilvl w:val="0"/>
          <w:numId w:val="5"/>
        </w:numPr>
        <w:jc w:val="both"/>
        <w:rPr>
          <w:rFonts w:ascii="Arial" w:hAnsi="Arial" w:cs="Arial"/>
        </w:rPr>
      </w:pPr>
      <w:r>
        <w:rPr>
          <w:rFonts w:ascii="Arial" w:hAnsi="Arial" w:cs="Arial"/>
        </w:rPr>
        <w:t>Onward financial support e.g. grant processes, donations or bursaries</w:t>
      </w:r>
      <w:r w:rsidR="00B218E8">
        <w:rPr>
          <w:rFonts w:ascii="Arial" w:hAnsi="Arial" w:cs="Arial"/>
        </w:rPr>
        <w:t>.</w:t>
      </w:r>
    </w:p>
    <w:p w14:paraId="434EE1B6" w14:textId="0D347089" w:rsidR="009023C2" w:rsidRDefault="009023C2" w:rsidP="005D0064">
      <w:pPr>
        <w:pStyle w:val="ListParagraph"/>
        <w:numPr>
          <w:ilvl w:val="0"/>
          <w:numId w:val="5"/>
        </w:numPr>
        <w:jc w:val="both"/>
        <w:rPr>
          <w:rFonts w:ascii="Arial" w:hAnsi="Arial" w:cs="Arial"/>
        </w:rPr>
      </w:pPr>
      <w:r>
        <w:rPr>
          <w:rFonts w:ascii="Arial" w:hAnsi="Arial" w:cs="Arial"/>
        </w:rPr>
        <w:t xml:space="preserve">Payment of profit, </w:t>
      </w:r>
      <w:r w:rsidR="00C91C80">
        <w:rPr>
          <w:rFonts w:ascii="Arial" w:hAnsi="Arial" w:cs="Arial"/>
        </w:rPr>
        <w:t>finders fees</w:t>
      </w:r>
      <w:r w:rsidR="00D32B51">
        <w:rPr>
          <w:rFonts w:ascii="Arial" w:hAnsi="Arial" w:cs="Arial"/>
        </w:rPr>
        <w:t xml:space="preserve">, bonus payments or salary based </w:t>
      </w:r>
      <w:r w:rsidR="00501DAD">
        <w:rPr>
          <w:rFonts w:ascii="Arial" w:hAnsi="Arial" w:cs="Arial"/>
        </w:rPr>
        <w:t>benefits.</w:t>
      </w:r>
      <w:r w:rsidR="00C91C80">
        <w:rPr>
          <w:rFonts w:ascii="Arial" w:hAnsi="Arial" w:cs="Arial"/>
        </w:rPr>
        <w:t xml:space="preserve"> </w:t>
      </w:r>
    </w:p>
    <w:p w14:paraId="67F1B51B" w14:textId="7F68B4E4" w:rsidR="00CD3261" w:rsidRDefault="00CD3261" w:rsidP="005D0064">
      <w:pPr>
        <w:pStyle w:val="ListParagraph"/>
        <w:numPr>
          <w:ilvl w:val="0"/>
          <w:numId w:val="5"/>
        </w:numPr>
        <w:jc w:val="both"/>
        <w:rPr>
          <w:rFonts w:ascii="Arial" w:hAnsi="Arial" w:cs="Arial"/>
        </w:rPr>
      </w:pPr>
      <w:r w:rsidRPr="00CD3261">
        <w:rPr>
          <w:rFonts w:ascii="Arial" w:hAnsi="Arial" w:cs="Arial"/>
        </w:rPr>
        <w:t>Pay</w:t>
      </w:r>
      <w:r w:rsidR="00575427">
        <w:rPr>
          <w:rFonts w:ascii="Arial" w:hAnsi="Arial" w:cs="Arial"/>
        </w:rPr>
        <w:t>ment of</w:t>
      </w:r>
      <w:r w:rsidRPr="00CD3261">
        <w:rPr>
          <w:rFonts w:ascii="Arial" w:hAnsi="Arial" w:cs="Arial"/>
        </w:rPr>
        <w:t xml:space="preserve"> bad debts, unfair dismissal or other compensation and depreciation, amortisation or impairment of assets owned by the </w:t>
      </w:r>
      <w:r w:rsidR="00BA2975">
        <w:rPr>
          <w:rFonts w:ascii="Arial" w:hAnsi="Arial" w:cs="Arial"/>
        </w:rPr>
        <w:t>applicant</w:t>
      </w:r>
      <w:r w:rsidRPr="00CD3261">
        <w:rPr>
          <w:rFonts w:ascii="Arial" w:hAnsi="Arial" w:cs="Arial"/>
        </w:rPr>
        <w:t>.</w:t>
      </w:r>
    </w:p>
    <w:p w14:paraId="2A01D341" w14:textId="77777777" w:rsidR="00FD6F8E" w:rsidRDefault="00A54A00" w:rsidP="00FD6F8E">
      <w:pPr>
        <w:pStyle w:val="ListParagraph"/>
        <w:numPr>
          <w:ilvl w:val="0"/>
          <w:numId w:val="5"/>
        </w:numPr>
        <w:jc w:val="both"/>
        <w:rPr>
          <w:rFonts w:ascii="Arial" w:hAnsi="Arial" w:cs="Arial"/>
        </w:rPr>
      </w:pPr>
      <w:r w:rsidRPr="00A54A00">
        <w:rPr>
          <w:rFonts w:ascii="Arial" w:hAnsi="Arial" w:cs="Arial"/>
        </w:rPr>
        <w:t xml:space="preserve">Pay interest payments or service charge payments for finance leases. </w:t>
      </w:r>
    </w:p>
    <w:p w14:paraId="62D2E7E6" w14:textId="4C95CDB7" w:rsidR="00A54A00" w:rsidRPr="00FD6F8E" w:rsidRDefault="00A54A00" w:rsidP="00FD6F8E">
      <w:pPr>
        <w:pStyle w:val="ListParagraph"/>
        <w:numPr>
          <w:ilvl w:val="0"/>
          <w:numId w:val="5"/>
        </w:numPr>
        <w:jc w:val="both"/>
        <w:rPr>
          <w:rFonts w:ascii="Arial" w:hAnsi="Arial" w:cs="Arial"/>
        </w:rPr>
      </w:pPr>
      <w:r w:rsidRPr="00FD6F8E">
        <w:rPr>
          <w:rFonts w:ascii="Arial" w:hAnsi="Arial" w:cs="Arial"/>
        </w:rPr>
        <w:t>Pay statutory fines, criminal fines or penalties</w:t>
      </w:r>
      <w:r w:rsidR="00FF4395" w:rsidRPr="00FD6F8E">
        <w:rPr>
          <w:rFonts w:ascii="Arial" w:hAnsi="Arial" w:cs="Arial"/>
        </w:rPr>
        <w:t>,</w:t>
      </w:r>
      <w:r w:rsidRPr="00FD6F8E">
        <w:rPr>
          <w:rFonts w:ascii="Arial" w:hAnsi="Arial" w:cs="Arial"/>
        </w:rPr>
        <w:t xml:space="preserve"> civil penalties, damages or any associated legal costs.</w:t>
      </w:r>
    </w:p>
    <w:p w14:paraId="5E632C32" w14:textId="0560DD22" w:rsidR="00E3739B" w:rsidRDefault="00E3739B" w:rsidP="005D0064">
      <w:pPr>
        <w:pStyle w:val="ListParagraph"/>
        <w:numPr>
          <w:ilvl w:val="0"/>
          <w:numId w:val="5"/>
        </w:numPr>
        <w:jc w:val="both"/>
        <w:rPr>
          <w:rFonts w:ascii="Arial" w:hAnsi="Arial" w:cs="Arial"/>
        </w:rPr>
      </w:pPr>
      <w:r>
        <w:rPr>
          <w:rFonts w:ascii="Arial" w:hAnsi="Arial" w:cs="Arial"/>
        </w:rPr>
        <w:t xml:space="preserve">Liabilities </w:t>
      </w:r>
      <w:r w:rsidR="0030352D">
        <w:rPr>
          <w:rFonts w:ascii="Arial" w:hAnsi="Arial" w:cs="Arial"/>
        </w:rPr>
        <w:t>incurred before the PPAF funding commences.</w:t>
      </w:r>
    </w:p>
    <w:p w14:paraId="4EF4458A" w14:textId="492D3FB4" w:rsidR="00FD23E1" w:rsidRDefault="00FD23E1" w:rsidP="005D0064">
      <w:pPr>
        <w:pStyle w:val="ListParagraph"/>
        <w:numPr>
          <w:ilvl w:val="0"/>
          <w:numId w:val="5"/>
        </w:numPr>
        <w:jc w:val="both"/>
        <w:rPr>
          <w:rFonts w:ascii="Arial" w:hAnsi="Arial" w:cs="Arial"/>
        </w:rPr>
      </w:pPr>
      <w:r>
        <w:rPr>
          <w:rFonts w:ascii="Arial" w:hAnsi="Arial" w:cs="Arial"/>
        </w:rPr>
        <w:t>Unspecified expenditure</w:t>
      </w:r>
      <w:r w:rsidR="00C57289">
        <w:rPr>
          <w:rFonts w:ascii="Arial" w:hAnsi="Arial" w:cs="Arial"/>
        </w:rPr>
        <w:t>.</w:t>
      </w:r>
    </w:p>
    <w:p w14:paraId="7A57BCFA" w14:textId="77777777" w:rsidR="00815BAF" w:rsidRDefault="00815BAF" w:rsidP="005D0064">
      <w:pPr>
        <w:pStyle w:val="ListParagraph"/>
        <w:numPr>
          <w:ilvl w:val="0"/>
          <w:numId w:val="5"/>
        </w:numPr>
        <w:jc w:val="both"/>
        <w:rPr>
          <w:rFonts w:ascii="Arial" w:hAnsi="Arial" w:cs="Arial"/>
        </w:rPr>
      </w:pPr>
      <w:r>
        <w:rPr>
          <w:rFonts w:ascii="Arial" w:hAnsi="Arial" w:cs="Arial"/>
        </w:rPr>
        <w:t>E</w:t>
      </w:r>
      <w:r w:rsidR="00C54F5A" w:rsidRPr="00C54F5A">
        <w:rPr>
          <w:rFonts w:ascii="Arial" w:hAnsi="Arial" w:cs="Arial"/>
        </w:rPr>
        <w:t>xpenses</w:t>
      </w:r>
      <w:r>
        <w:rPr>
          <w:rFonts w:ascii="Arial" w:hAnsi="Arial" w:cs="Arial"/>
        </w:rPr>
        <w:t xml:space="preserve"> being incurred</w:t>
      </w:r>
      <w:r w:rsidR="00C54F5A" w:rsidRPr="00C54F5A">
        <w:rPr>
          <w:rFonts w:ascii="Arial" w:hAnsi="Arial" w:cs="Arial"/>
        </w:rPr>
        <w:t xml:space="preserve"> improperly</w:t>
      </w:r>
      <w:r>
        <w:rPr>
          <w:rFonts w:ascii="Arial" w:hAnsi="Arial" w:cs="Arial"/>
        </w:rPr>
        <w:t>.</w:t>
      </w:r>
    </w:p>
    <w:p w14:paraId="1BDB8C72" w14:textId="5EDE45D2" w:rsidR="00815BAF" w:rsidRDefault="00815BAF" w:rsidP="005D0064">
      <w:pPr>
        <w:pStyle w:val="ListParagraph"/>
        <w:numPr>
          <w:ilvl w:val="0"/>
          <w:numId w:val="5"/>
        </w:numPr>
        <w:jc w:val="both"/>
        <w:rPr>
          <w:rFonts w:ascii="Arial" w:hAnsi="Arial" w:cs="Arial"/>
        </w:rPr>
      </w:pPr>
      <w:r w:rsidRPr="0F95FD99">
        <w:rPr>
          <w:rFonts w:ascii="Arial" w:hAnsi="Arial" w:cs="Arial"/>
        </w:rPr>
        <w:t>T</w:t>
      </w:r>
      <w:r w:rsidR="00C54F5A" w:rsidRPr="0F95FD99">
        <w:rPr>
          <w:rFonts w:ascii="Arial" w:hAnsi="Arial" w:cs="Arial"/>
        </w:rPr>
        <w:t xml:space="preserve">o directly or indirectly </w:t>
      </w:r>
      <w:r w:rsidRPr="0F95FD99">
        <w:rPr>
          <w:rFonts w:ascii="Arial" w:hAnsi="Arial" w:cs="Arial"/>
        </w:rPr>
        <w:t xml:space="preserve">fund </w:t>
      </w:r>
      <w:r w:rsidR="00C54F5A" w:rsidRPr="0F95FD99">
        <w:rPr>
          <w:rFonts w:ascii="Arial" w:hAnsi="Arial" w:cs="Arial"/>
        </w:rPr>
        <w:t>any organisation or activity which is likely to bring the PCC into disrepute</w:t>
      </w:r>
      <w:r w:rsidRPr="0F95FD99">
        <w:rPr>
          <w:rFonts w:ascii="Arial" w:hAnsi="Arial" w:cs="Arial"/>
        </w:rPr>
        <w:t>.</w:t>
      </w:r>
    </w:p>
    <w:p w14:paraId="5B14FC02" w14:textId="4A1CCD05" w:rsidR="00815BAF" w:rsidRDefault="00815BAF" w:rsidP="005D0064">
      <w:pPr>
        <w:pStyle w:val="ListParagraph"/>
        <w:numPr>
          <w:ilvl w:val="0"/>
          <w:numId w:val="5"/>
        </w:numPr>
        <w:jc w:val="both"/>
        <w:rPr>
          <w:rFonts w:ascii="Arial" w:hAnsi="Arial" w:cs="Arial"/>
        </w:rPr>
      </w:pPr>
      <w:r w:rsidRPr="6AA8E2F4">
        <w:rPr>
          <w:rFonts w:ascii="Arial" w:hAnsi="Arial" w:cs="Arial"/>
        </w:rPr>
        <w:t>S</w:t>
      </w:r>
      <w:r w:rsidR="00C54F5A" w:rsidRPr="6AA8E2F4">
        <w:rPr>
          <w:rFonts w:ascii="Arial" w:hAnsi="Arial" w:cs="Arial"/>
        </w:rPr>
        <w:t>upport or promot</w:t>
      </w:r>
      <w:r w:rsidR="00AD002B" w:rsidRPr="6AA8E2F4">
        <w:rPr>
          <w:rFonts w:ascii="Arial" w:hAnsi="Arial" w:cs="Arial"/>
        </w:rPr>
        <w:t>e</w:t>
      </w:r>
      <w:r w:rsidR="00C54F5A" w:rsidRPr="6AA8E2F4">
        <w:rPr>
          <w:rFonts w:ascii="Arial" w:hAnsi="Arial" w:cs="Arial"/>
        </w:rPr>
        <w:t xml:space="preserve"> political or exclusively religious activity</w:t>
      </w:r>
      <w:r w:rsidR="2FD89566" w:rsidRPr="6AA8E2F4">
        <w:rPr>
          <w:rFonts w:ascii="Arial" w:hAnsi="Arial" w:cs="Arial"/>
        </w:rPr>
        <w:t xml:space="preserve"> </w:t>
      </w:r>
      <w:r w:rsidR="2FD89566" w:rsidRPr="00733EFF">
        <w:rPr>
          <w:rFonts w:ascii="Arial" w:hAnsi="Arial" w:cs="Arial"/>
        </w:rPr>
        <w:t>or ideology</w:t>
      </w:r>
      <w:r w:rsidRPr="00733EFF">
        <w:rPr>
          <w:rFonts w:ascii="Arial" w:hAnsi="Arial" w:cs="Arial"/>
        </w:rPr>
        <w:t>.</w:t>
      </w:r>
    </w:p>
    <w:p w14:paraId="3F9B2B7C" w14:textId="2773882F" w:rsidR="00F22ED9" w:rsidRDefault="006A3845" w:rsidP="005D0064">
      <w:pPr>
        <w:pStyle w:val="ListParagraph"/>
        <w:numPr>
          <w:ilvl w:val="0"/>
          <w:numId w:val="5"/>
        </w:numPr>
        <w:jc w:val="both"/>
        <w:rPr>
          <w:rFonts w:ascii="Arial" w:hAnsi="Arial" w:cs="Arial"/>
        </w:rPr>
      </w:pPr>
      <w:r>
        <w:rPr>
          <w:rFonts w:ascii="Arial" w:hAnsi="Arial" w:cs="Arial"/>
        </w:rPr>
        <w:t>I</w:t>
      </w:r>
      <w:r w:rsidR="00C54F5A" w:rsidRPr="00C54F5A">
        <w:rPr>
          <w:rFonts w:ascii="Arial" w:hAnsi="Arial" w:cs="Arial"/>
        </w:rPr>
        <w:t>nfluenc</w:t>
      </w:r>
      <w:r>
        <w:rPr>
          <w:rFonts w:ascii="Arial" w:hAnsi="Arial" w:cs="Arial"/>
        </w:rPr>
        <w:t>ing</w:t>
      </w:r>
      <w:r w:rsidR="00C54F5A" w:rsidRPr="00C54F5A">
        <w:rPr>
          <w:rFonts w:ascii="Arial" w:hAnsi="Arial" w:cs="Arial"/>
        </w:rPr>
        <w:t>, attempt</w:t>
      </w:r>
      <w:r>
        <w:rPr>
          <w:rFonts w:ascii="Arial" w:hAnsi="Arial" w:cs="Arial"/>
        </w:rPr>
        <w:t>s</w:t>
      </w:r>
      <w:r w:rsidR="00C54F5A" w:rsidRPr="00C54F5A">
        <w:rPr>
          <w:rFonts w:ascii="Arial" w:hAnsi="Arial" w:cs="Arial"/>
        </w:rPr>
        <w:t xml:space="preserve"> to influence, or to support activity intended to influence</w:t>
      </w:r>
      <w:r w:rsidR="007E0528">
        <w:rPr>
          <w:rFonts w:ascii="Arial" w:hAnsi="Arial" w:cs="Arial"/>
        </w:rPr>
        <w:t xml:space="preserve"> </w:t>
      </w:r>
      <w:r w:rsidR="00E6564F">
        <w:rPr>
          <w:rFonts w:ascii="Arial" w:hAnsi="Arial" w:cs="Arial"/>
        </w:rPr>
        <w:t>P</w:t>
      </w:r>
      <w:r w:rsidR="00C54F5A" w:rsidRPr="00C54F5A">
        <w:rPr>
          <w:rFonts w:ascii="Arial" w:hAnsi="Arial" w:cs="Arial"/>
        </w:rPr>
        <w:t>arliament, government, or political parties</w:t>
      </w:r>
      <w:r w:rsidR="00F22ED9">
        <w:rPr>
          <w:rFonts w:ascii="Arial" w:hAnsi="Arial" w:cs="Arial"/>
        </w:rPr>
        <w:t>.</w:t>
      </w:r>
      <w:r w:rsidR="00C54F5A" w:rsidRPr="00C54F5A">
        <w:rPr>
          <w:rFonts w:ascii="Arial" w:hAnsi="Arial" w:cs="Arial"/>
        </w:rPr>
        <w:t xml:space="preserve"> </w:t>
      </w:r>
    </w:p>
    <w:p w14:paraId="7164A364" w14:textId="77777777" w:rsidR="00F22ED9" w:rsidRDefault="00F22ED9" w:rsidP="005D0064">
      <w:pPr>
        <w:pStyle w:val="ListParagraph"/>
        <w:numPr>
          <w:ilvl w:val="0"/>
          <w:numId w:val="5"/>
        </w:numPr>
        <w:jc w:val="both"/>
        <w:rPr>
          <w:rFonts w:ascii="Arial" w:hAnsi="Arial" w:cs="Arial"/>
        </w:rPr>
      </w:pPr>
      <w:r>
        <w:rPr>
          <w:rFonts w:ascii="Arial" w:hAnsi="Arial" w:cs="Arial"/>
        </w:rPr>
        <w:t>I</w:t>
      </w:r>
      <w:r w:rsidR="00C54F5A" w:rsidRPr="00C54F5A">
        <w:rPr>
          <w:rFonts w:ascii="Arial" w:hAnsi="Arial" w:cs="Arial"/>
        </w:rPr>
        <w:t>nfluenc</w:t>
      </w:r>
      <w:r>
        <w:rPr>
          <w:rFonts w:ascii="Arial" w:hAnsi="Arial" w:cs="Arial"/>
        </w:rPr>
        <w:t>ing</w:t>
      </w:r>
      <w:r w:rsidR="00C54F5A" w:rsidRPr="00C54F5A">
        <w:rPr>
          <w:rFonts w:ascii="Arial" w:hAnsi="Arial" w:cs="Arial"/>
        </w:rPr>
        <w:t>, or attempt</w:t>
      </w:r>
      <w:r>
        <w:rPr>
          <w:rFonts w:ascii="Arial" w:hAnsi="Arial" w:cs="Arial"/>
        </w:rPr>
        <w:t>s</w:t>
      </w:r>
      <w:r w:rsidR="00C54F5A" w:rsidRPr="00C54F5A">
        <w:rPr>
          <w:rFonts w:ascii="Arial" w:hAnsi="Arial" w:cs="Arial"/>
        </w:rPr>
        <w:t xml:space="preserve"> to influence the awarding or renewal of contracts or grants</w:t>
      </w:r>
      <w:r>
        <w:rPr>
          <w:rFonts w:ascii="Arial" w:hAnsi="Arial" w:cs="Arial"/>
        </w:rPr>
        <w:t>.</w:t>
      </w:r>
    </w:p>
    <w:p w14:paraId="486ABE15" w14:textId="040490E5" w:rsidR="00043B15" w:rsidRDefault="00F22ED9" w:rsidP="005D0064">
      <w:pPr>
        <w:pStyle w:val="ListParagraph"/>
        <w:numPr>
          <w:ilvl w:val="0"/>
          <w:numId w:val="5"/>
        </w:numPr>
        <w:jc w:val="both"/>
        <w:rPr>
          <w:rFonts w:ascii="Arial" w:hAnsi="Arial" w:cs="Arial"/>
        </w:rPr>
      </w:pPr>
      <w:r>
        <w:rPr>
          <w:rFonts w:ascii="Arial" w:hAnsi="Arial" w:cs="Arial"/>
        </w:rPr>
        <w:t>I</w:t>
      </w:r>
      <w:r w:rsidR="00C54F5A" w:rsidRPr="00C54F5A">
        <w:rPr>
          <w:rFonts w:ascii="Arial" w:hAnsi="Arial" w:cs="Arial"/>
        </w:rPr>
        <w:t>nfluenc</w:t>
      </w:r>
      <w:r>
        <w:rPr>
          <w:rFonts w:ascii="Arial" w:hAnsi="Arial" w:cs="Arial"/>
        </w:rPr>
        <w:t>ing</w:t>
      </w:r>
      <w:r w:rsidR="00C54F5A" w:rsidRPr="00C54F5A">
        <w:rPr>
          <w:rFonts w:ascii="Arial" w:hAnsi="Arial" w:cs="Arial"/>
        </w:rPr>
        <w:t xml:space="preserve"> or attempt</w:t>
      </w:r>
      <w:r>
        <w:rPr>
          <w:rFonts w:ascii="Arial" w:hAnsi="Arial" w:cs="Arial"/>
        </w:rPr>
        <w:t>s</w:t>
      </w:r>
      <w:r w:rsidR="00C54F5A" w:rsidRPr="00C54F5A">
        <w:rPr>
          <w:rFonts w:ascii="Arial" w:hAnsi="Arial" w:cs="Arial"/>
        </w:rPr>
        <w:t xml:space="preserve"> to influence legislative or regulatory action.</w:t>
      </w:r>
    </w:p>
    <w:p w14:paraId="3742A812" w14:textId="42F764C6" w:rsidR="00983BC9" w:rsidRDefault="5E9CF28A" w:rsidP="005D0064">
      <w:pPr>
        <w:pStyle w:val="ListParagraph"/>
        <w:numPr>
          <w:ilvl w:val="0"/>
          <w:numId w:val="5"/>
        </w:numPr>
        <w:jc w:val="both"/>
        <w:rPr>
          <w:rFonts w:ascii="Arial" w:hAnsi="Arial" w:cs="Arial"/>
        </w:rPr>
      </w:pPr>
      <w:r w:rsidRPr="00733EFF">
        <w:rPr>
          <w:rFonts w:ascii="Arial" w:hAnsi="Arial" w:cs="Arial"/>
        </w:rPr>
        <w:t xml:space="preserve">Police staff </w:t>
      </w:r>
      <w:r w:rsidR="00641971">
        <w:rPr>
          <w:rFonts w:ascii="Arial" w:hAnsi="Arial" w:cs="Arial"/>
        </w:rPr>
        <w:t xml:space="preserve">or officer </w:t>
      </w:r>
      <w:r w:rsidRPr="00733EFF">
        <w:rPr>
          <w:rFonts w:ascii="Arial" w:hAnsi="Arial" w:cs="Arial"/>
        </w:rPr>
        <w:t>costs</w:t>
      </w:r>
      <w:r w:rsidR="00501DAD">
        <w:rPr>
          <w:rFonts w:ascii="Arial" w:hAnsi="Arial" w:cs="Arial"/>
        </w:rPr>
        <w:t>,</w:t>
      </w:r>
      <w:r w:rsidRPr="00733EFF">
        <w:rPr>
          <w:rFonts w:ascii="Arial" w:hAnsi="Arial" w:cs="Arial"/>
        </w:rPr>
        <w:t xml:space="preserve"> overtime</w:t>
      </w:r>
      <w:r w:rsidR="00501DAD">
        <w:rPr>
          <w:rFonts w:ascii="Arial" w:hAnsi="Arial" w:cs="Arial"/>
        </w:rPr>
        <w:t>, equip</w:t>
      </w:r>
      <w:r w:rsidR="00641971">
        <w:rPr>
          <w:rFonts w:ascii="Arial" w:hAnsi="Arial" w:cs="Arial"/>
        </w:rPr>
        <w:t>ment, training and awareness raising</w:t>
      </w:r>
      <w:r w:rsidRPr="00733EFF">
        <w:rPr>
          <w:rFonts w:ascii="Arial" w:hAnsi="Arial" w:cs="Arial"/>
        </w:rPr>
        <w:t xml:space="preserve"> </w:t>
      </w:r>
      <w:r w:rsidR="00D571B9">
        <w:rPr>
          <w:rFonts w:ascii="Arial" w:hAnsi="Arial" w:cs="Arial"/>
        </w:rPr>
        <w:t xml:space="preserve">which delivers </w:t>
      </w:r>
      <w:r w:rsidRPr="00733EFF">
        <w:rPr>
          <w:rFonts w:ascii="Arial" w:hAnsi="Arial" w:cs="Arial"/>
        </w:rPr>
        <w:t xml:space="preserve">the </w:t>
      </w:r>
      <w:r w:rsidRPr="6AA8E2F4">
        <w:rPr>
          <w:rFonts w:ascii="Arial" w:hAnsi="Arial" w:cs="Arial"/>
        </w:rPr>
        <w:t>o</w:t>
      </w:r>
      <w:r w:rsidR="00983BC9" w:rsidRPr="6AA8E2F4">
        <w:rPr>
          <w:rFonts w:ascii="Arial" w:hAnsi="Arial" w:cs="Arial"/>
        </w:rPr>
        <w:t>perational policing activities of Kent Police</w:t>
      </w:r>
      <w:r w:rsidR="00515FF8">
        <w:rPr>
          <w:rFonts w:ascii="Arial" w:hAnsi="Arial" w:cs="Arial"/>
        </w:rPr>
        <w:t>.</w:t>
      </w:r>
      <w:r w:rsidR="00983BC9" w:rsidRPr="6AA8E2F4">
        <w:rPr>
          <w:rFonts w:ascii="Arial" w:hAnsi="Arial" w:cs="Arial"/>
        </w:rPr>
        <w:t xml:space="preserve"> </w:t>
      </w:r>
      <w:r w:rsidR="00515FF8">
        <w:rPr>
          <w:rFonts w:ascii="Arial" w:hAnsi="Arial" w:cs="Arial"/>
        </w:rPr>
        <w:t>I</w:t>
      </w:r>
      <w:r w:rsidR="00983BC9" w:rsidRPr="6AA8E2F4">
        <w:rPr>
          <w:rFonts w:ascii="Arial" w:hAnsi="Arial" w:cs="Arial"/>
        </w:rPr>
        <w:t>f Kent Police is involved in</w:t>
      </w:r>
      <w:r w:rsidR="00515FF8">
        <w:rPr>
          <w:rFonts w:ascii="Arial" w:hAnsi="Arial" w:cs="Arial"/>
        </w:rPr>
        <w:t xml:space="preserve"> delivery in</w:t>
      </w:r>
      <w:r w:rsidR="00983BC9" w:rsidRPr="6AA8E2F4">
        <w:rPr>
          <w:rFonts w:ascii="Arial" w:hAnsi="Arial" w:cs="Arial"/>
        </w:rPr>
        <w:t xml:space="preserve"> any way this should be detailed in the application.</w:t>
      </w:r>
    </w:p>
    <w:p w14:paraId="385034EB" w14:textId="77777777" w:rsidR="00C54F5A" w:rsidRPr="00C54F5A" w:rsidRDefault="00C54F5A" w:rsidP="005D0064">
      <w:pPr>
        <w:pStyle w:val="ListParagraph"/>
        <w:jc w:val="both"/>
        <w:rPr>
          <w:rFonts w:ascii="Arial" w:hAnsi="Arial" w:cs="Arial"/>
        </w:rPr>
      </w:pPr>
    </w:p>
    <w:p w14:paraId="5AA5869B" w14:textId="77777777" w:rsidR="00D304EA" w:rsidRDefault="00D304EA" w:rsidP="00FD6F8E">
      <w:pPr>
        <w:pStyle w:val="ListParagraph"/>
        <w:ind w:left="0"/>
        <w:jc w:val="both"/>
        <w:rPr>
          <w:kern w:val="0"/>
          <w14:ligatures w14:val="none"/>
        </w:rPr>
      </w:pPr>
      <w:r>
        <w:rPr>
          <w:rFonts w:ascii="Arial" w:hAnsi="Arial" w:cs="Arial"/>
          <w:b/>
          <w:bCs/>
        </w:rPr>
        <w:t>5.              How much you can apply for</w:t>
      </w:r>
    </w:p>
    <w:p w14:paraId="4B068482" w14:textId="1835AF24" w:rsidR="006F7E1B" w:rsidRDefault="00833D33" w:rsidP="005D0064">
      <w:pPr>
        <w:jc w:val="both"/>
        <w:rPr>
          <w:rFonts w:ascii="Arial" w:hAnsi="Arial" w:cs="Arial"/>
        </w:rPr>
      </w:pPr>
      <w:r>
        <w:rPr>
          <w:rFonts w:ascii="Arial" w:hAnsi="Arial" w:cs="Arial"/>
        </w:rPr>
        <w:t xml:space="preserve">The maximum funding award per application </w:t>
      </w:r>
      <w:r w:rsidR="004A2DED">
        <w:rPr>
          <w:rFonts w:ascii="Arial" w:hAnsi="Arial" w:cs="Arial"/>
        </w:rPr>
        <w:t>is £2,000.</w:t>
      </w:r>
    </w:p>
    <w:p w14:paraId="7AC92740" w14:textId="77777777" w:rsidR="006E006F" w:rsidRDefault="006E006F">
      <w:pPr>
        <w:jc w:val="both"/>
        <w:rPr>
          <w:kern w:val="0"/>
          <w14:ligatures w14:val="none"/>
        </w:rPr>
      </w:pPr>
      <w:r>
        <w:rPr>
          <w:rFonts w:ascii="Arial" w:hAnsi="Arial" w:cs="Arial"/>
        </w:rPr>
        <w:t>If your application is successful, you must spend the grant within 12 months of the award date. Any unspent funds must be returned to the PCC.</w:t>
      </w:r>
    </w:p>
    <w:p w14:paraId="598BA012" w14:textId="77777777" w:rsidR="00D304EA" w:rsidRDefault="00D304EA" w:rsidP="00FD6F8E">
      <w:pPr>
        <w:pStyle w:val="ListParagraph"/>
        <w:ind w:left="0"/>
        <w:jc w:val="both"/>
        <w:rPr>
          <w:kern w:val="0"/>
          <w14:ligatures w14:val="none"/>
        </w:rPr>
      </w:pPr>
      <w:r>
        <w:rPr>
          <w:rFonts w:ascii="Arial" w:hAnsi="Arial" w:cs="Arial"/>
          <w:b/>
          <w:bCs/>
        </w:rPr>
        <w:t>6.              How to apply and how decisions are made</w:t>
      </w:r>
    </w:p>
    <w:p w14:paraId="54D661FA" w14:textId="77777777" w:rsidR="006E006F" w:rsidRDefault="006E006F">
      <w:pPr>
        <w:jc w:val="both"/>
        <w:rPr>
          <w:kern w:val="0"/>
          <w14:ligatures w14:val="none"/>
        </w:rPr>
      </w:pPr>
      <w:r>
        <w:rPr>
          <w:rFonts w:ascii="Arial" w:hAnsi="Arial" w:cs="Arial"/>
        </w:rPr>
        <w:t>The amount of money available for the PPAF can change each year, depending on how much is raised through the sale of eligible property. The PCC will set the amount available each year, with the aim of keeping funding available for future rounds.</w:t>
      </w:r>
    </w:p>
    <w:p w14:paraId="25462222" w14:textId="77777777" w:rsidR="006E006F" w:rsidRDefault="006E006F">
      <w:pPr>
        <w:jc w:val="both"/>
        <w:rPr>
          <w:kern w:val="0"/>
          <w14:ligatures w14:val="none"/>
        </w:rPr>
      </w:pPr>
      <w:r>
        <w:rPr>
          <w:rFonts w:ascii="Arial" w:hAnsi="Arial" w:cs="Arial"/>
        </w:rPr>
        <w:t>The PPAF opens twice a year. The provisional timelines are:</w:t>
      </w:r>
    </w:p>
    <w:tbl>
      <w:tblPr>
        <w:tblStyle w:val="TableGrid"/>
        <w:tblW w:w="0" w:type="auto"/>
        <w:tblLook w:val="04A0" w:firstRow="1" w:lastRow="0" w:firstColumn="1" w:lastColumn="0" w:noHBand="0" w:noVBand="1"/>
      </w:tblPr>
      <w:tblGrid>
        <w:gridCol w:w="4508"/>
        <w:gridCol w:w="4508"/>
      </w:tblGrid>
      <w:tr w:rsidR="00DE7476" w14:paraId="4CB2E402" w14:textId="77777777" w:rsidTr="00FA0A60">
        <w:tc>
          <w:tcPr>
            <w:tcW w:w="9016" w:type="dxa"/>
            <w:gridSpan w:val="2"/>
            <w:shd w:val="clear" w:color="auto" w:fill="8EAADB" w:themeFill="accent1" w:themeFillTint="99"/>
          </w:tcPr>
          <w:p w14:paraId="2E74AA38" w14:textId="28D12B97" w:rsidR="00DE7476" w:rsidRPr="00BB3E75" w:rsidRDefault="00DE7476" w:rsidP="005D0064">
            <w:pPr>
              <w:jc w:val="both"/>
              <w:rPr>
                <w:rFonts w:ascii="Arial" w:hAnsi="Arial" w:cs="Arial"/>
                <w:b/>
                <w:bCs/>
              </w:rPr>
            </w:pPr>
            <w:r w:rsidRPr="00BB3E75">
              <w:rPr>
                <w:rFonts w:ascii="Arial" w:hAnsi="Arial" w:cs="Arial"/>
                <w:b/>
                <w:bCs/>
              </w:rPr>
              <w:t xml:space="preserve">Round One: </w:t>
            </w:r>
            <w:r w:rsidR="002F4168">
              <w:rPr>
                <w:rFonts w:ascii="Arial" w:hAnsi="Arial" w:cs="Arial"/>
                <w:b/>
                <w:bCs/>
              </w:rPr>
              <w:t>Autumn</w:t>
            </w:r>
          </w:p>
        </w:tc>
      </w:tr>
      <w:tr w:rsidR="00465536" w14:paraId="30782847" w14:textId="77777777" w:rsidTr="00FA0A60">
        <w:tc>
          <w:tcPr>
            <w:tcW w:w="4508" w:type="dxa"/>
          </w:tcPr>
          <w:p w14:paraId="05E20D60" w14:textId="4008BEC7" w:rsidR="00465536" w:rsidRPr="00BB3E75" w:rsidRDefault="00D7399F" w:rsidP="005D0064">
            <w:pPr>
              <w:jc w:val="both"/>
              <w:rPr>
                <w:rFonts w:ascii="Arial" w:hAnsi="Arial" w:cs="Arial"/>
                <w:b/>
                <w:bCs/>
              </w:rPr>
            </w:pPr>
            <w:r w:rsidRPr="00BB3E75">
              <w:rPr>
                <w:rFonts w:ascii="Arial" w:hAnsi="Arial" w:cs="Arial"/>
                <w:b/>
                <w:bCs/>
              </w:rPr>
              <w:t>Activity</w:t>
            </w:r>
          </w:p>
        </w:tc>
        <w:tc>
          <w:tcPr>
            <w:tcW w:w="4508" w:type="dxa"/>
          </w:tcPr>
          <w:p w14:paraId="4C27DDE3" w14:textId="374CD5B2" w:rsidR="00465536" w:rsidRPr="00BB3E75" w:rsidRDefault="00D7399F" w:rsidP="005D0064">
            <w:pPr>
              <w:jc w:val="both"/>
              <w:rPr>
                <w:rFonts w:ascii="Arial" w:hAnsi="Arial" w:cs="Arial"/>
                <w:b/>
                <w:bCs/>
              </w:rPr>
            </w:pPr>
            <w:r w:rsidRPr="00BB3E75">
              <w:rPr>
                <w:rFonts w:ascii="Arial" w:hAnsi="Arial" w:cs="Arial"/>
                <w:b/>
                <w:bCs/>
              </w:rPr>
              <w:t>Date</w:t>
            </w:r>
          </w:p>
        </w:tc>
      </w:tr>
      <w:tr w:rsidR="00465536" w14:paraId="5F6502C2" w14:textId="77777777" w:rsidTr="00FA0A60">
        <w:tc>
          <w:tcPr>
            <w:tcW w:w="4508" w:type="dxa"/>
          </w:tcPr>
          <w:p w14:paraId="0CAE0B54" w14:textId="6A1FC7D3" w:rsidR="00465536" w:rsidRDefault="003739A6" w:rsidP="005D0064">
            <w:pPr>
              <w:jc w:val="both"/>
              <w:rPr>
                <w:rFonts w:ascii="Arial" w:hAnsi="Arial" w:cs="Arial"/>
              </w:rPr>
            </w:pPr>
            <w:r>
              <w:rPr>
                <w:rFonts w:ascii="Arial" w:hAnsi="Arial" w:cs="Arial"/>
              </w:rPr>
              <w:t>Fund Opens</w:t>
            </w:r>
          </w:p>
        </w:tc>
        <w:tc>
          <w:tcPr>
            <w:tcW w:w="4508" w:type="dxa"/>
          </w:tcPr>
          <w:p w14:paraId="0BF55FB3" w14:textId="7AEB0523" w:rsidR="00465536" w:rsidRDefault="00F97580" w:rsidP="005D0064">
            <w:pPr>
              <w:jc w:val="both"/>
              <w:rPr>
                <w:rFonts w:ascii="Arial" w:hAnsi="Arial" w:cs="Arial"/>
              </w:rPr>
            </w:pPr>
            <w:r>
              <w:rPr>
                <w:rFonts w:ascii="Arial" w:hAnsi="Arial" w:cs="Arial"/>
              </w:rPr>
              <w:t xml:space="preserve">Beginning of </w:t>
            </w:r>
            <w:r w:rsidR="0053310B">
              <w:rPr>
                <w:rFonts w:ascii="Arial" w:hAnsi="Arial" w:cs="Arial"/>
              </w:rPr>
              <w:t>September (open for 6 weeks)</w:t>
            </w:r>
          </w:p>
        </w:tc>
      </w:tr>
      <w:tr w:rsidR="00465536" w14:paraId="5B1200DF" w14:textId="77777777" w:rsidTr="00FA0A60">
        <w:tc>
          <w:tcPr>
            <w:tcW w:w="4508" w:type="dxa"/>
          </w:tcPr>
          <w:p w14:paraId="4127B72D" w14:textId="5D952953" w:rsidR="00465536" w:rsidRDefault="003739A6" w:rsidP="005D0064">
            <w:pPr>
              <w:jc w:val="both"/>
              <w:rPr>
                <w:rFonts w:ascii="Arial" w:hAnsi="Arial" w:cs="Arial"/>
              </w:rPr>
            </w:pPr>
            <w:r>
              <w:rPr>
                <w:rFonts w:ascii="Arial" w:hAnsi="Arial" w:cs="Arial"/>
              </w:rPr>
              <w:t>Queries</w:t>
            </w:r>
            <w:r w:rsidR="004314BF">
              <w:rPr>
                <w:rFonts w:ascii="Arial" w:hAnsi="Arial" w:cs="Arial"/>
              </w:rPr>
              <w:t xml:space="preserve"> and</w:t>
            </w:r>
            <w:r>
              <w:rPr>
                <w:rFonts w:ascii="Arial" w:hAnsi="Arial" w:cs="Arial"/>
              </w:rPr>
              <w:t xml:space="preserve"> Clarifications</w:t>
            </w:r>
          </w:p>
        </w:tc>
        <w:tc>
          <w:tcPr>
            <w:tcW w:w="4508" w:type="dxa"/>
          </w:tcPr>
          <w:p w14:paraId="2BAB0600" w14:textId="184F843E" w:rsidR="00465536" w:rsidRDefault="00C52CBC" w:rsidP="005D0064">
            <w:pPr>
              <w:jc w:val="both"/>
              <w:rPr>
                <w:rFonts w:ascii="Arial" w:hAnsi="Arial" w:cs="Arial"/>
              </w:rPr>
            </w:pPr>
            <w:r>
              <w:rPr>
                <w:rFonts w:ascii="Arial" w:hAnsi="Arial" w:cs="Arial"/>
              </w:rPr>
              <w:t>September (for 4 weeks)</w:t>
            </w:r>
          </w:p>
        </w:tc>
      </w:tr>
      <w:tr w:rsidR="00465536" w14:paraId="0B2337F2" w14:textId="77777777" w:rsidTr="00FA0A60">
        <w:tc>
          <w:tcPr>
            <w:tcW w:w="4508" w:type="dxa"/>
          </w:tcPr>
          <w:p w14:paraId="5CB840CE" w14:textId="7DB11D7B" w:rsidR="00465536" w:rsidRDefault="003739A6" w:rsidP="005D0064">
            <w:pPr>
              <w:jc w:val="both"/>
              <w:rPr>
                <w:rFonts w:ascii="Arial" w:hAnsi="Arial" w:cs="Arial"/>
              </w:rPr>
            </w:pPr>
            <w:r>
              <w:rPr>
                <w:rFonts w:ascii="Arial" w:hAnsi="Arial" w:cs="Arial"/>
              </w:rPr>
              <w:t xml:space="preserve">Fund Closes for </w:t>
            </w:r>
            <w:r w:rsidR="004314BF">
              <w:rPr>
                <w:rFonts w:ascii="Arial" w:hAnsi="Arial" w:cs="Arial"/>
              </w:rPr>
              <w:t>Applications</w:t>
            </w:r>
          </w:p>
        </w:tc>
        <w:tc>
          <w:tcPr>
            <w:tcW w:w="4508" w:type="dxa"/>
          </w:tcPr>
          <w:p w14:paraId="239AF7DA" w14:textId="2ACA4222" w:rsidR="00465536" w:rsidRDefault="002F4168" w:rsidP="005D0064">
            <w:pPr>
              <w:jc w:val="both"/>
              <w:rPr>
                <w:rFonts w:ascii="Arial" w:hAnsi="Arial" w:cs="Arial"/>
              </w:rPr>
            </w:pPr>
            <w:r>
              <w:rPr>
                <w:rFonts w:ascii="Arial" w:hAnsi="Arial" w:cs="Arial"/>
              </w:rPr>
              <w:t>Mid-October</w:t>
            </w:r>
          </w:p>
        </w:tc>
      </w:tr>
      <w:tr w:rsidR="00465536" w14:paraId="671DADE0" w14:textId="77777777" w:rsidTr="00FA0A60">
        <w:tc>
          <w:tcPr>
            <w:tcW w:w="4508" w:type="dxa"/>
          </w:tcPr>
          <w:p w14:paraId="6125F8E8" w14:textId="3F2024F3" w:rsidR="00465536" w:rsidRDefault="004367EF" w:rsidP="005D0064">
            <w:pPr>
              <w:jc w:val="both"/>
              <w:rPr>
                <w:rFonts w:ascii="Arial" w:hAnsi="Arial" w:cs="Arial"/>
              </w:rPr>
            </w:pPr>
            <w:r>
              <w:rPr>
                <w:rFonts w:ascii="Arial" w:hAnsi="Arial" w:cs="Arial"/>
              </w:rPr>
              <w:t>Application Eligibility Checks</w:t>
            </w:r>
          </w:p>
        </w:tc>
        <w:tc>
          <w:tcPr>
            <w:tcW w:w="4508" w:type="dxa"/>
          </w:tcPr>
          <w:p w14:paraId="08CACCC1" w14:textId="2C6865C2" w:rsidR="00465536" w:rsidRDefault="008750EC" w:rsidP="005D0064">
            <w:pPr>
              <w:jc w:val="both"/>
              <w:rPr>
                <w:rFonts w:ascii="Arial" w:hAnsi="Arial" w:cs="Arial"/>
              </w:rPr>
            </w:pPr>
            <w:r>
              <w:rPr>
                <w:rFonts w:ascii="Arial" w:hAnsi="Arial" w:cs="Arial"/>
              </w:rPr>
              <w:t>Late October</w:t>
            </w:r>
          </w:p>
        </w:tc>
      </w:tr>
      <w:tr w:rsidR="00510F40" w14:paraId="3152915F" w14:textId="77777777" w:rsidTr="00FA0A60">
        <w:tc>
          <w:tcPr>
            <w:tcW w:w="4508" w:type="dxa"/>
          </w:tcPr>
          <w:p w14:paraId="25377D82" w14:textId="2E78F5D1" w:rsidR="00510F40" w:rsidRDefault="00510F40" w:rsidP="005D0064">
            <w:pPr>
              <w:jc w:val="both"/>
              <w:rPr>
                <w:rFonts w:ascii="Arial" w:hAnsi="Arial" w:cs="Arial"/>
              </w:rPr>
            </w:pPr>
            <w:r>
              <w:rPr>
                <w:rFonts w:ascii="Arial" w:hAnsi="Arial" w:cs="Arial"/>
              </w:rPr>
              <w:t xml:space="preserve">Panel to </w:t>
            </w:r>
            <w:r w:rsidR="005A3558">
              <w:rPr>
                <w:rFonts w:ascii="Arial" w:hAnsi="Arial" w:cs="Arial"/>
              </w:rPr>
              <w:t>Independently Review Bids</w:t>
            </w:r>
          </w:p>
        </w:tc>
        <w:tc>
          <w:tcPr>
            <w:tcW w:w="4508" w:type="dxa"/>
          </w:tcPr>
          <w:p w14:paraId="5CD6A3B0" w14:textId="29F25796" w:rsidR="00510F40" w:rsidRDefault="005A3558" w:rsidP="005D0064">
            <w:pPr>
              <w:jc w:val="both"/>
              <w:rPr>
                <w:rFonts w:ascii="Arial" w:hAnsi="Arial" w:cs="Arial"/>
              </w:rPr>
            </w:pPr>
            <w:r>
              <w:rPr>
                <w:rFonts w:ascii="Arial" w:hAnsi="Arial" w:cs="Arial"/>
              </w:rPr>
              <w:t>1</w:t>
            </w:r>
            <w:r w:rsidRPr="005A3558">
              <w:rPr>
                <w:rFonts w:ascii="Arial" w:hAnsi="Arial" w:cs="Arial"/>
                <w:vertAlign w:val="superscript"/>
              </w:rPr>
              <w:t>st</w:t>
            </w:r>
            <w:r>
              <w:rPr>
                <w:rFonts w:ascii="Arial" w:hAnsi="Arial" w:cs="Arial"/>
              </w:rPr>
              <w:t xml:space="preserve"> week in November</w:t>
            </w:r>
          </w:p>
        </w:tc>
      </w:tr>
      <w:tr w:rsidR="004367EF" w14:paraId="150AD7D3" w14:textId="77777777" w:rsidTr="00FA0A60">
        <w:tc>
          <w:tcPr>
            <w:tcW w:w="4508" w:type="dxa"/>
          </w:tcPr>
          <w:p w14:paraId="35F06E0E" w14:textId="61F9F95D" w:rsidR="004367EF" w:rsidRDefault="004367EF" w:rsidP="005D0064">
            <w:pPr>
              <w:jc w:val="both"/>
              <w:rPr>
                <w:rFonts w:ascii="Arial" w:hAnsi="Arial" w:cs="Arial"/>
              </w:rPr>
            </w:pPr>
            <w:r>
              <w:rPr>
                <w:rFonts w:ascii="Arial" w:hAnsi="Arial" w:cs="Arial"/>
              </w:rPr>
              <w:t>Applications Reviewed</w:t>
            </w:r>
          </w:p>
        </w:tc>
        <w:tc>
          <w:tcPr>
            <w:tcW w:w="4508" w:type="dxa"/>
          </w:tcPr>
          <w:p w14:paraId="63BAEC5F" w14:textId="1F01DF76" w:rsidR="004367EF" w:rsidRDefault="008750EC" w:rsidP="005D0064">
            <w:pPr>
              <w:jc w:val="both"/>
              <w:rPr>
                <w:rFonts w:ascii="Arial" w:hAnsi="Arial" w:cs="Arial"/>
              </w:rPr>
            </w:pPr>
            <w:r>
              <w:rPr>
                <w:rFonts w:ascii="Arial" w:hAnsi="Arial" w:cs="Arial"/>
              </w:rPr>
              <w:t>Early November</w:t>
            </w:r>
          </w:p>
        </w:tc>
      </w:tr>
      <w:tr w:rsidR="004367EF" w14:paraId="64BFE60C" w14:textId="77777777" w:rsidTr="00FA0A60">
        <w:tc>
          <w:tcPr>
            <w:tcW w:w="4508" w:type="dxa"/>
          </w:tcPr>
          <w:p w14:paraId="7FBF2E4F" w14:textId="19A9CE95" w:rsidR="004367EF" w:rsidRDefault="00F756D7" w:rsidP="005D0064">
            <w:pPr>
              <w:jc w:val="both"/>
              <w:rPr>
                <w:rFonts w:ascii="Arial" w:hAnsi="Arial" w:cs="Arial"/>
              </w:rPr>
            </w:pPr>
            <w:r>
              <w:rPr>
                <w:rFonts w:ascii="Arial" w:hAnsi="Arial" w:cs="Arial"/>
              </w:rPr>
              <w:t>Outcome of Applications</w:t>
            </w:r>
          </w:p>
        </w:tc>
        <w:tc>
          <w:tcPr>
            <w:tcW w:w="4508" w:type="dxa"/>
          </w:tcPr>
          <w:p w14:paraId="64607D9D" w14:textId="63281AF6" w:rsidR="004367EF" w:rsidRDefault="008750EC" w:rsidP="005D0064">
            <w:pPr>
              <w:jc w:val="both"/>
              <w:rPr>
                <w:rFonts w:ascii="Arial" w:hAnsi="Arial" w:cs="Arial"/>
              </w:rPr>
            </w:pPr>
            <w:r>
              <w:rPr>
                <w:rFonts w:ascii="Arial" w:hAnsi="Arial" w:cs="Arial"/>
              </w:rPr>
              <w:t>Mid November</w:t>
            </w:r>
          </w:p>
        </w:tc>
      </w:tr>
      <w:tr w:rsidR="004367EF" w14:paraId="679C9E33" w14:textId="77777777" w:rsidTr="00FA0A60">
        <w:tc>
          <w:tcPr>
            <w:tcW w:w="4508" w:type="dxa"/>
          </w:tcPr>
          <w:p w14:paraId="5F58F937" w14:textId="5F325F90" w:rsidR="004367EF" w:rsidRDefault="00F756D7" w:rsidP="005D0064">
            <w:pPr>
              <w:jc w:val="both"/>
              <w:rPr>
                <w:rFonts w:ascii="Arial" w:hAnsi="Arial" w:cs="Arial"/>
              </w:rPr>
            </w:pPr>
            <w:r>
              <w:rPr>
                <w:rFonts w:ascii="Arial" w:hAnsi="Arial" w:cs="Arial"/>
              </w:rPr>
              <w:t>Grant Agreements Issued</w:t>
            </w:r>
          </w:p>
        </w:tc>
        <w:tc>
          <w:tcPr>
            <w:tcW w:w="4508" w:type="dxa"/>
          </w:tcPr>
          <w:p w14:paraId="735D9150" w14:textId="74C59E66" w:rsidR="004367EF" w:rsidRDefault="008750EC" w:rsidP="005D0064">
            <w:pPr>
              <w:jc w:val="both"/>
              <w:rPr>
                <w:rFonts w:ascii="Arial" w:hAnsi="Arial" w:cs="Arial"/>
              </w:rPr>
            </w:pPr>
            <w:r>
              <w:rPr>
                <w:rFonts w:ascii="Arial" w:hAnsi="Arial" w:cs="Arial"/>
              </w:rPr>
              <w:t>Mid – Late November</w:t>
            </w:r>
          </w:p>
        </w:tc>
      </w:tr>
      <w:tr w:rsidR="004367EF" w14:paraId="3625F48B" w14:textId="77777777" w:rsidTr="00FA0A60">
        <w:tc>
          <w:tcPr>
            <w:tcW w:w="4508" w:type="dxa"/>
          </w:tcPr>
          <w:p w14:paraId="10DC1238" w14:textId="7BDE4478" w:rsidR="004367EF" w:rsidRDefault="00F756D7" w:rsidP="005D0064">
            <w:pPr>
              <w:jc w:val="both"/>
              <w:rPr>
                <w:rFonts w:ascii="Arial" w:hAnsi="Arial" w:cs="Arial"/>
              </w:rPr>
            </w:pPr>
            <w:r>
              <w:rPr>
                <w:rFonts w:ascii="Arial" w:hAnsi="Arial" w:cs="Arial"/>
              </w:rPr>
              <w:t xml:space="preserve">Grant Award </w:t>
            </w:r>
            <w:r w:rsidR="0053310B">
              <w:rPr>
                <w:rFonts w:ascii="Arial" w:hAnsi="Arial" w:cs="Arial"/>
              </w:rPr>
              <w:t>Period</w:t>
            </w:r>
          </w:p>
        </w:tc>
        <w:tc>
          <w:tcPr>
            <w:tcW w:w="4508" w:type="dxa"/>
          </w:tcPr>
          <w:p w14:paraId="65B399F3" w14:textId="44579823" w:rsidR="004367EF" w:rsidRDefault="008C6E32" w:rsidP="005D0064">
            <w:pPr>
              <w:jc w:val="both"/>
              <w:rPr>
                <w:rFonts w:ascii="Arial" w:hAnsi="Arial" w:cs="Arial"/>
              </w:rPr>
            </w:pPr>
            <w:r>
              <w:rPr>
                <w:rFonts w:ascii="Arial" w:hAnsi="Arial" w:cs="Arial"/>
              </w:rPr>
              <w:t>1 December to 3</w:t>
            </w:r>
            <w:r w:rsidR="009B7A38">
              <w:rPr>
                <w:rFonts w:ascii="Arial" w:hAnsi="Arial" w:cs="Arial"/>
              </w:rPr>
              <w:t>0</w:t>
            </w:r>
            <w:r>
              <w:rPr>
                <w:rFonts w:ascii="Arial" w:hAnsi="Arial" w:cs="Arial"/>
              </w:rPr>
              <w:t xml:space="preserve"> November</w:t>
            </w:r>
          </w:p>
        </w:tc>
      </w:tr>
    </w:tbl>
    <w:p w14:paraId="3CBB07AB" w14:textId="77777777" w:rsidR="00C37CDD" w:rsidRDefault="00C37CDD" w:rsidP="005D0064">
      <w:pPr>
        <w:jc w:val="both"/>
        <w:rPr>
          <w:rFonts w:ascii="Arial" w:hAnsi="Arial" w:cs="Arial"/>
        </w:rPr>
      </w:pPr>
    </w:p>
    <w:tbl>
      <w:tblPr>
        <w:tblStyle w:val="TableGrid"/>
        <w:tblW w:w="0" w:type="auto"/>
        <w:tblLook w:val="04A0" w:firstRow="1" w:lastRow="0" w:firstColumn="1" w:lastColumn="0" w:noHBand="0" w:noVBand="1"/>
      </w:tblPr>
      <w:tblGrid>
        <w:gridCol w:w="4508"/>
        <w:gridCol w:w="4508"/>
      </w:tblGrid>
      <w:tr w:rsidR="008C6E32" w14:paraId="344E881C" w14:textId="77777777" w:rsidTr="00FA0A60">
        <w:tc>
          <w:tcPr>
            <w:tcW w:w="9016" w:type="dxa"/>
            <w:gridSpan w:val="2"/>
            <w:shd w:val="clear" w:color="auto" w:fill="8EAADB" w:themeFill="accent1" w:themeFillTint="99"/>
          </w:tcPr>
          <w:p w14:paraId="0D774995" w14:textId="40B8936A" w:rsidR="008C6E32" w:rsidRPr="00BB3E75" w:rsidRDefault="008C6E32" w:rsidP="005D0064">
            <w:pPr>
              <w:jc w:val="both"/>
              <w:rPr>
                <w:rFonts w:ascii="Arial" w:hAnsi="Arial" w:cs="Arial"/>
                <w:b/>
                <w:bCs/>
              </w:rPr>
            </w:pPr>
            <w:r w:rsidRPr="00BB3E75">
              <w:rPr>
                <w:rFonts w:ascii="Arial" w:hAnsi="Arial" w:cs="Arial"/>
                <w:b/>
                <w:bCs/>
              </w:rPr>
              <w:t xml:space="preserve">Round </w:t>
            </w:r>
            <w:r>
              <w:rPr>
                <w:rFonts w:ascii="Arial" w:hAnsi="Arial" w:cs="Arial"/>
                <w:b/>
                <w:bCs/>
              </w:rPr>
              <w:t>Two: Spring</w:t>
            </w:r>
          </w:p>
        </w:tc>
      </w:tr>
      <w:tr w:rsidR="008C6E32" w14:paraId="1B6D4677" w14:textId="77777777" w:rsidTr="00FA0A60">
        <w:tc>
          <w:tcPr>
            <w:tcW w:w="4508" w:type="dxa"/>
          </w:tcPr>
          <w:p w14:paraId="43C86FBD" w14:textId="77777777" w:rsidR="008C6E32" w:rsidRPr="00BB3E75" w:rsidRDefault="008C6E32" w:rsidP="005D0064">
            <w:pPr>
              <w:jc w:val="both"/>
              <w:rPr>
                <w:rFonts w:ascii="Arial" w:hAnsi="Arial" w:cs="Arial"/>
                <w:b/>
                <w:bCs/>
              </w:rPr>
            </w:pPr>
            <w:r w:rsidRPr="00BB3E75">
              <w:rPr>
                <w:rFonts w:ascii="Arial" w:hAnsi="Arial" w:cs="Arial"/>
                <w:b/>
                <w:bCs/>
              </w:rPr>
              <w:t>Activity</w:t>
            </w:r>
          </w:p>
        </w:tc>
        <w:tc>
          <w:tcPr>
            <w:tcW w:w="4508" w:type="dxa"/>
          </w:tcPr>
          <w:p w14:paraId="7B739021" w14:textId="77777777" w:rsidR="008C6E32" w:rsidRPr="00BB3E75" w:rsidRDefault="008C6E32" w:rsidP="005D0064">
            <w:pPr>
              <w:jc w:val="both"/>
              <w:rPr>
                <w:rFonts w:ascii="Arial" w:hAnsi="Arial" w:cs="Arial"/>
                <w:b/>
                <w:bCs/>
              </w:rPr>
            </w:pPr>
            <w:r w:rsidRPr="00BB3E75">
              <w:rPr>
                <w:rFonts w:ascii="Arial" w:hAnsi="Arial" w:cs="Arial"/>
                <w:b/>
                <w:bCs/>
              </w:rPr>
              <w:t>Date</w:t>
            </w:r>
          </w:p>
        </w:tc>
      </w:tr>
      <w:tr w:rsidR="008C6E32" w14:paraId="5166AA1D" w14:textId="77777777" w:rsidTr="00FA0A60">
        <w:tc>
          <w:tcPr>
            <w:tcW w:w="4508" w:type="dxa"/>
          </w:tcPr>
          <w:p w14:paraId="4A34FC1A" w14:textId="77777777" w:rsidR="008C6E32" w:rsidRDefault="008C6E32" w:rsidP="005D0064">
            <w:pPr>
              <w:jc w:val="both"/>
              <w:rPr>
                <w:rFonts w:ascii="Arial" w:hAnsi="Arial" w:cs="Arial"/>
              </w:rPr>
            </w:pPr>
            <w:r>
              <w:rPr>
                <w:rFonts w:ascii="Arial" w:hAnsi="Arial" w:cs="Arial"/>
              </w:rPr>
              <w:t>Fund Opens</w:t>
            </w:r>
          </w:p>
        </w:tc>
        <w:tc>
          <w:tcPr>
            <w:tcW w:w="4508" w:type="dxa"/>
          </w:tcPr>
          <w:p w14:paraId="6DB8461D" w14:textId="67E951A3" w:rsidR="008C6E32" w:rsidRDefault="008C6E32" w:rsidP="005D0064">
            <w:pPr>
              <w:jc w:val="both"/>
              <w:rPr>
                <w:rFonts w:ascii="Arial" w:hAnsi="Arial" w:cs="Arial"/>
              </w:rPr>
            </w:pPr>
            <w:r>
              <w:rPr>
                <w:rFonts w:ascii="Arial" w:hAnsi="Arial" w:cs="Arial"/>
              </w:rPr>
              <w:t>Beginning of April (open for 6 weeks)</w:t>
            </w:r>
          </w:p>
        </w:tc>
      </w:tr>
      <w:tr w:rsidR="008C6E32" w14:paraId="64A081B9" w14:textId="77777777" w:rsidTr="00FA0A60">
        <w:tc>
          <w:tcPr>
            <w:tcW w:w="4508" w:type="dxa"/>
          </w:tcPr>
          <w:p w14:paraId="6A9903CF" w14:textId="77777777" w:rsidR="008C6E32" w:rsidRDefault="008C6E32" w:rsidP="005D0064">
            <w:pPr>
              <w:jc w:val="both"/>
              <w:rPr>
                <w:rFonts w:ascii="Arial" w:hAnsi="Arial" w:cs="Arial"/>
              </w:rPr>
            </w:pPr>
            <w:r>
              <w:rPr>
                <w:rFonts w:ascii="Arial" w:hAnsi="Arial" w:cs="Arial"/>
              </w:rPr>
              <w:t>Queries and Clarifications</w:t>
            </w:r>
          </w:p>
        </w:tc>
        <w:tc>
          <w:tcPr>
            <w:tcW w:w="4508" w:type="dxa"/>
          </w:tcPr>
          <w:p w14:paraId="0B33FDE9" w14:textId="31440D27" w:rsidR="008C6E32" w:rsidRDefault="008C6E32" w:rsidP="005D0064">
            <w:pPr>
              <w:jc w:val="both"/>
              <w:rPr>
                <w:rFonts w:ascii="Arial" w:hAnsi="Arial" w:cs="Arial"/>
              </w:rPr>
            </w:pPr>
            <w:r>
              <w:rPr>
                <w:rFonts w:ascii="Arial" w:hAnsi="Arial" w:cs="Arial"/>
              </w:rPr>
              <w:t>April (for 4 weeks)</w:t>
            </w:r>
          </w:p>
        </w:tc>
      </w:tr>
      <w:tr w:rsidR="008C6E32" w14:paraId="1BF688AF" w14:textId="77777777" w:rsidTr="00FA0A60">
        <w:tc>
          <w:tcPr>
            <w:tcW w:w="4508" w:type="dxa"/>
          </w:tcPr>
          <w:p w14:paraId="7C9D8B3E" w14:textId="77777777" w:rsidR="008C6E32" w:rsidRDefault="008C6E32" w:rsidP="005D0064">
            <w:pPr>
              <w:jc w:val="both"/>
              <w:rPr>
                <w:rFonts w:ascii="Arial" w:hAnsi="Arial" w:cs="Arial"/>
              </w:rPr>
            </w:pPr>
            <w:r>
              <w:rPr>
                <w:rFonts w:ascii="Arial" w:hAnsi="Arial" w:cs="Arial"/>
              </w:rPr>
              <w:t>Fund Closes for Applications</w:t>
            </w:r>
          </w:p>
        </w:tc>
        <w:tc>
          <w:tcPr>
            <w:tcW w:w="4508" w:type="dxa"/>
          </w:tcPr>
          <w:p w14:paraId="42F3BF16" w14:textId="3E9323BA" w:rsidR="008C6E32" w:rsidRDefault="008C6E32" w:rsidP="005D0064">
            <w:pPr>
              <w:jc w:val="both"/>
              <w:rPr>
                <w:rFonts w:ascii="Arial" w:hAnsi="Arial" w:cs="Arial"/>
              </w:rPr>
            </w:pPr>
            <w:r>
              <w:rPr>
                <w:rFonts w:ascii="Arial" w:hAnsi="Arial" w:cs="Arial"/>
              </w:rPr>
              <w:t>Mid-May</w:t>
            </w:r>
          </w:p>
        </w:tc>
      </w:tr>
      <w:tr w:rsidR="008C6E32" w14:paraId="39DAAF5B" w14:textId="77777777" w:rsidTr="00FA0A60">
        <w:tc>
          <w:tcPr>
            <w:tcW w:w="4508" w:type="dxa"/>
          </w:tcPr>
          <w:p w14:paraId="5BE6654F" w14:textId="77777777" w:rsidR="008C6E32" w:rsidRDefault="008C6E32" w:rsidP="005D0064">
            <w:pPr>
              <w:jc w:val="both"/>
              <w:rPr>
                <w:rFonts w:ascii="Arial" w:hAnsi="Arial" w:cs="Arial"/>
              </w:rPr>
            </w:pPr>
            <w:r>
              <w:rPr>
                <w:rFonts w:ascii="Arial" w:hAnsi="Arial" w:cs="Arial"/>
              </w:rPr>
              <w:t>Application Eligibility Checks</w:t>
            </w:r>
          </w:p>
        </w:tc>
        <w:tc>
          <w:tcPr>
            <w:tcW w:w="4508" w:type="dxa"/>
          </w:tcPr>
          <w:p w14:paraId="30C96955" w14:textId="199CA6F5" w:rsidR="008C6E32" w:rsidRDefault="008C6E32" w:rsidP="005D0064">
            <w:pPr>
              <w:jc w:val="both"/>
              <w:rPr>
                <w:rFonts w:ascii="Arial" w:hAnsi="Arial" w:cs="Arial"/>
              </w:rPr>
            </w:pPr>
            <w:r>
              <w:rPr>
                <w:rFonts w:ascii="Arial" w:hAnsi="Arial" w:cs="Arial"/>
              </w:rPr>
              <w:t>Late May</w:t>
            </w:r>
          </w:p>
        </w:tc>
      </w:tr>
      <w:tr w:rsidR="008B342F" w14:paraId="5486C512" w14:textId="77777777" w:rsidTr="00FA0A60">
        <w:tc>
          <w:tcPr>
            <w:tcW w:w="4508" w:type="dxa"/>
          </w:tcPr>
          <w:p w14:paraId="0DC800B4" w14:textId="5DC85D56" w:rsidR="008B342F" w:rsidRDefault="008B342F" w:rsidP="005D0064">
            <w:pPr>
              <w:jc w:val="both"/>
              <w:rPr>
                <w:rFonts w:ascii="Arial" w:hAnsi="Arial" w:cs="Arial"/>
              </w:rPr>
            </w:pPr>
            <w:r>
              <w:rPr>
                <w:rFonts w:ascii="Arial" w:hAnsi="Arial" w:cs="Arial"/>
              </w:rPr>
              <w:t>Panel to Independently Review Bids</w:t>
            </w:r>
          </w:p>
        </w:tc>
        <w:tc>
          <w:tcPr>
            <w:tcW w:w="4508" w:type="dxa"/>
          </w:tcPr>
          <w:p w14:paraId="4CCFA200" w14:textId="7C92EC8D" w:rsidR="008B342F" w:rsidRDefault="008B342F" w:rsidP="005D0064">
            <w:pPr>
              <w:jc w:val="both"/>
              <w:rPr>
                <w:rFonts w:ascii="Arial" w:hAnsi="Arial" w:cs="Arial"/>
              </w:rPr>
            </w:pPr>
            <w:r>
              <w:rPr>
                <w:rFonts w:ascii="Arial" w:hAnsi="Arial" w:cs="Arial"/>
              </w:rPr>
              <w:t>1</w:t>
            </w:r>
            <w:r w:rsidRPr="008B342F">
              <w:rPr>
                <w:rFonts w:ascii="Arial" w:hAnsi="Arial" w:cs="Arial"/>
                <w:vertAlign w:val="superscript"/>
              </w:rPr>
              <w:t>st</w:t>
            </w:r>
            <w:r>
              <w:rPr>
                <w:rFonts w:ascii="Arial" w:hAnsi="Arial" w:cs="Arial"/>
              </w:rPr>
              <w:t xml:space="preserve"> week in June.</w:t>
            </w:r>
          </w:p>
        </w:tc>
      </w:tr>
      <w:tr w:rsidR="008B342F" w14:paraId="1292F4BE" w14:textId="77777777" w:rsidTr="00FA0A60">
        <w:tc>
          <w:tcPr>
            <w:tcW w:w="4508" w:type="dxa"/>
          </w:tcPr>
          <w:p w14:paraId="158608DB" w14:textId="77777777" w:rsidR="008B342F" w:rsidRDefault="008B342F" w:rsidP="005D0064">
            <w:pPr>
              <w:jc w:val="both"/>
              <w:rPr>
                <w:rFonts w:ascii="Arial" w:hAnsi="Arial" w:cs="Arial"/>
              </w:rPr>
            </w:pPr>
            <w:r>
              <w:rPr>
                <w:rFonts w:ascii="Arial" w:hAnsi="Arial" w:cs="Arial"/>
              </w:rPr>
              <w:t>Applications Reviewed</w:t>
            </w:r>
          </w:p>
        </w:tc>
        <w:tc>
          <w:tcPr>
            <w:tcW w:w="4508" w:type="dxa"/>
          </w:tcPr>
          <w:p w14:paraId="520E8862" w14:textId="6A3399C0" w:rsidR="008B342F" w:rsidRDefault="008B342F" w:rsidP="005D0064">
            <w:pPr>
              <w:jc w:val="both"/>
              <w:rPr>
                <w:rFonts w:ascii="Arial" w:hAnsi="Arial" w:cs="Arial"/>
              </w:rPr>
            </w:pPr>
            <w:r>
              <w:rPr>
                <w:rFonts w:ascii="Arial" w:hAnsi="Arial" w:cs="Arial"/>
              </w:rPr>
              <w:t>Early June</w:t>
            </w:r>
          </w:p>
        </w:tc>
      </w:tr>
      <w:tr w:rsidR="008B342F" w14:paraId="5CED03BA" w14:textId="77777777" w:rsidTr="00FA0A60">
        <w:tc>
          <w:tcPr>
            <w:tcW w:w="4508" w:type="dxa"/>
          </w:tcPr>
          <w:p w14:paraId="2AC3C809" w14:textId="77777777" w:rsidR="008B342F" w:rsidRDefault="008B342F" w:rsidP="005D0064">
            <w:pPr>
              <w:jc w:val="both"/>
              <w:rPr>
                <w:rFonts w:ascii="Arial" w:hAnsi="Arial" w:cs="Arial"/>
              </w:rPr>
            </w:pPr>
            <w:r>
              <w:rPr>
                <w:rFonts w:ascii="Arial" w:hAnsi="Arial" w:cs="Arial"/>
              </w:rPr>
              <w:t>Outcome of Applications</w:t>
            </w:r>
          </w:p>
        </w:tc>
        <w:tc>
          <w:tcPr>
            <w:tcW w:w="4508" w:type="dxa"/>
          </w:tcPr>
          <w:p w14:paraId="33DDBEC9" w14:textId="3D131EAB" w:rsidR="008B342F" w:rsidRDefault="008B342F" w:rsidP="005D0064">
            <w:pPr>
              <w:jc w:val="both"/>
              <w:rPr>
                <w:rFonts w:ascii="Arial" w:hAnsi="Arial" w:cs="Arial"/>
              </w:rPr>
            </w:pPr>
            <w:r>
              <w:rPr>
                <w:rFonts w:ascii="Arial" w:hAnsi="Arial" w:cs="Arial"/>
              </w:rPr>
              <w:t>Mid-June</w:t>
            </w:r>
          </w:p>
        </w:tc>
      </w:tr>
      <w:tr w:rsidR="008B342F" w14:paraId="039E7315" w14:textId="77777777" w:rsidTr="00FA0A60">
        <w:tc>
          <w:tcPr>
            <w:tcW w:w="4508" w:type="dxa"/>
          </w:tcPr>
          <w:p w14:paraId="0BB4E731" w14:textId="77777777" w:rsidR="008B342F" w:rsidRDefault="008B342F" w:rsidP="005D0064">
            <w:pPr>
              <w:jc w:val="both"/>
              <w:rPr>
                <w:rFonts w:ascii="Arial" w:hAnsi="Arial" w:cs="Arial"/>
              </w:rPr>
            </w:pPr>
            <w:r>
              <w:rPr>
                <w:rFonts w:ascii="Arial" w:hAnsi="Arial" w:cs="Arial"/>
              </w:rPr>
              <w:t>Grant Agreements Issued</w:t>
            </w:r>
          </w:p>
        </w:tc>
        <w:tc>
          <w:tcPr>
            <w:tcW w:w="4508" w:type="dxa"/>
          </w:tcPr>
          <w:p w14:paraId="3615F681" w14:textId="1C0267C7" w:rsidR="008B342F" w:rsidRDefault="008B342F" w:rsidP="005D0064">
            <w:pPr>
              <w:jc w:val="both"/>
              <w:rPr>
                <w:rFonts w:ascii="Arial" w:hAnsi="Arial" w:cs="Arial"/>
              </w:rPr>
            </w:pPr>
            <w:r>
              <w:rPr>
                <w:rFonts w:ascii="Arial" w:hAnsi="Arial" w:cs="Arial"/>
              </w:rPr>
              <w:t>Mid – Late June</w:t>
            </w:r>
          </w:p>
        </w:tc>
      </w:tr>
      <w:tr w:rsidR="008B342F" w14:paraId="469B75D8" w14:textId="77777777" w:rsidTr="00FA0A60">
        <w:tc>
          <w:tcPr>
            <w:tcW w:w="4508" w:type="dxa"/>
          </w:tcPr>
          <w:p w14:paraId="70B1934A" w14:textId="77777777" w:rsidR="008B342F" w:rsidRDefault="008B342F" w:rsidP="005D0064">
            <w:pPr>
              <w:jc w:val="both"/>
              <w:rPr>
                <w:rFonts w:ascii="Arial" w:hAnsi="Arial" w:cs="Arial"/>
              </w:rPr>
            </w:pPr>
            <w:r>
              <w:rPr>
                <w:rFonts w:ascii="Arial" w:hAnsi="Arial" w:cs="Arial"/>
              </w:rPr>
              <w:t>Grant Award Period</w:t>
            </w:r>
          </w:p>
        </w:tc>
        <w:tc>
          <w:tcPr>
            <w:tcW w:w="4508" w:type="dxa"/>
          </w:tcPr>
          <w:p w14:paraId="676C7398" w14:textId="29E1C5D3" w:rsidR="008B342F" w:rsidRDefault="008B342F" w:rsidP="005D0064">
            <w:pPr>
              <w:jc w:val="both"/>
              <w:rPr>
                <w:rFonts w:ascii="Arial" w:hAnsi="Arial" w:cs="Arial"/>
              </w:rPr>
            </w:pPr>
            <w:r>
              <w:rPr>
                <w:rFonts w:ascii="Arial" w:hAnsi="Arial" w:cs="Arial"/>
              </w:rPr>
              <w:t>1 July to 30 June</w:t>
            </w:r>
          </w:p>
        </w:tc>
      </w:tr>
    </w:tbl>
    <w:p w14:paraId="449073A9" w14:textId="77777777" w:rsidR="009812E6" w:rsidRDefault="009812E6" w:rsidP="005D0064">
      <w:pPr>
        <w:spacing w:after="0" w:line="240" w:lineRule="auto"/>
        <w:jc w:val="both"/>
        <w:rPr>
          <w:rFonts w:ascii="Arial" w:hAnsi="Arial" w:cs="Arial"/>
        </w:rPr>
      </w:pPr>
    </w:p>
    <w:p w14:paraId="7F902EFA" w14:textId="77777777" w:rsidR="006E006F" w:rsidRDefault="006E006F">
      <w:pPr>
        <w:spacing w:after="0" w:line="240" w:lineRule="auto"/>
        <w:jc w:val="both"/>
        <w:rPr>
          <w:kern w:val="0"/>
          <w14:ligatures w14:val="none"/>
        </w:rPr>
      </w:pPr>
      <w:r>
        <w:rPr>
          <w:rFonts w:ascii="Arial" w:hAnsi="Arial" w:cs="Arial"/>
        </w:rPr>
        <w:t>You can only apply while the fund is open. We will not accept applications outside an open funding round.</w:t>
      </w:r>
    </w:p>
    <w:p w14:paraId="2DE00AFB" w14:textId="77777777" w:rsidR="00A90AE0" w:rsidRPr="00A90AE0" w:rsidRDefault="00A90AE0" w:rsidP="005D0064">
      <w:pPr>
        <w:spacing w:after="0" w:line="240" w:lineRule="auto"/>
        <w:jc w:val="both"/>
        <w:rPr>
          <w:rFonts w:ascii="Arial" w:hAnsi="Arial" w:cs="Arial"/>
        </w:rPr>
      </w:pPr>
    </w:p>
    <w:p w14:paraId="1979590C" w14:textId="77777777" w:rsidR="0004016D" w:rsidRDefault="0004016D">
      <w:pPr>
        <w:spacing w:after="0" w:line="240" w:lineRule="auto"/>
        <w:jc w:val="both"/>
        <w:rPr>
          <w:kern w:val="0"/>
          <w14:ligatures w14:val="none"/>
        </w:rPr>
      </w:pPr>
      <w:r>
        <w:rPr>
          <w:rFonts w:ascii="Arial" w:hAnsi="Arial" w:cs="Arial"/>
        </w:rPr>
        <w:t xml:space="preserve">Applications can be made via the Kent PCC’s webpage: </w:t>
      </w:r>
      <w:hyperlink r:id="rId11" w:history="1">
        <w:r>
          <w:rPr>
            <w:rStyle w:val="Hyperlink"/>
            <w:rFonts w:ascii="Arial" w:hAnsi="Arial" w:cs="Arial"/>
          </w:rPr>
          <w:t>Police Property Act Fund</w:t>
        </w:r>
      </w:hyperlink>
    </w:p>
    <w:p w14:paraId="5C6DCBD1" w14:textId="77777777" w:rsidR="00A90AE0" w:rsidRPr="00A90AE0" w:rsidRDefault="00A90AE0" w:rsidP="005D0064">
      <w:pPr>
        <w:spacing w:after="0" w:line="240" w:lineRule="auto"/>
        <w:jc w:val="both"/>
        <w:rPr>
          <w:rFonts w:ascii="Arial" w:hAnsi="Arial" w:cs="Arial"/>
        </w:rPr>
      </w:pPr>
    </w:p>
    <w:p w14:paraId="74486EB6" w14:textId="77777777" w:rsidR="0004016D" w:rsidRDefault="0004016D">
      <w:pPr>
        <w:spacing w:after="0" w:line="240" w:lineRule="auto"/>
        <w:jc w:val="both"/>
        <w:rPr>
          <w:kern w:val="0"/>
          <w14:ligatures w14:val="none"/>
        </w:rPr>
      </w:pPr>
      <w:r>
        <w:rPr>
          <w:rFonts w:ascii="Arial" w:hAnsi="Arial" w:cs="Arial"/>
        </w:rPr>
        <w:t>The PPAF will be managed through an online grants system called Sums (</w:t>
      </w:r>
      <w:hyperlink r:id="rId12" w:history="1">
        <w:r>
          <w:rPr>
            <w:rStyle w:val="Hyperlink"/>
            <w:rFonts w:ascii="Arial" w:hAnsi="Arial" w:cs="Arial"/>
          </w:rPr>
          <w:t>Sums.org</w:t>
        </w:r>
      </w:hyperlink>
      <w:r>
        <w:rPr>
          <w:rFonts w:ascii="Arial" w:hAnsi="Arial" w:cs="Arial"/>
        </w:rPr>
        <w:t>). A link to the application form will be provided when the PPAF is open, and you do not need a Sums account to access it.</w:t>
      </w:r>
    </w:p>
    <w:p w14:paraId="1F68EA57" w14:textId="77777777" w:rsidR="00A90AE0" w:rsidRPr="00A90AE0" w:rsidRDefault="00A90AE0" w:rsidP="005D0064">
      <w:pPr>
        <w:spacing w:after="0" w:line="240" w:lineRule="auto"/>
        <w:jc w:val="both"/>
        <w:rPr>
          <w:rFonts w:ascii="Arial" w:hAnsi="Arial" w:cs="Arial"/>
        </w:rPr>
      </w:pPr>
    </w:p>
    <w:p w14:paraId="16F2E18D" w14:textId="77777777" w:rsidR="00A90AE0" w:rsidRPr="00A90AE0" w:rsidRDefault="00A90AE0" w:rsidP="005D0064">
      <w:pPr>
        <w:spacing w:after="0" w:line="240" w:lineRule="auto"/>
        <w:jc w:val="both"/>
        <w:rPr>
          <w:rFonts w:ascii="Arial" w:hAnsi="Arial" w:cs="Arial"/>
        </w:rPr>
      </w:pPr>
      <w:r w:rsidRPr="00A90AE0">
        <w:rPr>
          <w:rFonts w:ascii="Arial" w:hAnsi="Arial" w:cs="Arial"/>
        </w:rPr>
        <w:t xml:space="preserve">Any queries regarding the PPAF should be directed to </w:t>
      </w:r>
      <w:bookmarkStart w:id="0" w:name="_Hlk203402013"/>
      <w:r w:rsidRPr="00A90AE0">
        <w:rPr>
          <w:rFonts w:ascii="Arial" w:hAnsi="Arial" w:cs="Arial"/>
        </w:rPr>
        <w:fldChar w:fldCharType="begin"/>
      </w:r>
      <w:r w:rsidRPr="00A90AE0">
        <w:rPr>
          <w:rFonts w:ascii="Arial" w:hAnsi="Arial" w:cs="Arial"/>
        </w:rPr>
        <w:instrText>HYPERLINK "mailto:property.fund@Kent.police.uk"</w:instrText>
      </w:r>
      <w:r w:rsidRPr="00A90AE0">
        <w:rPr>
          <w:rFonts w:ascii="Arial" w:hAnsi="Arial" w:cs="Arial"/>
        </w:rPr>
      </w:r>
      <w:r w:rsidRPr="00A90AE0">
        <w:rPr>
          <w:rFonts w:ascii="Arial" w:hAnsi="Arial" w:cs="Arial"/>
        </w:rPr>
        <w:fldChar w:fldCharType="separate"/>
      </w:r>
      <w:r w:rsidRPr="00A90AE0">
        <w:rPr>
          <w:rStyle w:val="Hyperlink"/>
          <w:rFonts w:ascii="Arial" w:hAnsi="Arial" w:cs="Arial"/>
        </w:rPr>
        <w:t>property.fund@Kent.police.uk</w:t>
      </w:r>
      <w:r w:rsidRPr="00A90AE0">
        <w:rPr>
          <w:rFonts w:ascii="Arial" w:hAnsi="Arial" w:cs="Arial"/>
        </w:rPr>
        <w:fldChar w:fldCharType="end"/>
      </w:r>
      <w:bookmarkEnd w:id="0"/>
    </w:p>
    <w:p w14:paraId="7EC39ECF" w14:textId="77777777" w:rsidR="00A90AE0" w:rsidRPr="00A90AE0" w:rsidRDefault="00A90AE0" w:rsidP="005D0064">
      <w:pPr>
        <w:spacing w:after="0" w:line="240" w:lineRule="auto"/>
        <w:jc w:val="both"/>
        <w:rPr>
          <w:rFonts w:ascii="Arial" w:hAnsi="Arial" w:cs="Arial"/>
        </w:rPr>
      </w:pPr>
    </w:p>
    <w:p w14:paraId="116BAA95" w14:textId="77777777" w:rsidR="006E006F" w:rsidRDefault="006E006F">
      <w:pPr>
        <w:spacing w:after="0" w:line="240" w:lineRule="auto"/>
        <w:jc w:val="both"/>
        <w:rPr>
          <w:kern w:val="0"/>
          <w14:ligatures w14:val="none"/>
        </w:rPr>
      </w:pPr>
      <w:r>
        <w:rPr>
          <w:rFonts w:ascii="Arial" w:hAnsi="Arial" w:cs="Arial"/>
        </w:rPr>
        <w:t>You must apply using the published PPAF application form. Applications that are not submitted in this way will be rejected.</w:t>
      </w:r>
    </w:p>
    <w:p w14:paraId="39679309" w14:textId="77777777" w:rsidR="00463263" w:rsidRPr="00A90AE0" w:rsidRDefault="00463263" w:rsidP="005D0064">
      <w:pPr>
        <w:spacing w:after="0" w:line="240" w:lineRule="auto"/>
        <w:jc w:val="both"/>
        <w:rPr>
          <w:rFonts w:ascii="Arial" w:hAnsi="Arial" w:cs="Arial"/>
          <w:b/>
          <w:bCs/>
        </w:rPr>
      </w:pPr>
    </w:p>
    <w:p w14:paraId="349FA5FC" w14:textId="77777777" w:rsidR="006E006F" w:rsidRDefault="006E006F">
      <w:pPr>
        <w:jc w:val="both"/>
        <w:rPr>
          <w:kern w:val="0"/>
          <w14:ligatures w14:val="none"/>
        </w:rPr>
      </w:pPr>
      <w:r>
        <w:rPr>
          <w:rFonts w:ascii="Arial" w:hAnsi="Arial" w:cs="Arial"/>
        </w:rPr>
        <w:t>First, we will carry out an eligibility check. This includes:</w:t>
      </w:r>
    </w:p>
    <w:p w14:paraId="5C08514B" w14:textId="12A7DDE1" w:rsidR="000C34E2" w:rsidRPr="000C34E2" w:rsidRDefault="000C34E2" w:rsidP="005D0064">
      <w:pPr>
        <w:pStyle w:val="ListParagraph"/>
        <w:numPr>
          <w:ilvl w:val="0"/>
          <w:numId w:val="6"/>
        </w:numPr>
        <w:jc w:val="both"/>
        <w:rPr>
          <w:rFonts w:ascii="Arial" w:hAnsi="Arial" w:cs="Arial"/>
        </w:rPr>
      </w:pPr>
      <w:r>
        <w:rPr>
          <w:rFonts w:ascii="Arial" w:hAnsi="Arial" w:cs="Arial"/>
        </w:rPr>
        <w:t>Is the application fr</w:t>
      </w:r>
      <w:r w:rsidR="00C4633F">
        <w:rPr>
          <w:rFonts w:ascii="Arial" w:hAnsi="Arial" w:cs="Arial"/>
        </w:rPr>
        <w:t>om a r</w:t>
      </w:r>
      <w:r w:rsidRPr="000C34E2">
        <w:rPr>
          <w:rFonts w:ascii="Arial" w:hAnsi="Arial" w:cs="Arial"/>
        </w:rPr>
        <w:t xml:space="preserve">egistered </w:t>
      </w:r>
      <w:r w:rsidR="00C4633F">
        <w:rPr>
          <w:rFonts w:ascii="Arial" w:hAnsi="Arial" w:cs="Arial"/>
        </w:rPr>
        <w:t>c</w:t>
      </w:r>
      <w:r w:rsidRPr="000C34E2">
        <w:rPr>
          <w:rFonts w:ascii="Arial" w:hAnsi="Arial" w:cs="Arial"/>
        </w:rPr>
        <w:t>harit</w:t>
      </w:r>
      <w:r w:rsidR="00C4633F">
        <w:rPr>
          <w:rFonts w:ascii="Arial" w:hAnsi="Arial" w:cs="Arial"/>
        </w:rPr>
        <w:t>y</w:t>
      </w:r>
      <w:r w:rsidRPr="000C34E2">
        <w:rPr>
          <w:rFonts w:ascii="Arial" w:hAnsi="Arial" w:cs="Arial"/>
        </w:rPr>
        <w:t xml:space="preserve">, </w:t>
      </w:r>
      <w:r w:rsidR="00C4633F">
        <w:rPr>
          <w:rFonts w:ascii="Arial" w:hAnsi="Arial" w:cs="Arial"/>
        </w:rPr>
        <w:t>s</w:t>
      </w:r>
      <w:r w:rsidRPr="000C34E2">
        <w:rPr>
          <w:rFonts w:ascii="Arial" w:hAnsi="Arial" w:cs="Arial"/>
        </w:rPr>
        <w:t xml:space="preserve">ocial </w:t>
      </w:r>
      <w:r w:rsidR="00C4633F">
        <w:rPr>
          <w:rFonts w:ascii="Arial" w:hAnsi="Arial" w:cs="Arial"/>
        </w:rPr>
        <w:t>e</w:t>
      </w:r>
      <w:r w:rsidRPr="000C34E2">
        <w:rPr>
          <w:rFonts w:ascii="Arial" w:hAnsi="Arial" w:cs="Arial"/>
        </w:rPr>
        <w:t xml:space="preserve">nterprise, </w:t>
      </w:r>
      <w:r w:rsidR="00C4633F">
        <w:rPr>
          <w:rFonts w:ascii="Arial" w:hAnsi="Arial" w:cs="Arial"/>
        </w:rPr>
        <w:t>c</w:t>
      </w:r>
      <w:r w:rsidRPr="000C34E2">
        <w:rPr>
          <w:rFonts w:ascii="Arial" w:hAnsi="Arial" w:cs="Arial"/>
        </w:rPr>
        <w:t xml:space="preserve">onstituted </w:t>
      </w:r>
      <w:r w:rsidR="003E2C3D">
        <w:rPr>
          <w:rFonts w:ascii="Arial" w:hAnsi="Arial" w:cs="Arial"/>
        </w:rPr>
        <w:t>g</w:t>
      </w:r>
      <w:r w:rsidRPr="000C34E2">
        <w:rPr>
          <w:rFonts w:ascii="Arial" w:hAnsi="Arial" w:cs="Arial"/>
        </w:rPr>
        <w:t>roup</w:t>
      </w:r>
      <w:r w:rsidR="003E2C3D">
        <w:rPr>
          <w:rFonts w:ascii="Arial" w:hAnsi="Arial" w:cs="Arial"/>
        </w:rPr>
        <w:t xml:space="preserve"> or </w:t>
      </w:r>
      <w:r w:rsidRPr="000C34E2">
        <w:rPr>
          <w:rFonts w:ascii="Arial" w:hAnsi="Arial" w:cs="Arial"/>
        </w:rPr>
        <w:t>CIC</w:t>
      </w:r>
      <w:r w:rsidR="007C1847">
        <w:rPr>
          <w:rFonts w:ascii="Arial" w:hAnsi="Arial" w:cs="Arial"/>
        </w:rPr>
        <w:t>?</w:t>
      </w:r>
    </w:p>
    <w:p w14:paraId="6F027021" w14:textId="4CF7CA51" w:rsidR="00BD588D" w:rsidRDefault="003E2C3D" w:rsidP="005D0064">
      <w:pPr>
        <w:pStyle w:val="ListParagraph"/>
        <w:numPr>
          <w:ilvl w:val="0"/>
          <w:numId w:val="6"/>
        </w:numPr>
        <w:jc w:val="both"/>
        <w:rPr>
          <w:rFonts w:ascii="Arial" w:hAnsi="Arial" w:cs="Arial"/>
        </w:rPr>
      </w:pPr>
      <w:r>
        <w:rPr>
          <w:rFonts w:ascii="Arial" w:hAnsi="Arial" w:cs="Arial"/>
        </w:rPr>
        <w:t>Is the application from a</w:t>
      </w:r>
      <w:r w:rsidR="000C34E2" w:rsidRPr="000C34E2">
        <w:rPr>
          <w:rFonts w:ascii="Arial" w:hAnsi="Arial" w:cs="Arial"/>
        </w:rPr>
        <w:t xml:space="preserve"> non-profit entit</w:t>
      </w:r>
      <w:r w:rsidR="00BD2172">
        <w:rPr>
          <w:rFonts w:ascii="Arial" w:hAnsi="Arial" w:cs="Arial"/>
        </w:rPr>
        <w:t>y</w:t>
      </w:r>
      <w:r w:rsidR="000C34E2" w:rsidRPr="000C34E2">
        <w:rPr>
          <w:rFonts w:ascii="Arial" w:hAnsi="Arial" w:cs="Arial"/>
        </w:rPr>
        <w:t xml:space="preserve"> </w:t>
      </w:r>
      <w:r w:rsidR="00BD2172">
        <w:rPr>
          <w:rFonts w:ascii="Arial" w:hAnsi="Arial" w:cs="Arial"/>
        </w:rPr>
        <w:t xml:space="preserve">that has </w:t>
      </w:r>
      <w:r w:rsidR="000C34E2" w:rsidRPr="000C34E2">
        <w:rPr>
          <w:rFonts w:ascii="Arial" w:hAnsi="Arial" w:cs="Arial"/>
        </w:rPr>
        <w:t>a formal constitution (set of rules) or governing document which shows its objectives and management structure</w:t>
      </w:r>
      <w:r w:rsidR="007C1847">
        <w:rPr>
          <w:rFonts w:ascii="Arial" w:hAnsi="Arial" w:cs="Arial"/>
        </w:rPr>
        <w:t>?</w:t>
      </w:r>
    </w:p>
    <w:p w14:paraId="56E6E7EF" w14:textId="77777777" w:rsidR="00AB683D" w:rsidRDefault="00AB683D" w:rsidP="005D0064">
      <w:pPr>
        <w:pStyle w:val="ListParagraph"/>
        <w:numPr>
          <w:ilvl w:val="0"/>
          <w:numId w:val="6"/>
        </w:numPr>
        <w:jc w:val="both"/>
        <w:rPr>
          <w:rFonts w:ascii="Arial" w:hAnsi="Arial" w:cs="Arial"/>
        </w:rPr>
      </w:pPr>
      <w:r>
        <w:rPr>
          <w:rFonts w:ascii="Arial" w:hAnsi="Arial" w:cs="Arial"/>
        </w:rPr>
        <w:t>Is the application for £2,000 or below?</w:t>
      </w:r>
    </w:p>
    <w:p w14:paraId="0FC3B344" w14:textId="77777777" w:rsidR="00AB683D" w:rsidRPr="00FB4F6D" w:rsidRDefault="00AB683D" w:rsidP="005D0064">
      <w:pPr>
        <w:pStyle w:val="ListParagraph"/>
        <w:numPr>
          <w:ilvl w:val="0"/>
          <w:numId w:val="6"/>
        </w:numPr>
        <w:jc w:val="both"/>
        <w:rPr>
          <w:rFonts w:ascii="Arial" w:hAnsi="Arial" w:cs="Arial"/>
        </w:rPr>
      </w:pPr>
      <w:r>
        <w:rPr>
          <w:rFonts w:ascii="Arial" w:hAnsi="Arial" w:cs="Arial"/>
        </w:rPr>
        <w:t>Does the application meet one or more of the PPAF aims?</w:t>
      </w:r>
    </w:p>
    <w:p w14:paraId="5E8327C9" w14:textId="77777777" w:rsidR="00AB683D" w:rsidRPr="00DF7506" w:rsidRDefault="00AB683D" w:rsidP="005D0064">
      <w:pPr>
        <w:pStyle w:val="ListParagraph"/>
        <w:numPr>
          <w:ilvl w:val="0"/>
          <w:numId w:val="6"/>
        </w:numPr>
        <w:jc w:val="both"/>
        <w:rPr>
          <w:rFonts w:ascii="Arial" w:hAnsi="Arial" w:cs="Arial"/>
        </w:rPr>
      </w:pPr>
      <w:r>
        <w:rPr>
          <w:rFonts w:ascii="Arial" w:hAnsi="Arial" w:cs="Arial"/>
        </w:rPr>
        <w:t>Is the application for eligible expenditure?</w:t>
      </w:r>
    </w:p>
    <w:p w14:paraId="58814738" w14:textId="3A7E98DA" w:rsidR="00AB683D" w:rsidRDefault="00AB683D" w:rsidP="005D0064">
      <w:pPr>
        <w:pStyle w:val="ListParagraph"/>
        <w:numPr>
          <w:ilvl w:val="0"/>
          <w:numId w:val="6"/>
        </w:numPr>
        <w:jc w:val="both"/>
        <w:rPr>
          <w:rFonts w:ascii="Arial" w:hAnsi="Arial" w:cs="Arial"/>
        </w:rPr>
      </w:pPr>
      <w:r>
        <w:rPr>
          <w:rFonts w:ascii="Arial" w:hAnsi="Arial" w:cs="Arial"/>
        </w:rPr>
        <w:t xml:space="preserve">Has the </w:t>
      </w:r>
      <w:r w:rsidR="00D077D4">
        <w:rPr>
          <w:rFonts w:ascii="Arial" w:hAnsi="Arial" w:cs="Arial"/>
        </w:rPr>
        <w:t>organisation</w:t>
      </w:r>
      <w:r>
        <w:rPr>
          <w:rFonts w:ascii="Arial" w:hAnsi="Arial" w:cs="Arial"/>
        </w:rPr>
        <w:t xml:space="preserve"> been successful with funding from the PPAF</w:t>
      </w:r>
      <w:r w:rsidR="00D077D4">
        <w:rPr>
          <w:rFonts w:ascii="Arial" w:hAnsi="Arial" w:cs="Arial"/>
        </w:rPr>
        <w:t xml:space="preserve"> for the same project</w:t>
      </w:r>
      <w:r>
        <w:rPr>
          <w:rFonts w:ascii="Arial" w:hAnsi="Arial" w:cs="Arial"/>
        </w:rPr>
        <w:t xml:space="preserve"> in the last 12 months?</w:t>
      </w:r>
    </w:p>
    <w:p w14:paraId="05FF30D7" w14:textId="77777777" w:rsidR="0004016D" w:rsidRDefault="0004016D" w:rsidP="0004016D">
      <w:pPr>
        <w:pStyle w:val="ListParagraph"/>
        <w:numPr>
          <w:ilvl w:val="0"/>
          <w:numId w:val="6"/>
        </w:numPr>
        <w:spacing w:line="256" w:lineRule="auto"/>
        <w:jc w:val="both"/>
        <w:rPr>
          <w:rFonts w:eastAsia="Times New Roman"/>
          <w:kern w:val="0"/>
          <w14:ligatures w14:val="none"/>
        </w:rPr>
      </w:pPr>
      <w:r>
        <w:rPr>
          <w:rFonts w:ascii="Arial" w:eastAsia="Times New Roman" w:hAnsi="Arial" w:cs="Arial"/>
        </w:rPr>
        <w:t>Has a copy of, or a link to, the organisation’s latest published accounts or a treasurer’s statement been provided?</w:t>
      </w:r>
    </w:p>
    <w:p w14:paraId="7D197E4F" w14:textId="77777777" w:rsidR="0004016D" w:rsidRDefault="0004016D" w:rsidP="0004016D">
      <w:pPr>
        <w:pStyle w:val="ListParagraph"/>
        <w:numPr>
          <w:ilvl w:val="0"/>
          <w:numId w:val="6"/>
        </w:numPr>
        <w:spacing w:line="256" w:lineRule="auto"/>
        <w:jc w:val="both"/>
        <w:rPr>
          <w:rFonts w:eastAsia="Times New Roman"/>
          <w:kern w:val="0"/>
          <w14:ligatures w14:val="none"/>
        </w:rPr>
      </w:pPr>
      <w:r>
        <w:rPr>
          <w:rFonts w:ascii="Arial" w:eastAsia="Times New Roman" w:hAnsi="Arial" w:cs="Arial"/>
        </w:rPr>
        <w:t>Has proof of the organisation’s bank account, in the organisation’s name and with two signatories, been provided?</w:t>
      </w:r>
    </w:p>
    <w:p w14:paraId="339ADCC2" w14:textId="77777777" w:rsidR="006E006F" w:rsidRDefault="006E006F">
      <w:pPr>
        <w:jc w:val="both"/>
        <w:rPr>
          <w:kern w:val="0"/>
          <w14:ligatures w14:val="none"/>
        </w:rPr>
      </w:pPr>
      <w:r>
        <w:rPr>
          <w:rFonts w:ascii="Arial" w:hAnsi="Arial" w:cs="Arial"/>
        </w:rPr>
        <w:t>Eligible applications will then be reviewed by a panel made up of:</w:t>
      </w:r>
    </w:p>
    <w:p w14:paraId="2EAAE068" w14:textId="798A6AF2" w:rsidR="00A60409" w:rsidRPr="00905FF8" w:rsidRDefault="00A60409" w:rsidP="005D0064">
      <w:pPr>
        <w:pStyle w:val="ListParagraph"/>
        <w:numPr>
          <w:ilvl w:val="0"/>
          <w:numId w:val="7"/>
        </w:numPr>
        <w:jc w:val="both"/>
        <w:rPr>
          <w:rFonts w:ascii="Arial" w:hAnsi="Arial" w:cs="Arial"/>
        </w:rPr>
      </w:pPr>
      <w:r w:rsidRPr="00905FF8">
        <w:rPr>
          <w:rFonts w:ascii="Arial" w:hAnsi="Arial" w:cs="Arial"/>
        </w:rPr>
        <w:t>Chair – Police &amp; Crime Commissioner</w:t>
      </w:r>
    </w:p>
    <w:p w14:paraId="6C6FC401" w14:textId="77777777" w:rsidR="00A60409" w:rsidRDefault="00A60409" w:rsidP="005D0064">
      <w:pPr>
        <w:pStyle w:val="ListParagraph"/>
        <w:numPr>
          <w:ilvl w:val="0"/>
          <w:numId w:val="7"/>
        </w:numPr>
        <w:jc w:val="both"/>
        <w:rPr>
          <w:rFonts w:ascii="Arial" w:hAnsi="Arial" w:cs="Arial"/>
        </w:rPr>
      </w:pPr>
      <w:r w:rsidRPr="00905FF8">
        <w:rPr>
          <w:rFonts w:ascii="Arial" w:hAnsi="Arial" w:cs="Arial"/>
        </w:rPr>
        <w:t>Kent Police Chief Officer Representative</w:t>
      </w:r>
    </w:p>
    <w:p w14:paraId="16BF4C7B" w14:textId="77777777" w:rsidR="00A60409" w:rsidRDefault="00A60409" w:rsidP="005D0064">
      <w:pPr>
        <w:pStyle w:val="ListParagraph"/>
        <w:numPr>
          <w:ilvl w:val="0"/>
          <w:numId w:val="7"/>
        </w:numPr>
        <w:jc w:val="both"/>
        <w:rPr>
          <w:rFonts w:ascii="Arial" w:hAnsi="Arial" w:cs="Arial"/>
        </w:rPr>
      </w:pPr>
      <w:r w:rsidRPr="00905FF8">
        <w:rPr>
          <w:rFonts w:ascii="Arial" w:hAnsi="Arial" w:cs="Arial"/>
        </w:rPr>
        <w:t>Independent Member (appointed by PCC)</w:t>
      </w:r>
    </w:p>
    <w:p w14:paraId="4A03CE76" w14:textId="7003C71D" w:rsidR="00905FF8" w:rsidRDefault="00905FF8" w:rsidP="005D0064">
      <w:pPr>
        <w:pStyle w:val="ListParagraph"/>
        <w:numPr>
          <w:ilvl w:val="0"/>
          <w:numId w:val="7"/>
        </w:numPr>
        <w:jc w:val="both"/>
        <w:rPr>
          <w:rFonts w:ascii="Arial" w:hAnsi="Arial" w:cs="Arial"/>
        </w:rPr>
      </w:pPr>
      <w:r>
        <w:rPr>
          <w:rFonts w:ascii="Arial" w:hAnsi="Arial" w:cs="Arial"/>
        </w:rPr>
        <w:t xml:space="preserve">Commissioning Lead </w:t>
      </w:r>
      <w:r w:rsidR="008055B9">
        <w:rPr>
          <w:rFonts w:ascii="Arial" w:hAnsi="Arial" w:cs="Arial"/>
        </w:rPr>
        <w:t xml:space="preserve">for the Office of the Police </w:t>
      </w:r>
      <w:r w:rsidR="000A503A">
        <w:rPr>
          <w:rFonts w:ascii="Arial" w:hAnsi="Arial" w:cs="Arial"/>
        </w:rPr>
        <w:t>and</w:t>
      </w:r>
      <w:r w:rsidR="008055B9">
        <w:rPr>
          <w:rFonts w:ascii="Arial" w:hAnsi="Arial" w:cs="Arial"/>
        </w:rPr>
        <w:t xml:space="preserve"> Crime Commissioner (OPCC).</w:t>
      </w:r>
    </w:p>
    <w:p w14:paraId="51B714A6" w14:textId="77777777" w:rsidR="0004016D" w:rsidRDefault="0004016D">
      <w:pPr>
        <w:jc w:val="both"/>
        <w:rPr>
          <w:kern w:val="0"/>
          <w14:ligatures w14:val="none"/>
        </w:rPr>
      </w:pPr>
      <w:r>
        <w:rPr>
          <w:rFonts w:ascii="Arial" w:hAnsi="Arial" w:cs="Arial"/>
        </w:rPr>
        <w:t>The panel and applications will be managed by the OPCC Commissioning Team.</w:t>
      </w:r>
    </w:p>
    <w:p w14:paraId="09F05E74" w14:textId="368F2911" w:rsidR="00944AD4" w:rsidRPr="00FD6F8E" w:rsidRDefault="0004016D" w:rsidP="005D0064">
      <w:pPr>
        <w:jc w:val="both"/>
        <w:rPr>
          <w:kern w:val="0"/>
          <w14:ligatures w14:val="none"/>
        </w:rPr>
      </w:pPr>
      <w:r>
        <w:rPr>
          <w:rFonts w:ascii="Arial" w:hAnsi="Arial" w:cs="Arial"/>
        </w:rPr>
        <w:t>Panel representatives will be responsible for reviewing and scoring the applications in advance of the scheduled review meeting.</w:t>
      </w:r>
    </w:p>
    <w:p w14:paraId="2FBC6476" w14:textId="77777777" w:rsidR="006E006F" w:rsidRDefault="006E006F">
      <w:pPr>
        <w:jc w:val="both"/>
        <w:rPr>
          <w:kern w:val="0"/>
          <w14:ligatures w14:val="none"/>
        </w:rPr>
      </w:pPr>
      <w:r>
        <w:rPr>
          <w:rFonts w:ascii="Arial" w:hAnsi="Arial" w:cs="Arial"/>
        </w:rPr>
        <w:t>Each panel member will review the application and give it a score from 1 to 5, along with brief reasons, using the scoring matrix below.</w:t>
      </w:r>
    </w:p>
    <w:tbl>
      <w:tblPr>
        <w:tblStyle w:val="TableGrid"/>
        <w:tblW w:w="0" w:type="auto"/>
        <w:tblLook w:val="04A0" w:firstRow="1" w:lastRow="0" w:firstColumn="1" w:lastColumn="0" w:noHBand="0" w:noVBand="1"/>
      </w:tblPr>
      <w:tblGrid>
        <w:gridCol w:w="1838"/>
        <w:gridCol w:w="6186"/>
      </w:tblGrid>
      <w:tr w:rsidR="00C65944" w14:paraId="15AC1CF2" w14:textId="77777777" w:rsidTr="00C045BF">
        <w:trPr>
          <w:trHeight w:val="765"/>
        </w:trPr>
        <w:tc>
          <w:tcPr>
            <w:tcW w:w="1838" w:type="dxa"/>
          </w:tcPr>
          <w:p w14:paraId="47A0E780" w14:textId="3D6EA42D" w:rsidR="00C65944" w:rsidRPr="00225D7B" w:rsidRDefault="00C65944" w:rsidP="005D0064">
            <w:pPr>
              <w:jc w:val="both"/>
              <w:rPr>
                <w:rFonts w:ascii="Arial" w:hAnsi="Arial" w:cs="Arial"/>
                <w:b/>
                <w:bCs/>
              </w:rPr>
            </w:pPr>
            <w:r>
              <w:rPr>
                <w:rFonts w:ascii="Arial" w:hAnsi="Arial" w:cs="Arial"/>
                <w:b/>
                <w:bCs/>
              </w:rPr>
              <w:t xml:space="preserve">Score </w:t>
            </w:r>
          </w:p>
        </w:tc>
        <w:tc>
          <w:tcPr>
            <w:tcW w:w="6186" w:type="dxa"/>
          </w:tcPr>
          <w:p w14:paraId="1A7F033E" w14:textId="424B27D3" w:rsidR="00C65944" w:rsidRPr="00225D7B" w:rsidRDefault="00C65944" w:rsidP="005D0064">
            <w:pPr>
              <w:jc w:val="both"/>
              <w:rPr>
                <w:rFonts w:ascii="Arial" w:hAnsi="Arial" w:cs="Arial"/>
                <w:b/>
                <w:bCs/>
              </w:rPr>
            </w:pPr>
            <w:r w:rsidRPr="00225D7B">
              <w:rPr>
                <w:rFonts w:ascii="Arial" w:hAnsi="Arial" w:cs="Arial"/>
                <w:b/>
                <w:bCs/>
              </w:rPr>
              <w:t xml:space="preserve">Score Definition </w:t>
            </w:r>
          </w:p>
        </w:tc>
      </w:tr>
      <w:tr w:rsidR="00C045BF" w14:paraId="6161CF0F" w14:textId="77777777" w:rsidTr="00820E5C">
        <w:trPr>
          <w:trHeight w:val="751"/>
        </w:trPr>
        <w:tc>
          <w:tcPr>
            <w:tcW w:w="1838" w:type="dxa"/>
          </w:tcPr>
          <w:p w14:paraId="06DF3BF8" w14:textId="749A0CCB" w:rsidR="00C045BF" w:rsidRDefault="00C045BF" w:rsidP="005D0064">
            <w:pPr>
              <w:jc w:val="both"/>
              <w:rPr>
                <w:rFonts w:ascii="Arial" w:hAnsi="Arial" w:cs="Arial"/>
              </w:rPr>
            </w:pPr>
            <w:r>
              <w:rPr>
                <w:rFonts w:ascii="Arial" w:hAnsi="Arial" w:cs="Arial"/>
              </w:rPr>
              <w:t>1</w:t>
            </w:r>
          </w:p>
        </w:tc>
        <w:tc>
          <w:tcPr>
            <w:tcW w:w="6186" w:type="dxa"/>
          </w:tcPr>
          <w:p w14:paraId="03192A1E" w14:textId="0D483BE8" w:rsidR="00C045BF" w:rsidRDefault="00C045BF" w:rsidP="005D0064">
            <w:pPr>
              <w:jc w:val="both"/>
              <w:rPr>
                <w:rFonts w:ascii="Arial" w:hAnsi="Arial" w:cs="Arial"/>
              </w:rPr>
            </w:pPr>
            <w:r>
              <w:rPr>
                <w:rFonts w:ascii="Arial" w:hAnsi="Arial" w:cs="Arial"/>
              </w:rPr>
              <w:t>Limited information provided on the project or intervention to be delivered, including location</w:t>
            </w:r>
            <w:r w:rsidR="00820E5C">
              <w:rPr>
                <w:rFonts w:ascii="Arial" w:hAnsi="Arial" w:cs="Arial"/>
              </w:rPr>
              <w:t xml:space="preserve"> and</w:t>
            </w:r>
            <w:r>
              <w:rPr>
                <w:rFonts w:ascii="Arial" w:hAnsi="Arial" w:cs="Arial"/>
              </w:rPr>
              <w:t xml:space="preserve"> target groups.</w:t>
            </w:r>
          </w:p>
          <w:p w14:paraId="1DFBD688" w14:textId="24E73DCA" w:rsidR="00C045BF" w:rsidRPr="00AD2B39" w:rsidRDefault="00C045BF" w:rsidP="005D0064">
            <w:pPr>
              <w:jc w:val="both"/>
              <w:rPr>
                <w:rFonts w:ascii="Arial" w:hAnsi="Arial" w:cs="Arial"/>
              </w:rPr>
            </w:pPr>
          </w:p>
        </w:tc>
      </w:tr>
      <w:tr w:rsidR="00C045BF" w14:paraId="283F8DC6" w14:textId="77777777" w:rsidTr="00C045BF">
        <w:tc>
          <w:tcPr>
            <w:tcW w:w="1838" w:type="dxa"/>
          </w:tcPr>
          <w:p w14:paraId="00516060" w14:textId="2355D8E4" w:rsidR="00C045BF" w:rsidRDefault="00C045BF" w:rsidP="005D0064">
            <w:pPr>
              <w:jc w:val="both"/>
              <w:rPr>
                <w:rFonts w:ascii="Arial" w:hAnsi="Arial" w:cs="Arial"/>
              </w:rPr>
            </w:pPr>
            <w:r>
              <w:rPr>
                <w:rFonts w:ascii="Arial" w:hAnsi="Arial" w:cs="Arial"/>
              </w:rPr>
              <w:t>2</w:t>
            </w:r>
          </w:p>
        </w:tc>
        <w:tc>
          <w:tcPr>
            <w:tcW w:w="6186" w:type="dxa"/>
          </w:tcPr>
          <w:p w14:paraId="3DC5D3AF" w14:textId="3C1A0EA1" w:rsidR="00C045BF" w:rsidRDefault="00C045BF" w:rsidP="005D0064">
            <w:pPr>
              <w:jc w:val="both"/>
              <w:rPr>
                <w:rFonts w:ascii="Arial" w:hAnsi="Arial" w:cs="Arial"/>
              </w:rPr>
            </w:pPr>
            <w:r>
              <w:rPr>
                <w:rFonts w:ascii="Arial" w:hAnsi="Arial" w:cs="Arial"/>
              </w:rPr>
              <w:t>Some information</w:t>
            </w:r>
            <w:r w:rsidR="00820E5C">
              <w:rPr>
                <w:rFonts w:ascii="Arial" w:hAnsi="Arial" w:cs="Arial"/>
              </w:rPr>
              <w:t xml:space="preserve"> on what </w:t>
            </w:r>
            <w:r w:rsidR="00073ED2">
              <w:rPr>
                <w:rFonts w:ascii="Arial" w:hAnsi="Arial" w:cs="Arial"/>
              </w:rPr>
              <w:t xml:space="preserve">the </w:t>
            </w:r>
            <w:r w:rsidR="00820E5C">
              <w:rPr>
                <w:rFonts w:ascii="Arial" w:hAnsi="Arial" w:cs="Arial"/>
              </w:rPr>
              <w:t>project or intervention will</w:t>
            </w:r>
            <w:r w:rsidR="00073ED2">
              <w:rPr>
                <w:rFonts w:ascii="Arial" w:hAnsi="Arial" w:cs="Arial"/>
              </w:rPr>
              <w:t xml:space="preserve"> </w:t>
            </w:r>
            <w:r w:rsidR="00820E5C">
              <w:rPr>
                <w:rFonts w:ascii="Arial" w:hAnsi="Arial" w:cs="Arial"/>
              </w:rPr>
              <w:t>deliver</w:t>
            </w:r>
            <w:r>
              <w:rPr>
                <w:rFonts w:ascii="Arial" w:hAnsi="Arial" w:cs="Arial"/>
              </w:rPr>
              <w:t xml:space="preserve"> but </w:t>
            </w:r>
            <w:r w:rsidR="00820E5C">
              <w:rPr>
                <w:rFonts w:ascii="Arial" w:hAnsi="Arial" w:cs="Arial"/>
              </w:rPr>
              <w:t>no evidence of need and</w:t>
            </w:r>
            <w:r w:rsidR="00AA4FDC">
              <w:rPr>
                <w:rFonts w:ascii="Arial" w:hAnsi="Arial" w:cs="Arial"/>
              </w:rPr>
              <w:t xml:space="preserve"> costings lack clarity</w:t>
            </w:r>
            <w:r>
              <w:rPr>
                <w:rFonts w:ascii="Arial" w:hAnsi="Arial" w:cs="Arial"/>
              </w:rPr>
              <w:t>.</w:t>
            </w:r>
          </w:p>
          <w:p w14:paraId="69E8EFAC" w14:textId="4ADDBA2D" w:rsidR="00C045BF" w:rsidRDefault="00C045BF" w:rsidP="005D0064">
            <w:pPr>
              <w:jc w:val="both"/>
              <w:rPr>
                <w:rFonts w:ascii="Arial" w:hAnsi="Arial" w:cs="Arial"/>
              </w:rPr>
            </w:pPr>
          </w:p>
        </w:tc>
      </w:tr>
      <w:tr w:rsidR="00C045BF" w14:paraId="0330D3B8" w14:textId="77777777" w:rsidTr="00C045BF">
        <w:tc>
          <w:tcPr>
            <w:tcW w:w="1838" w:type="dxa"/>
          </w:tcPr>
          <w:p w14:paraId="292EBB2D" w14:textId="3B053110" w:rsidR="00C045BF" w:rsidRDefault="00C045BF" w:rsidP="005D0064">
            <w:pPr>
              <w:jc w:val="both"/>
              <w:rPr>
                <w:rFonts w:ascii="Arial" w:hAnsi="Arial" w:cs="Arial"/>
              </w:rPr>
            </w:pPr>
            <w:r>
              <w:rPr>
                <w:rFonts w:ascii="Arial" w:hAnsi="Arial" w:cs="Arial"/>
              </w:rPr>
              <w:t>3</w:t>
            </w:r>
          </w:p>
        </w:tc>
        <w:tc>
          <w:tcPr>
            <w:tcW w:w="6186" w:type="dxa"/>
          </w:tcPr>
          <w:p w14:paraId="712AA416" w14:textId="77777777" w:rsidR="00C045BF" w:rsidRDefault="00CA503B" w:rsidP="005D0064">
            <w:pPr>
              <w:jc w:val="both"/>
              <w:rPr>
                <w:rFonts w:ascii="Arial" w:hAnsi="Arial" w:cs="Arial"/>
              </w:rPr>
            </w:pPr>
            <w:r>
              <w:rPr>
                <w:rFonts w:ascii="Arial" w:hAnsi="Arial" w:cs="Arial"/>
              </w:rPr>
              <w:t xml:space="preserve">Information </w:t>
            </w:r>
            <w:r w:rsidR="00EC79C7">
              <w:rPr>
                <w:rFonts w:ascii="Arial" w:hAnsi="Arial" w:cs="Arial"/>
              </w:rPr>
              <w:t xml:space="preserve">on the project or intervention to be delivered </w:t>
            </w:r>
            <w:r w:rsidR="00AA4FDC">
              <w:rPr>
                <w:rFonts w:ascii="Arial" w:hAnsi="Arial" w:cs="Arial"/>
              </w:rPr>
              <w:t xml:space="preserve">is set out but there is limited outcome </w:t>
            </w:r>
            <w:r w:rsidR="00B62B6F">
              <w:rPr>
                <w:rFonts w:ascii="Arial" w:hAnsi="Arial" w:cs="Arial"/>
              </w:rPr>
              <w:t>information provided.</w:t>
            </w:r>
          </w:p>
          <w:p w14:paraId="2F26EBCD" w14:textId="27754319" w:rsidR="00B62B6F" w:rsidRDefault="00B62B6F" w:rsidP="005D0064">
            <w:pPr>
              <w:jc w:val="both"/>
              <w:rPr>
                <w:rFonts w:ascii="Arial" w:hAnsi="Arial" w:cs="Arial"/>
              </w:rPr>
            </w:pPr>
          </w:p>
        </w:tc>
      </w:tr>
      <w:tr w:rsidR="00C045BF" w14:paraId="41E893B6" w14:textId="77777777" w:rsidTr="00C045BF">
        <w:tc>
          <w:tcPr>
            <w:tcW w:w="1838" w:type="dxa"/>
          </w:tcPr>
          <w:p w14:paraId="0336FA53" w14:textId="36FBB24D" w:rsidR="00C045BF" w:rsidRDefault="00C045BF" w:rsidP="005D0064">
            <w:pPr>
              <w:jc w:val="both"/>
              <w:rPr>
                <w:rFonts w:ascii="Arial" w:hAnsi="Arial" w:cs="Arial"/>
              </w:rPr>
            </w:pPr>
            <w:r>
              <w:rPr>
                <w:rFonts w:ascii="Arial" w:hAnsi="Arial" w:cs="Arial"/>
              </w:rPr>
              <w:t>4</w:t>
            </w:r>
          </w:p>
        </w:tc>
        <w:tc>
          <w:tcPr>
            <w:tcW w:w="6186" w:type="dxa"/>
          </w:tcPr>
          <w:p w14:paraId="72803292" w14:textId="77777777" w:rsidR="00C045BF" w:rsidRDefault="00073ED2" w:rsidP="005D0064">
            <w:pPr>
              <w:jc w:val="both"/>
              <w:rPr>
                <w:rFonts w:ascii="Arial" w:hAnsi="Arial" w:cs="Arial"/>
              </w:rPr>
            </w:pPr>
            <w:r>
              <w:rPr>
                <w:rFonts w:ascii="Arial" w:hAnsi="Arial" w:cs="Arial"/>
              </w:rPr>
              <w:t>Clear overview of project or intervention with no significant areas of concern</w:t>
            </w:r>
            <w:r w:rsidR="00B62B6F">
              <w:rPr>
                <w:rFonts w:ascii="Arial" w:hAnsi="Arial" w:cs="Arial"/>
              </w:rPr>
              <w:t>.</w:t>
            </w:r>
          </w:p>
          <w:p w14:paraId="50114749" w14:textId="0BE5C898" w:rsidR="00B62B6F" w:rsidRDefault="00B62B6F" w:rsidP="005D0064">
            <w:pPr>
              <w:jc w:val="both"/>
              <w:rPr>
                <w:rFonts w:ascii="Arial" w:hAnsi="Arial" w:cs="Arial"/>
              </w:rPr>
            </w:pPr>
          </w:p>
        </w:tc>
      </w:tr>
      <w:tr w:rsidR="00C045BF" w14:paraId="7EFFF20F" w14:textId="77777777" w:rsidTr="00C045BF">
        <w:tc>
          <w:tcPr>
            <w:tcW w:w="1838" w:type="dxa"/>
          </w:tcPr>
          <w:p w14:paraId="6FBA59F2" w14:textId="3BF615CC" w:rsidR="00C045BF" w:rsidRDefault="00C045BF" w:rsidP="005D0064">
            <w:pPr>
              <w:jc w:val="both"/>
              <w:rPr>
                <w:rFonts w:ascii="Arial" w:hAnsi="Arial" w:cs="Arial"/>
              </w:rPr>
            </w:pPr>
            <w:r>
              <w:rPr>
                <w:rFonts w:ascii="Arial" w:hAnsi="Arial" w:cs="Arial"/>
              </w:rPr>
              <w:t>5</w:t>
            </w:r>
          </w:p>
        </w:tc>
        <w:tc>
          <w:tcPr>
            <w:tcW w:w="6186" w:type="dxa"/>
          </w:tcPr>
          <w:p w14:paraId="5B1991EC" w14:textId="561BC72D" w:rsidR="00C045BF" w:rsidRDefault="00C045BF" w:rsidP="005D0064">
            <w:pPr>
              <w:jc w:val="both"/>
              <w:rPr>
                <w:rFonts w:ascii="Arial" w:hAnsi="Arial" w:cs="Arial"/>
              </w:rPr>
            </w:pPr>
            <w:r>
              <w:rPr>
                <w:rFonts w:ascii="Arial" w:hAnsi="Arial" w:cs="Arial"/>
              </w:rPr>
              <w:t>Excellent response that provides clear assurance regarding capability of the organisation</w:t>
            </w:r>
            <w:r w:rsidR="00B62B6F">
              <w:rPr>
                <w:rFonts w:ascii="Arial" w:hAnsi="Arial" w:cs="Arial"/>
              </w:rPr>
              <w:t xml:space="preserve"> to deliver the project or intervention</w:t>
            </w:r>
            <w:r w:rsidR="00525A33">
              <w:rPr>
                <w:rFonts w:ascii="Arial" w:hAnsi="Arial" w:cs="Arial"/>
              </w:rPr>
              <w:t>. Supported by clear outcome reporting</w:t>
            </w:r>
            <w:r>
              <w:rPr>
                <w:rFonts w:ascii="Arial" w:hAnsi="Arial" w:cs="Arial"/>
              </w:rPr>
              <w:t>.</w:t>
            </w:r>
          </w:p>
        </w:tc>
      </w:tr>
    </w:tbl>
    <w:p w14:paraId="5420F4B5" w14:textId="77777777" w:rsidR="00743C07" w:rsidRDefault="00743C07" w:rsidP="005D0064">
      <w:pPr>
        <w:jc w:val="both"/>
        <w:rPr>
          <w:rFonts w:ascii="Arial" w:hAnsi="Arial" w:cs="Arial"/>
        </w:rPr>
      </w:pPr>
    </w:p>
    <w:p w14:paraId="1700B452" w14:textId="77777777" w:rsidR="0004016D" w:rsidRDefault="0004016D">
      <w:pPr>
        <w:jc w:val="both"/>
        <w:rPr>
          <w:kern w:val="0"/>
          <w14:ligatures w14:val="none"/>
        </w:rPr>
      </w:pPr>
      <w:r>
        <w:rPr>
          <w:rFonts w:ascii="Arial" w:hAnsi="Arial" w:cs="Arial"/>
        </w:rPr>
        <w:t>Panel members’ scores and rationales will be discussed at the scheduled review meeting, and a moderated score will be agreed.</w:t>
      </w:r>
    </w:p>
    <w:p w14:paraId="171E10C4" w14:textId="77777777" w:rsidR="006E006F" w:rsidRDefault="006E006F" w:rsidP="006E006F">
      <w:pPr>
        <w:pStyle w:val="ListParagraph"/>
        <w:numPr>
          <w:ilvl w:val="0"/>
          <w:numId w:val="9"/>
        </w:numPr>
        <w:spacing w:line="256" w:lineRule="auto"/>
        <w:jc w:val="both"/>
        <w:rPr>
          <w:rFonts w:eastAsia="Times New Roman"/>
          <w:kern w:val="0"/>
          <w14:ligatures w14:val="none"/>
        </w:rPr>
      </w:pPr>
      <w:r>
        <w:rPr>
          <w:rFonts w:ascii="Arial" w:eastAsia="Times New Roman" w:hAnsi="Arial" w:cs="Arial"/>
        </w:rPr>
        <w:t>Applications that score between 5 and 4 will be considered for funding. Decisions will also take account of the application details and the funds available for that round.</w:t>
      </w:r>
    </w:p>
    <w:p w14:paraId="06394475" w14:textId="77777777" w:rsidR="006E006F" w:rsidRDefault="006E006F" w:rsidP="006E006F">
      <w:pPr>
        <w:pStyle w:val="ListParagraph"/>
        <w:numPr>
          <w:ilvl w:val="0"/>
          <w:numId w:val="9"/>
        </w:numPr>
        <w:spacing w:line="256" w:lineRule="auto"/>
        <w:jc w:val="both"/>
        <w:rPr>
          <w:rFonts w:eastAsia="Times New Roman"/>
          <w:kern w:val="0"/>
          <w14:ligatures w14:val="none"/>
        </w:rPr>
      </w:pPr>
      <w:r>
        <w:rPr>
          <w:rFonts w:ascii="Arial" w:eastAsia="Times New Roman" w:hAnsi="Arial" w:cs="Arial"/>
        </w:rPr>
        <w:t>Applications that score between 3 and 2 will be reviewed to decide whether we should request more information to address any gaps.</w:t>
      </w:r>
    </w:p>
    <w:p w14:paraId="191E103D" w14:textId="77777777" w:rsidR="006E006F" w:rsidRDefault="006E006F" w:rsidP="006E006F">
      <w:pPr>
        <w:pStyle w:val="ListParagraph"/>
        <w:numPr>
          <w:ilvl w:val="0"/>
          <w:numId w:val="9"/>
        </w:numPr>
        <w:spacing w:line="256" w:lineRule="auto"/>
        <w:jc w:val="both"/>
        <w:rPr>
          <w:rFonts w:eastAsia="Times New Roman"/>
          <w:kern w:val="0"/>
          <w14:ligatures w14:val="none"/>
        </w:rPr>
      </w:pPr>
      <w:r>
        <w:rPr>
          <w:rFonts w:ascii="Arial" w:eastAsia="Times New Roman" w:hAnsi="Arial" w:cs="Arial"/>
        </w:rPr>
        <w:t>Applications that score 1 will be declined.</w:t>
      </w:r>
    </w:p>
    <w:p w14:paraId="3DA5F3A7" w14:textId="77777777" w:rsidR="0004016D" w:rsidRDefault="0004016D">
      <w:pPr>
        <w:jc w:val="both"/>
        <w:rPr>
          <w:kern w:val="0"/>
          <w14:ligatures w14:val="none"/>
        </w:rPr>
      </w:pPr>
      <w:r>
        <w:rPr>
          <w:rFonts w:ascii="Arial" w:hAnsi="Arial" w:cs="Arial"/>
        </w:rPr>
        <w:t>The PCC will have final decision-making responsibility on the applications and the PPAF process.</w:t>
      </w:r>
    </w:p>
    <w:p w14:paraId="3133DFC2" w14:textId="77777777" w:rsidR="0004016D" w:rsidRDefault="0004016D">
      <w:pPr>
        <w:jc w:val="both"/>
        <w:rPr>
          <w:kern w:val="0"/>
          <w14:ligatures w14:val="none"/>
        </w:rPr>
      </w:pPr>
      <w:r>
        <w:rPr>
          <w:rFonts w:ascii="Arial" w:hAnsi="Arial" w:cs="Arial"/>
        </w:rPr>
        <w:t>Once agreement has been reached, successful and unsuccessful applicants will be notified of the panel’s decision. There will be no appeal process.</w:t>
      </w:r>
    </w:p>
    <w:p w14:paraId="6D63B187" w14:textId="32A8BDE0" w:rsidR="003B2960" w:rsidRDefault="003B2960" w:rsidP="005D0064">
      <w:pPr>
        <w:jc w:val="both"/>
        <w:rPr>
          <w:rFonts w:ascii="Arial" w:hAnsi="Arial" w:cs="Arial"/>
        </w:rPr>
      </w:pPr>
      <w:r>
        <w:rPr>
          <w:rFonts w:ascii="Arial" w:hAnsi="Arial" w:cs="Arial"/>
        </w:rPr>
        <w:t xml:space="preserve">Successful applicants will be </w:t>
      </w:r>
      <w:r w:rsidR="00624C31">
        <w:rPr>
          <w:rFonts w:ascii="Arial" w:hAnsi="Arial" w:cs="Arial"/>
        </w:rPr>
        <w:t>issued with a grant offer and grant agreement, which will include a requirement to provide a delivery update.</w:t>
      </w:r>
    </w:p>
    <w:p w14:paraId="3AFEDD7B" w14:textId="0BD2E46D" w:rsidR="00624C31" w:rsidRDefault="00624C31" w:rsidP="005D0064">
      <w:pPr>
        <w:jc w:val="both"/>
        <w:rPr>
          <w:rFonts w:ascii="Arial" w:hAnsi="Arial" w:cs="Arial"/>
        </w:rPr>
      </w:pPr>
      <w:r>
        <w:rPr>
          <w:rFonts w:ascii="Arial" w:hAnsi="Arial" w:cs="Arial"/>
        </w:rPr>
        <w:t>Payment of the grant will be made in one instalment by BACS.</w:t>
      </w:r>
    </w:p>
    <w:p w14:paraId="7999B4B8" w14:textId="77777777" w:rsidR="006E006F" w:rsidRDefault="006E006F">
      <w:pPr>
        <w:jc w:val="both"/>
        <w:rPr>
          <w:kern w:val="0"/>
          <w14:ligatures w14:val="none"/>
        </w:rPr>
      </w:pPr>
      <w:r>
        <w:rPr>
          <w:rFonts w:ascii="Arial" w:hAnsi="Arial" w:cs="Arial"/>
        </w:rPr>
        <w:t>If your application is successful, the following information will be published on the PCC’s website: organisation name, project name, a one-line project summary, and the amount awarded.</w:t>
      </w:r>
    </w:p>
    <w:p w14:paraId="3BEEFF73" w14:textId="77777777" w:rsidR="007E4587" w:rsidRDefault="007E4587" w:rsidP="005D0064">
      <w:pPr>
        <w:jc w:val="both"/>
        <w:rPr>
          <w:rFonts w:ascii="Arial" w:hAnsi="Arial" w:cs="Arial"/>
        </w:rPr>
      </w:pPr>
    </w:p>
    <w:p w14:paraId="2BE030AE" w14:textId="77777777" w:rsidR="007E4587" w:rsidRDefault="007E4587" w:rsidP="005D0064">
      <w:pPr>
        <w:jc w:val="both"/>
        <w:rPr>
          <w:rFonts w:ascii="Arial" w:hAnsi="Arial" w:cs="Arial"/>
        </w:rPr>
      </w:pPr>
    </w:p>
    <w:p w14:paraId="4CECC8A0" w14:textId="77777777" w:rsidR="00D304EA" w:rsidRDefault="00D304EA" w:rsidP="00FD6F8E">
      <w:pPr>
        <w:pStyle w:val="ListParagraph"/>
        <w:ind w:left="0"/>
        <w:jc w:val="both"/>
        <w:rPr>
          <w:kern w:val="0"/>
          <w14:ligatures w14:val="none"/>
        </w:rPr>
      </w:pPr>
      <w:r>
        <w:rPr>
          <w:rFonts w:ascii="Arial" w:hAnsi="Arial" w:cs="Arial"/>
          <w:b/>
          <w:bCs/>
        </w:rPr>
        <w:t>7.              Applying for more than £2,000</w:t>
      </w:r>
    </w:p>
    <w:p w14:paraId="6884366F" w14:textId="77777777" w:rsidR="0004016D" w:rsidRDefault="0004016D">
      <w:pPr>
        <w:jc w:val="both"/>
        <w:rPr>
          <w:kern w:val="0"/>
          <w14:ligatures w14:val="none"/>
        </w:rPr>
      </w:pPr>
      <w:r>
        <w:rPr>
          <w:rFonts w:ascii="Arial" w:hAnsi="Arial" w:cs="Arial"/>
        </w:rPr>
        <w:t>The PCC retains discretion, in exceptional circumstances, to consider applications of more than £2,000. The following requirements must be met to enable applications for larger funding amounts to be considered:</w:t>
      </w:r>
    </w:p>
    <w:p w14:paraId="65FFD434" w14:textId="20F4E0CD" w:rsidR="003D0F60" w:rsidRDefault="00AE0265" w:rsidP="005D0064">
      <w:pPr>
        <w:pStyle w:val="ListParagraph"/>
        <w:numPr>
          <w:ilvl w:val="0"/>
          <w:numId w:val="11"/>
        </w:numPr>
        <w:jc w:val="both"/>
        <w:rPr>
          <w:rFonts w:ascii="Arial" w:hAnsi="Arial" w:cs="Arial"/>
        </w:rPr>
      </w:pPr>
      <w:r>
        <w:rPr>
          <w:rFonts w:ascii="Arial" w:hAnsi="Arial" w:cs="Arial"/>
        </w:rPr>
        <w:t xml:space="preserve">The project or </w:t>
      </w:r>
      <w:r w:rsidR="00CB4A6D">
        <w:rPr>
          <w:rFonts w:ascii="Arial" w:hAnsi="Arial" w:cs="Arial"/>
        </w:rPr>
        <w:t>intervention can evidence direct s</w:t>
      </w:r>
      <w:r w:rsidR="00390499">
        <w:rPr>
          <w:rFonts w:ascii="Arial" w:hAnsi="Arial" w:cs="Arial"/>
        </w:rPr>
        <w:t>upport to the operational delivery of Kent Police and the commun</w:t>
      </w:r>
      <w:r w:rsidR="00F22D7F">
        <w:rPr>
          <w:rFonts w:ascii="Arial" w:hAnsi="Arial" w:cs="Arial"/>
        </w:rPr>
        <w:t>ities of Kent.</w:t>
      </w:r>
    </w:p>
    <w:p w14:paraId="3987CC65" w14:textId="0FBCB328" w:rsidR="00F22D7F" w:rsidRDefault="00166F84" w:rsidP="005D0064">
      <w:pPr>
        <w:pStyle w:val="ListParagraph"/>
        <w:numPr>
          <w:ilvl w:val="0"/>
          <w:numId w:val="11"/>
        </w:numPr>
        <w:jc w:val="both"/>
        <w:rPr>
          <w:rFonts w:ascii="Arial" w:hAnsi="Arial" w:cs="Arial"/>
        </w:rPr>
      </w:pPr>
      <w:r>
        <w:rPr>
          <w:rFonts w:ascii="Arial" w:hAnsi="Arial" w:cs="Arial"/>
        </w:rPr>
        <w:t>The application meets the eligible groups and expenditure requirements for the smaller grant awards.</w:t>
      </w:r>
    </w:p>
    <w:p w14:paraId="721A164C" w14:textId="3C72A310" w:rsidR="00166F84" w:rsidRDefault="00166F84" w:rsidP="005D0064">
      <w:pPr>
        <w:pStyle w:val="ListParagraph"/>
        <w:numPr>
          <w:ilvl w:val="0"/>
          <w:numId w:val="11"/>
        </w:numPr>
        <w:jc w:val="both"/>
        <w:rPr>
          <w:rFonts w:ascii="Arial" w:hAnsi="Arial" w:cs="Arial"/>
        </w:rPr>
      </w:pPr>
      <w:r>
        <w:rPr>
          <w:rFonts w:ascii="Arial" w:hAnsi="Arial" w:cs="Arial"/>
        </w:rPr>
        <w:t>The application can evidence that it meets the aims of P</w:t>
      </w:r>
      <w:r w:rsidR="003C3095">
        <w:rPr>
          <w:rFonts w:ascii="Arial" w:hAnsi="Arial" w:cs="Arial"/>
        </w:rPr>
        <w:t>P</w:t>
      </w:r>
      <w:r>
        <w:rPr>
          <w:rFonts w:ascii="Arial" w:hAnsi="Arial" w:cs="Arial"/>
        </w:rPr>
        <w:t>A</w:t>
      </w:r>
      <w:r w:rsidR="003C3095">
        <w:rPr>
          <w:rFonts w:ascii="Arial" w:hAnsi="Arial" w:cs="Arial"/>
        </w:rPr>
        <w:t>F.</w:t>
      </w:r>
    </w:p>
    <w:p w14:paraId="526FE320" w14:textId="38526466" w:rsidR="0004016D" w:rsidRDefault="0004016D" w:rsidP="0004016D">
      <w:pPr>
        <w:pStyle w:val="ListParagraph"/>
        <w:numPr>
          <w:ilvl w:val="0"/>
          <w:numId w:val="11"/>
        </w:numPr>
        <w:spacing w:line="256" w:lineRule="auto"/>
        <w:jc w:val="both"/>
        <w:rPr>
          <w:rFonts w:eastAsia="Times New Roman"/>
          <w:kern w:val="0"/>
          <w14:ligatures w14:val="none"/>
        </w:rPr>
      </w:pPr>
      <w:r>
        <w:rPr>
          <w:rFonts w:ascii="Arial" w:eastAsia="Times New Roman" w:hAnsi="Arial" w:cs="Arial"/>
        </w:rPr>
        <w:t>The application is supported by a Kent Police Assistant Chief Constable (ACC) or Deputy Chief Constable (DCC), who can evidence why the project</w:t>
      </w:r>
      <w:r w:rsidR="2F89364E" w:rsidRPr="41ECFD34">
        <w:rPr>
          <w:rFonts w:ascii="Arial" w:eastAsia="Times New Roman" w:hAnsi="Arial" w:cs="Arial"/>
        </w:rPr>
        <w:t>,</w:t>
      </w:r>
      <w:r>
        <w:rPr>
          <w:rFonts w:ascii="Arial" w:eastAsia="Times New Roman" w:hAnsi="Arial" w:cs="Arial"/>
        </w:rPr>
        <w:t xml:space="preserve"> or intervention supports the operational delivery of Kent Police and the communities of Kent, and why a higher funding amount is required.</w:t>
      </w:r>
    </w:p>
    <w:p w14:paraId="7BC39C8A" w14:textId="6D2D5624" w:rsidR="005506EE" w:rsidRDefault="00AD40E2" w:rsidP="005D0064">
      <w:pPr>
        <w:pStyle w:val="ListParagraph"/>
        <w:numPr>
          <w:ilvl w:val="0"/>
          <w:numId w:val="11"/>
        </w:numPr>
        <w:jc w:val="both"/>
        <w:rPr>
          <w:rFonts w:ascii="Arial" w:hAnsi="Arial" w:cs="Arial"/>
        </w:rPr>
      </w:pPr>
      <w:r>
        <w:rPr>
          <w:rFonts w:ascii="Arial" w:hAnsi="Arial" w:cs="Arial"/>
        </w:rPr>
        <w:t xml:space="preserve">That the initial eligibility check for smaller grants </w:t>
      </w:r>
      <w:r w:rsidR="00697592">
        <w:rPr>
          <w:rFonts w:ascii="Arial" w:hAnsi="Arial" w:cs="Arial"/>
        </w:rPr>
        <w:t>(minus the £2,000 limit) is met.</w:t>
      </w:r>
    </w:p>
    <w:p w14:paraId="2F626EE7" w14:textId="77777777" w:rsidR="006E006F" w:rsidRDefault="006E006F">
      <w:pPr>
        <w:jc w:val="both"/>
        <w:rPr>
          <w:kern w:val="0"/>
          <w14:ligatures w14:val="none"/>
        </w:rPr>
      </w:pPr>
      <w:r>
        <w:rPr>
          <w:rFonts w:ascii="Arial" w:hAnsi="Arial" w:cs="Arial"/>
        </w:rPr>
        <w:t xml:space="preserve">If you want to discuss an application for more than £2,000, please email </w:t>
      </w:r>
      <w:hyperlink r:id="rId13" w:history="1">
        <w:r>
          <w:rPr>
            <w:rStyle w:val="Hyperlink"/>
            <w:rFonts w:ascii="Arial" w:hAnsi="Arial" w:cs="Arial"/>
          </w:rPr>
          <w:t>property.fund@Kent.police.uk</w:t>
        </w:r>
      </w:hyperlink>
      <w:r>
        <w:rPr>
          <w:rFonts w:ascii="Arial" w:hAnsi="Arial" w:cs="Arial"/>
        </w:rPr>
        <w:t xml:space="preserve"> and include evidence of initial support from an ACC or DCC. If the PCC agrees the application can progress, we will share a separate application form for you to complete.</w:t>
      </w:r>
    </w:p>
    <w:p w14:paraId="7C975482" w14:textId="3BB09871" w:rsidR="00FC7649" w:rsidRDefault="00FC7649" w:rsidP="005D0064">
      <w:pPr>
        <w:jc w:val="both"/>
        <w:rPr>
          <w:rFonts w:ascii="Arial" w:hAnsi="Arial" w:cs="Arial"/>
        </w:rPr>
      </w:pPr>
      <w:r>
        <w:rPr>
          <w:rFonts w:ascii="Arial" w:hAnsi="Arial" w:cs="Arial"/>
        </w:rPr>
        <w:t xml:space="preserve">Applications </w:t>
      </w:r>
      <w:r w:rsidR="0023407B">
        <w:rPr>
          <w:rFonts w:ascii="Arial" w:hAnsi="Arial" w:cs="Arial"/>
        </w:rPr>
        <w:t xml:space="preserve">for larger funding amounts will only be accepted through an open funding round and </w:t>
      </w:r>
      <w:r w:rsidR="00AD4E05">
        <w:rPr>
          <w:rFonts w:ascii="Arial" w:hAnsi="Arial" w:cs="Arial"/>
        </w:rPr>
        <w:t xml:space="preserve">will be assessed and scored by the Panel in the same way as </w:t>
      </w:r>
      <w:r w:rsidR="00366474">
        <w:rPr>
          <w:rFonts w:ascii="Arial" w:hAnsi="Arial" w:cs="Arial"/>
        </w:rPr>
        <w:t>the smaller grants.</w:t>
      </w:r>
    </w:p>
    <w:p w14:paraId="4667A192" w14:textId="1E76FBF4" w:rsidR="00E54F44" w:rsidRDefault="00E54F44" w:rsidP="005D0064">
      <w:pPr>
        <w:jc w:val="both"/>
        <w:rPr>
          <w:rFonts w:ascii="Arial" w:hAnsi="Arial" w:cs="Arial"/>
        </w:rPr>
      </w:pPr>
      <w:r>
        <w:rPr>
          <w:rFonts w:ascii="Arial" w:hAnsi="Arial" w:cs="Arial"/>
        </w:rPr>
        <w:t xml:space="preserve">Recurring funding for larger amounts may be </w:t>
      </w:r>
      <w:r w:rsidR="005C6F9A">
        <w:rPr>
          <w:rFonts w:ascii="Arial" w:hAnsi="Arial" w:cs="Arial"/>
        </w:rPr>
        <w:t>considered,</w:t>
      </w:r>
      <w:r>
        <w:rPr>
          <w:rFonts w:ascii="Arial" w:hAnsi="Arial" w:cs="Arial"/>
        </w:rPr>
        <w:t xml:space="preserve"> </w:t>
      </w:r>
      <w:r w:rsidR="00096AB9">
        <w:rPr>
          <w:rFonts w:ascii="Arial" w:hAnsi="Arial" w:cs="Arial"/>
        </w:rPr>
        <w:t xml:space="preserve">and details </w:t>
      </w:r>
      <w:r w:rsidR="004B1DFB">
        <w:rPr>
          <w:rFonts w:ascii="Arial" w:hAnsi="Arial" w:cs="Arial"/>
        </w:rPr>
        <w:t xml:space="preserve">will be requested on the application form. The PCC makes no commitment to recurring funding and this will only be considered in exceptional circumstances and where evidence suggests this approach </w:t>
      </w:r>
      <w:r w:rsidR="008F3EF8">
        <w:rPr>
          <w:rFonts w:ascii="Arial" w:hAnsi="Arial" w:cs="Arial"/>
        </w:rPr>
        <w:t>would be of value.</w:t>
      </w:r>
    </w:p>
    <w:p w14:paraId="71AB430D" w14:textId="6C5CFD20" w:rsidR="00366474" w:rsidRDefault="00366474" w:rsidP="005D0064">
      <w:pPr>
        <w:jc w:val="both"/>
        <w:rPr>
          <w:rFonts w:ascii="Arial" w:hAnsi="Arial" w:cs="Arial"/>
        </w:rPr>
      </w:pPr>
      <w:r>
        <w:rPr>
          <w:rFonts w:ascii="Arial" w:hAnsi="Arial" w:cs="Arial"/>
        </w:rPr>
        <w:t>Successful applicants will be issued with a grant offer and grant agreement, which will include a requirement to provide a delivery update.</w:t>
      </w:r>
    </w:p>
    <w:p w14:paraId="523838D7" w14:textId="2DF35DAA" w:rsidR="00366474" w:rsidRDefault="00366474" w:rsidP="005D0064">
      <w:pPr>
        <w:jc w:val="both"/>
        <w:rPr>
          <w:rFonts w:ascii="Arial" w:hAnsi="Arial" w:cs="Arial"/>
        </w:rPr>
      </w:pPr>
      <w:r>
        <w:rPr>
          <w:rFonts w:ascii="Arial" w:hAnsi="Arial" w:cs="Arial"/>
        </w:rPr>
        <w:t>Payment of the grant will be made by BACS and in instalments to be defined depending on the award</w:t>
      </w:r>
      <w:r w:rsidR="00E54F44">
        <w:rPr>
          <w:rFonts w:ascii="Arial" w:hAnsi="Arial" w:cs="Arial"/>
        </w:rPr>
        <w:t xml:space="preserve"> amount</w:t>
      </w:r>
      <w:r>
        <w:rPr>
          <w:rFonts w:ascii="Arial" w:hAnsi="Arial" w:cs="Arial"/>
        </w:rPr>
        <w:t>.</w:t>
      </w:r>
    </w:p>
    <w:p w14:paraId="0E46ECB0" w14:textId="77777777" w:rsidR="006E006F" w:rsidRDefault="006E006F">
      <w:pPr>
        <w:jc w:val="both"/>
        <w:rPr>
          <w:kern w:val="0"/>
          <w14:ligatures w14:val="none"/>
        </w:rPr>
      </w:pPr>
      <w:r>
        <w:rPr>
          <w:rFonts w:ascii="Arial" w:hAnsi="Arial" w:cs="Arial"/>
        </w:rPr>
        <w:t>If your application is successful, the following information will be published on the PCC’s website: organisation name, project name, a one-line project summary, and the amount awarded.</w:t>
      </w:r>
    </w:p>
    <w:p w14:paraId="2D1FB771" w14:textId="3B785C11" w:rsidR="001C35FE" w:rsidRPr="0061523F" w:rsidRDefault="001C35FE" w:rsidP="005D0064">
      <w:pPr>
        <w:jc w:val="both"/>
        <w:rPr>
          <w:rFonts w:ascii="Arial" w:hAnsi="Arial" w:cs="Arial"/>
        </w:rPr>
      </w:pPr>
    </w:p>
    <w:p w14:paraId="7C36D0C7" w14:textId="37493CA8" w:rsidR="00A60409" w:rsidRPr="00A60409" w:rsidRDefault="00A60409" w:rsidP="00A60409">
      <w:pPr>
        <w:rPr>
          <w:rFonts w:ascii="Arial" w:hAnsi="Arial" w:cs="Arial"/>
        </w:rPr>
      </w:pPr>
      <w:r w:rsidRPr="00A60409">
        <w:rPr>
          <w:rFonts w:ascii="Arial" w:hAnsi="Arial" w:cs="Arial"/>
        </w:rPr>
        <w:tab/>
      </w:r>
    </w:p>
    <w:sectPr w:rsidR="00A60409" w:rsidRPr="00A6040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3BEE2" w14:textId="77777777" w:rsidR="00E2395C" w:rsidRDefault="00E2395C" w:rsidP="0049578A">
      <w:pPr>
        <w:spacing w:after="0" w:line="240" w:lineRule="auto"/>
      </w:pPr>
      <w:r>
        <w:separator/>
      </w:r>
    </w:p>
  </w:endnote>
  <w:endnote w:type="continuationSeparator" w:id="0">
    <w:p w14:paraId="24C37B76" w14:textId="77777777" w:rsidR="00E2395C" w:rsidRDefault="00E2395C" w:rsidP="0049578A">
      <w:pPr>
        <w:spacing w:after="0" w:line="240" w:lineRule="auto"/>
      </w:pPr>
      <w:r>
        <w:continuationSeparator/>
      </w:r>
    </w:p>
  </w:endnote>
  <w:endnote w:type="continuationNotice" w:id="1">
    <w:p w14:paraId="70529C97" w14:textId="77777777" w:rsidR="00E2395C" w:rsidRDefault="00E23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D399B" w14:textId="77777777" w:rsidR="008A58E4" w:rsidRDefault="008A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419184"/>
      <w:docPartObj>
        <w:docPartGallery w:val="Page Numbers (Bottom of Page)"/>
        <w:docPartUnique/>
      </w:docPartObj>
    </w:sdtPr>
    <w:sdtContent>
      <w:sdt>
        <w:sdtPr>
          <w:id w:val="-1705238520"/>
          <w:docPartObj>
            <w:docPartGallery w:val="Page Numbers (Top of Page)"/>
            <w:docPartUnique/>
          </w:docPartObj>
        </w:sdtPr>
        <w:sdtContent>
          <w:p w14:paraId="71D3886E" w14:textId="0B61C2E8" w:rsidR="00A6700D" w:rsidRDefault="00487934">
            <w:pPr>
              <w:pStyle w:val="Footer"/>
              <w:rPr>
                <w:rFonts w:ascii="Arial" w:hAnsi="Arial" w:cs="Arial"/>
                <w:b/>
                <w:bCs/>
                <w:sz w:val="20"/>
                <w:szCs w:val="20"/>
              </w:rPr>
            </w:pPr>
            <w:r w:rsidRPr="00487934">
              <w:rPr>
                <w:rFonts w:ascii="Arial" w:hAnsi="Arial" w:cs="Arial"/>
                <w:sz w:val="20"/>
                <w:szCs w:val="20"/>
              </w:rPr>
              <w:t xml:space="preserve">Page </w:t>
            </w:r>
            <w:r w:rsidRPr="00487934">
              <w:rPr>
                <w:rFonts w:ascii="Arial" w:hAnsi="Arial" w:cs="Arial"/>
                <w:b/>
                <w:bCs/>
                <w:sz w:val="20"/>
                <w:szCs w:val="20"/>
              </w:rPr>
              <w:fldChar w:fldCharType="begin"/>
            </w:r>
            <w:r w:rsidRPr="00487934">
              <w:rPr>
                <w:rFonts w:ascii="Arial" w:hAnsi="Arial" w:cs="Arial"/>
                <w:b/>
                <w:bCs/>
                <w:sz w:val="20"/>
                <w:szCs w:val="20"/>
              </w:rPr>
              <w:instrText xml:space="preserve"> PAGE </w:instrText>
            </w:r>
            <w:r w:rsidRPr="00487934">
              <w:rPr>
                <w:rFonts w:ascii="Arial" w:hAnsi="Arial" w:cs="Arial"/>
                <w:b/>
                <w:bCs/>
                <w:sz w:val="20"/>
                <w:szCs w:val="20"/>
              </w:rPr>
              <w:fldChar w:fldCharType="separate"/>
            </w:r>
            <w:r w:rsidRPr="00487934">
              <w:rPr>
                <w:rFonts w:ascii="Arial" w:hAnsi="Arial" w:cs="Arial"/>
                <w:b/>
                <w:bCs/>
                <w:noProof/>
                <w:sz w:val="20"/>
                <w:szCs w:val="20"/>
              </w:rPr>
              <w:t>2</w:t>
            </w:r>
            <w:r w:rsidRPr="00487934">
              <w:rPr>
                <w:rFonts w:ascii="Arial" w:hAnsi="Arial" w:cs="Arial"/>
                <w:b/>
                <w:bCs/>
                <w:sz w:val="20"/>
                <w:szCs w:val="20"/>
              </w:rPr>
              <w:fldChar w:fldCharType="end"/>
            </w:r>
            <w:r w:rsidRPr="00487934">
              <w:rPr>
                <w:rFonts w:ascii="Arial" w:hAnsi="Arial" w:cs="Arial"/>
                <w:sz w:val="20"/>
                <w:szCs w:val="20"/>
              </w:rPr>
              <w:t xml:space="preserve"> of </w:t>
            </w:r>
            <w:r w:rsidRPr="00487934">
              <w:rPr>
                <w:rFonts w:ascii="Arial" w:hAnsi="Arial" w:cs="Arial"/>
                <w:b/>
                <w:bCs/>
                <w:sz w:val="20"/>
                <w:szCs w:val="20"/>
              </w:rPr>
              <w:fldChar w:fldCharType="begin"/>
            </w:r>
            <w:r w:rsidRPr="00487934">
              <w:rPr>
                <w:rFonts w:ascii="Arial" w:hAnsi="Arial" w:cs="Arial"/>
                <w:b/>
                <w:bCs/>
                <w:sz w:val="20"/>
                <w:szCs w:val="20"/>
              </w:rPr>
              <w:instrText xml:space="preserve"> NUMPAGES  </w:instrText>
            </w:r>
            <w:r w:rsidRPr="00487934">
              <w:rPr>
                <w:rFonts w:ascii="Arial" w:hAnsi="Arial" w:cs="Arial"/>
                <w:b/>
                <w:bCs/>
                <w:sz w:val="20"/>
                <w:szCs w:val="20"/>
              </w:rPr>
              <w:fldChar w:fldCharType="separate"/>
            </w:r>
            <w:r w:rsidRPr="00487934">
              <w:rPr>
                <w:rFonts w:ascii="Arial" w:hAnsi="Arial" w:cs="Arial"/>
                <w:b/>
                <w:bCs/>
                <w:noProof/>
                <w:sz w:val="20"/>
                <w:szCs w:val="20"/>
              </w:rPr>
              <w:t>2</w:t>
            </w:r>
            <w:r w:rsidRPr="00487934">
              <w:rPr>
                <w:rFonts w:ascii="Arial" w:hAnsi="Arial" w:cs="Arial"/>
                <w:b/>
                <w:bCs/>
                <w:sz w:val="20"/>
                <w:szCs w:val="20"/>
              </w:rPr>
              <w:fldChar w:fldCharType="end"/>
            </w:r>
            <w:r w:rsidR="00A6700D">
              <w:rPr>
                <w:rFonts w:ascii="Arial" w:hAnsi="Arial" w:cs="Arial"/>
                <w:b/>
                <w:bCs/>
                <w:sz w:val="20"/>
                <w:szCs w:val="20"/>
              </w:rPr>
              <w:t xml:space="preserve"> </w:t>
            </w:r>
            <w:r w:rsidR="00A6700D">
              <w:rPr>
                <w:rFonts w:ascii="Arial" w:hAnsi="Arial" w:cs="Arial"/>
                <w:b/>
                <w:bCs/>
                <w:sz w:val="20"/>
                <w:szCs w:val="20"/>
              </w:rPr>
              <w:tab/>
            </w:r>
            <w:r w:rsidR="00A6700D">
              <w:rPr>
                <w:rFonts w:ascii="Arial" w:hAnsi="Arial" w:cs="Arial"/>
                <w:b/>
                <w:bCs/>
                <w:sz w:val="20"/>
                <w:szCs w:val="20"/>
              </w:rPr>
              <w:tab/>
              <w:t>Issue Date:</w:t>
            </w:r>
            <w:r w:rsidR="008A58E4">
              <w:rPr>
                <w:rFonts w:ascii="Arial" w:hAnsi="Arial" w:cs="Arial"/>
                <w:b/>
                <w:bCs/>
                <w:sz w:val="20"/>
                <w:szCs w:val="20"/>
              </w:rPr>
              <w:t xml:space="preserve"> </w:t>
            </w:r>
            <w:r w:rsidR="008A58E4" w:rsidRPr="008A58E4">
              <w:rPr>
                <w:rFonts w:ascii="Arial" w:hAnsi="Arial" w:cs="Arial"/>
                <w:sz w:val="20"/>
                <w:szCs w:val="20"/>
              </w:rPr>
              <w:t>March</w:t>
            </w:r>
            <w:r w:rsidR="00A6700D" w:rsidRPr="00A6700D">
              <w:rPr>
                <w:rFonts w:ascii="Arial" w:hAnsi="Arial" w:cs="Arial"/>
                <w:sz w:val="20"/>
                <w:szCs w:val="20"/>
              </w:rPr>
              <w:t xml:space="preserve"> 202</w:t>
            </w:r>
            <w:r w:rsidR="00E5672A">
              <w:rPr>
                <w:rFonts w:ascii="Arial" w:hAnsi="Arial" w:cs="Arial"/>
                <w:sz w:val="20"/>
                <w:szCs w:val="20"/>
              </w:rPr>
              <w:t>6</w:t>
            </w:r>
          </w:p>
          <w:p w14:paraId="0C2147AA" w14:textId="24C5D7FF" w:rsidR="00733EFF" w:rsidRDefault="00A6700D">
            <w:pPr>
              <w:pStyle w:val="Footer"/>
              <w:rPr>
                <w:rFonts w:ascii="Arial" w:hAnsi="Arial" w:cs="Arial"/>
                <w:sz w:val="20"/>
                <w:szCs w:val="20"/>
              </w:rPr>
            </w:pPr>
            <w:r>
              <w:rPr>
                <w:rFonts w:ascii="Arial" w:hAnsi="Arial" w:cs="Arial"/>
                <w:b/>
                <w:bCs/>
                <w:sz w:val="20"/>
                <w:szCs w:val="20"/>
              </w:rPr>
              <w:tab/>
            </w:r>
            <w:r>
              <w:rPr>
                <w:rFonts w:ascii="Arial" w:hAnsi="Arial" w:cs="Arial"/>
                <w:b/>
                <w:bCs/>
                <w:sz w:val="20"/>
                <w:szCs w:val="20"/>
              </w:rPr>
              <w:tab/>
              <w:t xml:space="preserve">Review Date: </w:t>
            </w:r>
            <w:r w:rsidR="00E5672A">
              <w:rPr>
                <w:rFonts w:ascii="Arial" w:hAnsi="Arial" w:cs="Arial"/>
                <w:sz w:val="20"/>
                <w:szCs w:val="20"/>
              </w:rPr>
              <w:t>September</w:t>
            </w:r>
            <w:r w:rsidRPr="00A6700D">
              <w:rPr>
                <w:rFonts w:ascii="Arial" w:hAnsi="Arial" w:cs="Arial"/>
                <w:sz w:val="20"/>
                <w:szCs w:val="20"/>
              </w:rPr>
              <w:t xml:space="preserve"> 2026</w:t>
            </w:r>
          </w:p>
          <w:p w14:paraId="6164C981" w14:textId="10EB0A59" w:rsidR="00487934" w:rsidRDefault="00F5481D" w:rsidP="00F5481D">
            <w:pPr>
              <w:pStyle w:val="Footer"/>
              <w:jc w:val="center"/>
            </w:pPr>
            <w:r>
              <w:rPr>
                <w:rFonts w:ascii="Arial" w:hAnsi="Arial" w:cs="Arial"/>
                <w:sz w:val="20"/>
                <w:szCs w:val="20"/>
              </w:rPr>
              <w:t>V</w:t>
            </w:r>
            <w:r w:rsidR="003C412F">
              <w:rPr>
                <w:rFonts w:ascii="Arial" w:hAnsi="Arial" w:cs="Arial"/>
                <w:sz w:val="20"/>
                <w:szCs w:val="20"/>
              </w:rPr>
              <w:t>5</w:t>
            </w:r>
          </w:p>
        </w:sdtContent>
      </w:sdt>
    </w:sdtContent>
  </w:sdt>
  <w:p w14:paraId="31D37E23" w14:textId="77777777" w:rsidR="00B332A9" w:rsidRDefault="00B33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7B1E0" w14:textId="77777777" w:rsidR="008A58E4" w:rsidRDefault="008A5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30A70" w14:textId="77777777" w:rsidR="00E2395C" w:rsidRDefault="00E2395C" w:rsidP="0049578A">
      <w:pPr>
        <w:spacing w:after="0" w:line="240" w:lineRule="auto"/>
      </w:pPr>
      <w:r>
        <w:separator/>
      </w:r>
    </w:p>
  </w:footnote>
  <w:footnote w:type="continuationSeparator" w:id="0">
    <w:p w14:paraId="30411AD7" w14:textId="77777777" w:rsidR="00E2395C" w:rsidRDefault="00E2395C" w:rsidP="0049578A">
      <w:pPr>
        <w:spacing w:after="0" w:line="240" w:lineRule="auto"/>
      </w:pPr>
      <w:r>
        <w:continuationSeparator/>
      </w:r>
    </w:p>
  </w:footnote>
  <w:footnote w:type="continuationNotice" w:id="1">
    <w:p w14:paraId="0299C148" w14:textId="77777777" w:rsidR="00E2395C" w:rsidRDefault="00E239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03EC" w14:textId="77777777" w:rsidR="008A58E4" w:rsidRDefault="008A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A433" w14:textId="278A8812" w:rsidR="0049578A" w:rsidRDefault="0049578A">
    <w:pPr>
      <w:pStyle w:val="Header"/>
    </w:pPr>
    <w:r w:rsidRPr="0049578A">
      <w:rPr>
        <w:rFonts w:ascii="Tahoma" w:eastAsia="Times New Roman" w:hAnsi="Tahoma" w:cs="Times New Roman"/>
        <w:noProof/>
        <w:kern w:val="0"/>
        <w:sz w:val="24"/>
        <w:szCs w:val="24"/>
        <w14:ligatures w14:val="none"/>
      </w:rPr>
      <w:drawing>
        <wp:anchor distT="0" distB="0" distL="114300" distR="114300" simplePos="0" relativeHeight="251658240" behindDoc="1" locked="0" layoutInCell="0" allowOverlap="0" wp14:anchorId="46CB7F6B" wp14:editId="7CD9B2E4">
          <wp:simplePos x="0" y="0"/>
          <wp:positionH relativeFrom="margin">
            <wp:posOffset>-228600</wp:posOffset>
          </wp:positionH>
          <wp:positionV relativeFrom="margin">
            <wp:posOffset>-1065530</wp:posOffset>
          </wp:positionV>
          <wp:extent cx="1144270" cy="809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3157"/>
                  <a:stretch/>
                </pic:blipFill>
                <pic:spPr bwMode="auto">
                  <a:xfrm>
                    <a:off x="0" y="0"/>
                    <a:ext cx="1144270" cy="809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1FBC6E" w14:textId="14E39F9C" w:rsidR="0049578A" w:rsidRDefault="0049578A">
    <w:pPr>
      <w:pStyle w:val="Header"/>
    </w:pPr>
  </w:p>
  <w:p w14:paraId="243D56D0" w14:textId="77777777" w:rsidR="0049578A" w:rsidRDefault="0049578A">
    <w:pPr>
      <w:pStyle w:val="Header"/>
    </w:pPr>
  </w:p>
  <w:p w14:paraId="64AA8FB3" w14:textId="77777777" w:rsidR="0049578A" w:rsidRDefault="0049578A">
    <w:pPr>
      <w:pStyle w:val="Header"/>
    </w:pPr>
  </w:p>
  <w:p w14:paraId="03A54D6D" w14:textId="77777777" w:rsidR="0049578A" w:rsidRDefault="0049578A">
    <w:pPr>
      <w:pStyle w:val="Header"/>
    </w:pPr>
  </w:p>
  <w:p w14:paraId="660EC715" w14:textId="6BF816AB" w:rsidR="0049578A" w:rsidRDefault="00495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BA4E" w14:textId="77777777" w:rsidR="008A58E4" w:rsidRDefault="008A58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1296"/>
    <w:multiLevelType w:val="hybridMultilevel"/>
    <w:tmpl w:val="5C90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95ABF"/>
    <w:multiLevelType w:val="multilevel"/>
    <w:tmpl w:val="4F18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0C65"/>
    <w:multiLevelType w:val="multilevel"/>
    <w:tmpl w:val="81A2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14FE7"/>
    <w:multiLevelType w:val="hybridMultilevel"/>
    <w:tmpl w:val="30D0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C08D7"/>
    <w:multiLevelType w:val="multilevel"/>
    <w:tmpl w:val="A4C2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A1319"/>
    <w:multiLevelType w:val="hybridMultilevel"/>
    <w:tmpl w:val="B498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93AE8"/>
    <w:multiLevelType w:val="multilevel"/>
    <w:tmpl w:val="37BC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20C7"/>
    <w:multiLevelType w:val="hybridMultilevel"/>
    <w:tmpl w:val="43F0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41D4F"/>
    <w:multiLevelType w:val="multilevel"/>
    <w:tmpl w:val="31F0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5579B"/>
    <w:multiLevelType w:val="multilevel"/>
    <w:tmpl w:val="1604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7350D"/>
    <w:multiLevelType w:val="hybridMultilevel"/>
    <w:tmpl w:val="00E0C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0C128B"/>
    <w:multiLevelType w:val="hybridMultilevel"/>
    <w:tmpl w:val="27FC42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E236BEA"/>
    <w:multiLevelType w:val="hybridMultilevel"/>
    <w:tmpl w:val="9DBCE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750C04"/>
    <w:multiLevelType w:val="hybridMultilevel"/>
    <w:tmpl w:val="2F04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838CC"/>
    <w:multiLevelType w:val="multilevel"/>
    <w:tmpl w:val="4FD8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10FCF"/>
    <w:multiLevelType w:val="hybridMultilevel"/>
    <w:tmpl w:val="7B32BDB0"/>
    <w:lvl w:ilvl="0" w:tplc="C846D0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DF18F9"/>
    <w:multiLevelType w:val="hybridMultilevel"/>
    <w:tmpl w:val="66542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06639"/>
    <w:multiLevelType w:val="hybridMultilevel"/>
    <w:tmpl w:val="488EC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4466E9"/>
    <w:multiLevelType w:val="multilevel"/>
    <w:tmpl w:val="784A1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886617"/>
    <w:multiLevelType w:val="hybridMultilevel"/>
    <w:tmpl w:val="AAA8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7959198">
    <w:abstractNumId w:val="10"/>
  </w:num>
  <w:num w:numId="2" w16cid:durableId="269507707">
    <w:abstractNumId w:val="17"/>
  </w:num>
  <w:num w:numId="3" w16cid:durableId="1875921137">
    <w:abstractNumId w:val="0"/>
  </w:num>
  <w:num w:numId="4" w16cid:durableId="1885602717">
    <w:abstractNumId w:val="12"/>
  </w:num>
  <w:num w:numId="5" w16cid:durableId="1685548570">
    <w:abstractNumId w:val="5"/>
  </w:num>
  <w:num w:numId="6" w16cid:durableId="1258752981">
    <w:abstractNumId w:val="3"/>
  </w:num>
  <w:num w:numId="7" w16cid:durableId="1272863463">
    <w:abstractNumId w:val="7"/>
  </w:num>
  <w:num w:numId="8" w16cid:durableId="2140957038">
    <w:abstractNumId w:val="15"/>
  </w:num>
  <w:num w:numId="9" w16cid:durableId="1225022639">
    <w:abstractNumId w:val="16"/>
  </w:num>
  <w:num w:numId="10" w16cid:durableId="104080494">
    <w:abstractNumId w:val="13"/>
  </w:num>
  <w:num w:numId="11" w16cid:durableId="1929729826">
    <w:abstractNumId w:val="19"/>
  </w:num>
  <w:num w:numId="12" w16cid:durableId="202838585">
    <w:abstractNumId w:val="11"/>
  </w:num>
  <w:num w:numId="13" w16cid:durableId="377821144">
    <w:abstractNumId w:val="1"/>
  </w:num>
  <w:num w:numId="14" w16cid:durableId="1564677845">
    <w:abstractNumId w:val="18"/>
  </w:num>
  <w:num w:numId="15" w16cid:durableId="801653667">
    <w:abstractNumId w:val="4"/>
  </w:num>
  <w:num w:numId="16" w16cid:durableId="1445079472">
    <w:abstractNumId w:val="2"/>
  </w:num>
  <w:num w:numId="17" w16cid:durableId="2081363491">
    <w:abstractNumId w:val="9"/>
  </w:num>
  <w:num w:numId="18" w16cid:durableId="1868131252">
    <w:abstractNumId w:val="6"/>
  </w:num>
  <w:num w:numId="19" w16cid:durableId="303704326">
    <w:abstractNumId w:val="14"/>
  </w:num>
  <w:num w:numId="20" w16cid:durableId="790510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8A"/>
    <w:rsid w:val="00002FE5"/>
    <w:rsid w:val="0001107F"/>
    <w:rsid w:val="00012207"/>
    <w:rsid w:val="00022C9D"/>
    <w:rsid w:val="0003050F"/>
    <w:rsid w:val="0003105B"/>
    <w:rsid w:val="0004016D"/>
    <w:rsid w:val="00043770"/>
    <w:rsid w:val="00043B15"/>
    <w:rsid w:val="00051FAF"/>
    <w:rsid w:val="0006232C"/>
    <w:rsid w:val="000654B0"/>
    <w:rsid w:val="00072C38"/>
    <w:rsid w:val="00072F30"/>
    <w:rsid w:val="00073ED2"/>
    <w:rsid w:val="000778BE"/>
    <w:rsid w:val="000826D9"/>
    <w:rsid w:val="000960B7"/>
    <w:rsid w:val="00096AB9"/>
    <w:rsid w:val="00097EC1"/>
    <w:rsid w:val="000A00B2"/>
    <w:rsid w:val="000A2084"/>
    <w:rsid w:val="000A503A"/>
    <w:rsid w:val="000C34E2"/>
    <w:rsid w:val="000C4527"/>
    <w:rsid w:val="000C7894"/>
    <w:rsid w:val="000E2640"/>
    <w:rsid w:val="000F5A45"/>
    <w:rsid w:val="00100D15"/>
    <w:rsid w:val="00120B1F"/>
    <w:rsid w:val="00122FB1"/>
    <w:rsid w:val="001248B6"/>
    <w:rsid w:val="0012714C"/>
    <w:rsid w:val="00131FAA"/>
    <w:rsid w:val="00143020"/>
    <w:rsid w:val="0015293D"/>
    <w:rsid w:val="00154271"/>
    <w:rsid w:val="00154FBA"/>
    <w:rsid w:val="00166F84"/>
    <w:rsid w:val="00172566"/>
    <w:rsid w:val="001767B2"/>
    <w:rsid w:val="00186A46"/>
    <w:rsid w:val="00196586"/>
    <w:rsid w:val="001972A4"/>
    <w:rsid w:val="001A0041"/>
    <w:rsid w:val="001A73B8"/>
    <w:rsid w:val="001C35FE"/>
    <w:rsid w:val="001C4DE9"/>
    <w:rsid w:val="001D07D7"/>
    <w:rsid w:val="001D18E7"/>
    <w:rsid w:val="001D284B"/>
    <w:rsid w:val="001D3A51"/>
    <w:rsid w:val="001E0176"/>
    <w:rsid w:val="001F21F5"/>
    <w:rsid w:val="001F3F88"/>
    <w:rsid w:val="001F531D"/>
    <w:rsid w:val="00205786"/>
    <w:rsid w:val="00205FD7"/>
    <w:rsid w:val="0021796F"/>
    <w:rsid w:val="0022052B"/>
    <w:rsid w:val="00223495"/>
    <w:rsid w:val="00223B5A"/>
    <w:rsid w:val="00225D7B"/>
    <w:rsid w:val="0022681C"/>
    <w:rsid w:val="00231DCA"/>
    <w:rsid w:val="00233606"/>
    <w:rsid w:val="0023407B"/>
    <w:rsid w:val="002439BF"/>
    <w:rsid w:val="00243BAC"/>
    <w:rsid w:val="00250607"/>
    <w:rsid w:val="002609E5"/>
    <w:rsid w:val="00286D20"/>
    <w:rsid w:val="002957B4"/>
    <w:rsid w:val="00296C6B"/>
    <w:rsid w:val="002A0181"/>
    <w:rsid w:val="002B3C24"/>
    <w:rsid w:val="002B7A6F"/>
    <w:rsid w:val="002C37CC"/>
    <w:rsid w:val="002C46DB"/>
    <w:rsid w:val="002C56F1"/>
    <w:rsid w:val="002D145C"/>
    <w:rsid w:val="002D7719"/>
    <w:rsid w:val="002E19BB"/>
    <w:rsid w:val="002E4EB3"/>
    <w:rsid w:val="002F00BD"/>
    <w:rsid w:val="002F4168"/>
    <w:rsid w:val="002F7A19"/>
    <w:rsid w:val="0030352D"/>
    <w:rsid w:val="00303F9B"/>
    <w:rsid w:val="003118EF"/>
    <w:rsid w:val="00312DB1"/>
    <w:rsid w:val="00316EC5"/>
    <w:rsid w:val="00326187"/>
    <w:rsid w:val="00326873"/>
    <w:rsid w:val="00333744"/>
    <w:rsid w:val="003427D2"/>
    <w:rsid w:val="00357F27"/>
    <w:rsid w:val="003623C3"/>
    <w:rsid w:val="00362A23"/>
    <w:rsid w:val="003634E0"/>
    <w:rsid w:val="003662A8"/>
    <w:rsid w:val="00366474"/>
    <w:rsid w:val="00372326"/>
    <w:rsid w:val="003739A6"/>
    <w:rsid w:val="003843D4"/>
    <w:rsid w:val="003900F0"/>
    <w:rsid w:val="00390499"/>
    <w:rsid w:val="003B0310"/>
    <w:rsid w:val="003B2960"/>
    <w:rsid w:val="003C3095"/>
    <w:rsid w:val="003C412F"/>
    <w:rsid w:val="003C5036"/>
    <w:rsid w:val="003D0F60"/>
    <w:rsid w:val="003D2B0D"/>
    <w:rsid w:val="003D3CD9"/>
    <w:rsid w:val="003D40EC"/>
    <w:rsid w:val="003E2C3D"/>
    <w:rsid w:val="003E6C24"/>
    <w:rsid w:val="003F696C"/>
    <w:rsid w:val="0040283A"/>
    <w:rsid w:val="004078ED"/>
    <w:rsid w:val="00430E78"/>
    <w:rsid w:val="004314BF"/>
    <w:rsid w:val="00435B1F"/>
    <w:rsid w:val="004367EF"/>
    <w:rsid w:val="00445F8A"/>
    <w:rsid w:val="00450C4D"/>
    <w:rsid w:val="00463263"/>
    <w:rsid w:val="00465536"/>
    <w:rsid w:val="00482C0A"/>
    <w:rsid w:val="00483DC6"/>
    <w:rsid w:val="00487934"/>
    <w:rsid w:val="0049578A"/>
    <w:rsid w:val="00497EC3"/>
    <w:rsid w:val="004A2DED"/>
    <w:rsid w:val="004A716D"/>
    <w:rsid w:val="004B1933"/>
    <w:rsid w:val="004B1DFB"/>
    <w:rsid w:val="004B6977"/>
    <w:rsid w:val="004C112E"/>
    <w:rsid w:val="004D47E4"/>
    <w:rsid w:val="004E665C"/>
    <w:rsid w:val="004F6940"/>
    <w:rsid w:val="004F6CF3"/>
    <w:rsid w:val="004F7F70"/>
    <w:rsid w:val="00501DAD"/>
    <w:rsid w:val="00510F40"/>
    <w:rsid w:val="00514452"/>
    <w:rsid w:val="00515FF8"/>
    <w:rsid w:val="0051698E"/>
    <w:rsid w:val="00516A07"/>
    <w:rsid w:val="00523EA5"/>
    <w:rsid w:val="00524085"/>
    <w:rsid w:val="00525A33"/>
    <w:rsid w:val="00527A16"/>
    <w:rsid w:val="005314E9"/>
    <w:rsid w:val="0053310B"/>
    <w:rsid w:val="00534E01"/>
    <w:rsid w:val="0054582E"/>
    <w:rsid w:val="005506EE"/>
    <w:rsid w:val="005523D4"/>
    <w:rsid w:val="00554D2E"/>
    <w:rsid w:val="00554F61"/>
    <w:rsid w:val="00557005"/>
    <w:rsid w:val="00564C33"/>
    <w:rsid w:val="00575427"/>
    <w:rsid w:val="00576512"/>
    <w:rsid w:val="005767C1"/>
    <w:rsid w:val="005813CA"/>
    <w:rsid w:val="0059101F"/>
    <w:rsid w:val="005958B3"/>
    <w:rsid w:val="005A33A6"/>
    <w:rsid w:val="005A3558"/>
    <w:rsid w:val="005A5408"/>
    <w:rsid w:val="005B31A7"/>
    <w:rsid w:val="005C6F9A"/>
    <w:rsid w:val="005C7B04"/>
    <w:rsid w:val="005D0064"/>
    <w:rsid w:val="005F67B1"/>
    <w:rsid w:val="00602E77"/>
    <w:rsid w:val="0061523F"/>
    <w:rsid w:val="00624C31"/>
    <w:rsid w:val="006341FA"/>
    <w:rsid w:val="00635041"/>
    <w:rsid w:val="00635293"/>
    <w:rsid w:val="00640BD8"/>
    <w:rsid w:val="00641971"/>
    <w:rsid w:val="006427A0"/>
    <w:rsid w:val="00642E1C"/>
    <w:rsid w:val="00645A27"/>
    <w:rsid w:val="0065585F"/>
    <w:rsid w:val="00656140"/>
    <w:rsid w:val="00660ECA"/>
    <w:rsid w:val="006666D7"/>
    <w:rsid w:val="00670A1C"/>
    <w:rsid w:val="00672EF1"/>
    <w:rsid w:val="00673405"/>
    <w:rsid w:val="00674E6F"/>
    <w:rsid w:val="0068093D"/>
    <w:rsid w:val="00685280"/>
    <w:rsid w:val="00687553"/>
    <w:rsid w:val="00693B23"/>
    <w:rsid w:val="00697592"/>
    <w:rsid w:val="006A1C09"/>
    <w:rsid w:val="006A3845"/>
    <w:rsid w:val="006D0C27"/>
    <w:rsid w:val="006D31AE"/>
    <w:rsid w:val="006E006F"/>
    <w:rsid w:val="006E4C17"/>
    <w:rsid w:val="006F0959"/>
    <w:rsid w:val="006F137B"/>
    <w:rsid w:val="006F2283"/>
    <w:rsid w:val="006F233D"/>
    <w:rsid w:val="006F677E"/>
    <w:rsid w:val="006F7E1B"/>
    <w:rsid w:val="007009AB"/>
    <w:rsid w:val="007046AC"/>
    <w:rsid w:val="0070515E"/>
    <w:rsid w:val="00710EEC"/>
    <w:rsid w:val="00732B00"/>
    <w:rsid w:val="00732C10"/>
    <w:rsid w:val="00733EFF"/>
    <w:rsid w:val="007340B0"/>
    <w:rsid w:val="0073532B"/>
    <w:rsid w:val="00743C07"/>
    <w:rsid w:val="007444CC"/>
    <w:rsid w:val="00750508"/>
    <w:rsid w:val="00752BF1"/>
    <w:rsid w:val="00756AD8"/>
    <w:rsid w:val="0076537F"/>
    <w:rsid w:val="00771561"/>
    <w:rsid w:val="007A11F1"/>
    <w:rsid w:val="007A5CBF"/>
    <w:rsid w:val="007A5D97"/>
    <w:rsid w:val="007B32C1"/>
    <w:rsid w:val="007C1847"/>
    <w:rsid w:val="007C5272"/>
    <w:rsid w:val="007C75F3"/>
    <w:rsid w:val="007D28F4"/>
    <w:rsid w:val="007D533A"/>
    <w:rsid w:val="007D6BF8"/>
    <w:rsid w:val="007E0528"/>
    <w:rsid w:val="007E4587"/>
    <w:rsid w:val="007F541B"/>
    <w:rsid w:val="007F5A35"/>
    <w:rsid w:val="007F64E7"/>
    <w:rsid w:val="008017F4"/>
    <w:rsid w:val="00801A18"/>
    <w:rsid w:val="008055B9"/>
    <w:rsid w:val="008116EB"/>
    <w:rsid w:val="00815BAF"/>
    <w:rsid w:val="00820E5C"/>
    <w:rsid w:val="008213F3"/>
    <w:rsid w:val="00830C29"/>
    <w:rsid w:val="00833D33"/>
    <w:rsid w:val="00845DB1"/>
    <w:rsid w:val="008460A2"/>
    <w:rsid w:val="00846837"/>
    <w:rsid w:val="0085336F"/>
    <w:rsid w:val="00861A45"/>
    <w:rsid w:val="008750EC"/>
    <w:rsid w:val="008755EC"/>
    <w:rsid w:val="00877957"/>
    <w:rsid w:val="008A39B6"/>
    <w:rsid w:val="008A58E4"/>
    <w:rsid w:val="008B342F"/>
    <w:rsid w:val="008B3D8E"/>
    <w:rsid w:val="008B4F84"/>
    <w:rsid w:val="008B724D"/>
    <w:rsid w:val="008C23A8"/>
    <w:rsid w:val="008C6E32"/>
    <w:rsid w:val="008D0A1B"/>
    <w:rsid w:val="008D0A89"/>
    <w:rsid w:val="008D3971"/>
    <w:rsid w:val="008F3EF8"/>
    <w:rsid w:val="008F6EDE"/>
    <w:rsid w:val="009023C2"/>
    <w:rsid w:val="00904BFD"/>
    <w:rsid w:val="00905FF8"/>
    <w:rsid w:val="0091379E"/>
    <w:rsid w:val="009162A7"/>
    <w:rsid w:val="00916932"/>
    <w:rsid w:val="00917765"/>
    <w:rsid w:val="00917ADE"/>
    <w:rsid w:val="00927E0E"/>
    <w:rsid w:val="00944AD4"/>
    <w:rsid w:val="00953D01"/>
    <w:rsid w:val="0096106D"/>
    <w:rsid w:val="00961868"/>
    <w:rsid w:val="009812E6"/>
    <w:rsid w:val="00981831"/>
    <w:rsid w:val="00983BC9"/>
    <w:rsid w:val="00983F87"/>
    <w:rsid w:val="0099782A"/>
    <w:rsid w:val="009A7636"/>
    <w:rsid w:val="009B4F9C"/>
    <w:rsid w:val="009B7A38"/>
    <w:rsid w:val="009C3D55"/>
    <w:rsid w:val="009D3AB2"/>
    <w:rsid w:val="009F0C29"/>
    <w:rsid w:val="00A0640F"/>
    <w:rsid w:val="00A14467"/>
    <w:rsid w:val="00A14C18"/>
    <w:rsid w:val="00A17513"/>
    <w:rsid w:val="00A2189B"/>
    <w:rsid w:val="00A22E63"/>
    <w:rsid w:val="00A24942"/>
    <w:rsid w:val="00A307B3"/>
    <w:rsid w:val="00A35BDB"/>
    <w:rsid w:val="00A44EFA"/>
    <w:rsid w:val="00A45665"/>
    <w:rsid w:val="00A471F5"/>
    <w:rsid w:val="00A54A00"/>
    <w:rsid w:val="00A60409"/>
    <w:rsid w:val="00A6700D"/>
    <w:rsid w:val="00A777B4"/>
    <w:rsid w:val="00A84DDF"/>
    <w:rsid w:val="00A852B9"/>
    <w:rsid w:val="00A90AE0"/>
    <w:rsid w:val="00A90B28"/>
    <w:rsid w:val="00A945C1"/>
    <w:rsid w:val="00AA4BC8"/>
    <w:rsid w:val="00AA4FDC"/>
    <w:rsid w:val="00AB2435"/>
    <w:rsid w:val="00AB683D"/>
    <w:rsid w:val="00AC6B83"/>
    <w:rsid w:val="00AD002B"/>
    <w:rsid w:val="00AD2B39"/>
    <w:rsid w:val="00AD40E2"/>
    <w:rsid w:val="00AD4E05"/>
    <w:rsid w:val="00AE0265"/>
    <w:rsid w:val="00AE0B20"/>
    <w:rsid w:val="00AECD05"/>
    <w:rsid w:val="00B06F31"/>
    <w:rsid w:val="00B11D6B"/>
    <w:rsid w:val="00B218E8"/>
    <w:rsid w:val="00B2359E"/>
    <w:rsid w:val="00B3187E"/>
    <w:rsid w:val="00B332A9"/>
    <w:rsid w:val="00B34942"/>
    <w:rsid w:val="00B409E2"/>
    <w:rsid w:val="00B47F3B"/>
    <w:rsid w:val="00B53E10"/>
    <w:rsid w:val="00B62B6F"/>
    <w:rsid w:val="00B652BF"/>
    <w:rsid w:val="00B65EBB"/>
    <w:rsid w:val="00B66065"/>
    <w:rsid w:val="00B7179E"/>
    <w:rsid w:val="00B73CA4"/>
    <w:rsid w:val="00B764E3"/>
    <w:rsid w:val="00B776F3"/>
    <w:rsid w:val="00B86AF3"/>
    <w:rsid w:val="00B973D1"/>
    <w:rsid w:val="00B979DD"/>
    <w:rsid w:val="00BA2975"/>
    <w:rsid w:val="00BA5DA7"/>
    <w:rsid w:val="00BB0A33"/>
    <w:rsid w:val="00BB3E75"/>
    <w:rsid w:val="00BC772C"/>
    <w:rsid w:val="00BD2172"/>
    <w:rsid w:val="00BD588D"/>
    <w:rsid w:val="00BD7EA0"/>
    <w:rsid w:val="00BE163E"/>
    <w:rsid w:val="00BF0BC6"/>
    <w:rsid w:val="00BF3C9A"/>
    <w:rsid w:val="00C0132F"/>
    <w:rsid w:val="00C045BF"/>
    <w:rsid w:val="00C14EBF"/>
    <w:rsid w:val="00C15FDB"/>
    <w:rsid w:val="00C21C85"/>
    <w:rsid w:val="00C240CB"/>
    <w:rsid w:val="00C27B54"/>
    <w:rsid w:val="00C304D2"/>
    <w:rsid w:val="00C3504D"/>
    <w:rsid w:val="00C37CDD"/>
    <w:rsid w:val="00C40887"/>
    <w:rsid w:val="00C40B0A"/>
    <w:rsid w:val="00C414EB"/>
    <w:rsid w:val="00C42761"/>
    <w:rsid w:val="00C45C86"/>
    <w:rsid w:val="00C4633F"/>
    <w:rsid w:val="00C52CBC"/>
    <w:rsid w:val="00C54F5A"/>
    <w:rsid w:val="00C57289"/>
    <w:rsid w:val="00C65944"/>
    <w:rsid w:val="00C66770"/>
    <w:rsid w:val="00C70207"/>
    <w:rsid w:val="00C71B40"/>
    <w:rsid w:val="00C73BBE"/>
    <w:rsid w:val="00C87058"/>
    <w:rsid w:val="00C91645"/>
    <w:rsid w:val="00C91C80"/>
    <w:rsid w:val="00CA503B"/>
    <w:rsid w:val="00CA717C"/>
    <w:rsid w:val="00CB4A6D"/>
    <w:rsid w:val="00CC10CF"/>
    <w:rsid w:val="00CC5092"/>
    <w:rsid w:val="00CC794B"/>
    <w:rsid w:val="00CD3261"/>
    <w:rsid w:val="00CD59E6"/>
    <w:rsid w:val="00CE1B80"/>
    <w:rsid w:val="00CE3425"/>
    <w:rsid w:val="00CF0F66"/>
    <w:rsid w:val="00D077D4"/>
    <w:rsid w:val="00D2420B"/>
    <w:rsid w:val="00D261E3"/>
    <w:rsid w:val="00D304EA"/>
    <w:rsid w:val="00D32B51"/>
    <w:rsid w:val="00D3632D"/>
    <w:rsid w:val="00D5059F"/>
    <w:rsid w:val="00D53876"/>
    <w:rsid w:val="00D571B9"/>
    <w:rsid w:val="00D66177"/>
    <w:rsid w:val="00D7259B"/>
    <w:rsid w:val="00D7399F"/>
    <w:rsid w:val="00D73D5D"/>
    <w:rsid w:val="00D7471E"/>
    <w:rsid w:val="00D7540E"/>
    <w:rsid w:val="00D814AE"/>
    <w:rsid w:val="00D83332"/>
    <w:rsid w:val="00D847C3"/>
    <w:rsid w:val="00D967CD"/>
    <w:rsid w:val="00D96CBF"/>
    <w:rsid w:val="00DA0006"/>
    <w:rsid w:val="00DB42D5"/>
    <w:rsid w:val="00DB5E72"/>
    <w:rsid w:val="00DC0828"/>
    <w:rsid w:val="00DD140F"/>
    <w:rsid w:val="00DE7476"/>
    <w:rsid w:val="00DF46DA"/>
    <w:rsid w:val="00DF4DA9"/>
    <w:rsid w:val="00DF7506"/>
    <w:rsid w:val="00E10146"/>
    <w:rsid w:val="00E11EBA"/>
    <w:rsid w:val="00E123FA"/>
    <w:rsid w:val="00E17043"/>
    <w:rsid w:val="00E218D3"/>
    <w:rsid w:val="00E22719"/>
    <w:rsid w:val="00E2395C"/>
    <w:rsid w:val="00E2521A"/>
    <w:rsid w:val="00E3739B"/>
    <w:rsid w:val="00E44E73"/>
    <w:rsid w:val="00E52B91"/>
    <w:rsid w:val="00E54F44"/>
    <w:rsid w:val="00E5672A"/>
    <w:rsid w:val="00E62CA8"/>
    <w:rsid w:val="00E6564F"/>
    <w:rsid w:val="00E67D49"/>
    <w:rsid w:val="00E70BFB"/>
    <w:rsid w:val="00E74AE6"/>
    <w:rsid w:val="00E8029D"/>
    <w:rsid w:val="00EA0EB1"/>
    <w:rsid w:val="00EA3EC9"/>
    <w:rsid w:val="00EC0124"/>
    <w:rsid w:val="00EC34FA"/>
    <w:rsid w:val="00EC79C7"/>
    <w:rsid w:val="00EC7A9D"/>
    <w:rsid w:val="00ED0990"/>
    <w:rsid w:val="00F07D94"/>
    <w:rsid w:val="00F11619"/>
    <w:rsid w:val="00F12274"/>
    <w:rsid w:val="00F16C81"/>
    <w:rsid w:val="00F179FB"/>
    <w:rsid w:val="00F22D7F"/>
    <w:rsid w:val="00F22ED9"/>
    <w:rsid w:val="00F2367F"/>
    <w:rsid w:val="00F25752"/>
    <w:rsid w:val="00F3443A"/>
    <w:rsid w:val="00F35176"/>
    <w:rsid w:val="00F40BEA"/>
    <w:rsid w:val="00F4251D"/>
    <w:rsid w:val="00F440D0"/>
    <w:rsid w:val="00F500E0"/>
    <w:rsid w:val="00F5481D"/>
    <w:rsid w:val="00F6116A"/>
    <w:rsid w:val="00F6454F"/>
    <w:rsid w:val="00F65EC1"/>
    <w:rsid w:val="00F74F08"/>
    <w:rsid w:val="00F756D7"/>
    <w:rsid w:val="00F80CF5"/>
    <w:rsid w:val="00F81D23"/>
    <w:rsid w:val="00F862E0"/>
    <w:rsid w:val="00F91E16"/>
    <w:rsid w:val="00F942DE"/>
    <w:rsid w:val="00F95FE6"/>
    <w:rsid w:val="00F97580"/>
    <w:rsid w:val="00FA0662"/>
    <w:rsid w:val="00FA0A60"/>
    <w:rsid w:val="00FA3BA0"/>
    <w:rsid w:val="00FA6BFC"/>
    <w:rsid w:val="00FB4F6D"/>
    <w:rsid w:val="00FB6869"/>
    <w:rsid w:val="00FC0003"/>
    <w:rsid w:val="00FC2F4D"/>
    <w:rsid w:val="00FC59AB"/>
    <w:rsid w:val="00FC7649"/>
    <w:rsid w:val="00FD23E1"/>
    <w:rsid w:val="00FD6F8E"/>
    <w:rsid w:val="00FE03B1"/>
    <w:rsid w:val="00FE7717"/>
    <w:rsid w:val="00FF4395"/>
    <w:rsid w:val="022B3416"/>
    <w:rsid w:val="0AB1493E"/>
    <w:rsid w:val="0B131EF4"/>
    <w:rsid w:val="0BA946BC"/>
    <w:rsid w:val="0D5E742B"/>
    <w:rsid w:val="0F95FD99"/>
    <w:rsid w:val="1F8E2A2F"/>
    <w:rsid w:val="2F89364E"/>
    <w:rsid w:val="2FD89566"/>
    <w:rsid w:val="41ECFD34"/>
    <w:rsid w:val="4DA3D8BA"/>
    <w:rsid w:val="5E9CD507"/>
    <w:rsid w:val="5E9CF28A"/>
    <w:rsid w:val="5FA2A829"/>
    <w:rsid w:val="65600C2E"/>
    <w:rsid w:val="6AA8E2F4"/>
    <w:rsid w:val="6E16C511"/>
    <w:rsid w:val="7027807B"/>
    <w:rsid w:val="7813B3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F6B4"/>
  <w15:chartTrackingRefBased/>
  <w15:docId w15:val="{EEFF187D-69AD-434F-A39F-22CDF911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7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957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7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7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57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5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7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57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7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7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57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5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78A"/>
    <w:rPr>
      <w:rFonts w:eastAsiaTheme="majorEastAsia" w:cstheme="majorBidi"/>
      <w:color w:val="272727" w:themeColor="text1" w:themeTint="D8"/>
    </w:rPr>
  </w:style>
  <w:style w:type="paragraph" w:styleId="Title">
    <w:name w:val="Title"/>
    <w:basedOn w:val="Normal"/>
    <w:next w:val="Normal"/>
    <w:link w:val="TitleChar"/>
    <w:uiPriority w:val="10"/>
    <w:qFormat/>
    <w:rsid w:val="00495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78A"/>
    <w:pPr>
      <w:spacing w:before="160"/>
      <w:jc w:val="center"/>
    </w:pPr>
    <w:rPr>
      <w:i/>
      <w:iCs/>
      <w:color w:val="404040" w:themeColor="text1" w:themeTint="BF"/>
    </w:rPr>
  </w:style>
  <w:style w:type="character" w:customStyle="1" w:styleId="QuoteChar">
    <w:name w:val="Quote Char"/>
    <w:basedOn w:val="DefaultParagraphFont"/>
    <w:link w:val="Quote"/>
    <w:uiPriority w:val="29"/>
    <w:rsid w:val="0049578A"/>
    <w:rPr>
      <w:i/>
      <w:iCs/>
      <w:color w:val="404040" w:themeColor="text1" w:themeTint="BF"/>
    </w:rPr>
  </w:style>
  <w:style w:type="paragraph" w:styleId="ListParagraph">
    <w:name w:val="List Paragraph"/>
    <w:basedOn w:val="Normal"/>
    <w:uiPriority w:val="34"/>
    <w:qFormat/>
    <w:rsid w:val="0049578A"/>
    <w:pPr>
      <w:ind w:left="720"/>
      <w:contextualSpacing/>
    </w:pPr>
  </w:style>
  <w:style w:type="character" w:styleId="IntenseEmphasis">
    <w:name w:val="Intense Emphasis"/>
    <w:basedOn w:val="DefaultParagraphFont"/>
    <w:uiPriority w:val="21"/>
    <w:qFormat/>
    <w:rsid w:val="0049578A"/>
    <w:rPr>
      <w:i/>
      <w:iCs/>
      <w:color w:val="2F5496" w:themeColor="accent1" w:themeShade="BF"/>
    </w:rPr>
  </w:style>
  <w:style w:type="paragraph" w:styleId="IntenseQuote">
    <w:name w:val="Intense Quote"/>
    <w:basedOn w:val="Normal"/>
    <w:next w:val="Normal"/>
    <w:link w:val="IntenseQuoteChar"/>
    <w:uiPriority w:val="30"/>
    <w:qFormat/>
    <w:rsid w:val="00495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578A"/>
    <w:rPr>
      <w:i/>
      <w:iCs/>
      <w:color w:val="2F5496" w:themeColor="accent1" w:themeShade="BF"/>
    </w:rPr>
  </w:style>
  <w:style w:type="character" w:styleId="IntenseReference">
    <w:name w:val="Intense Reference"/>
    <w:basedOn w:val="DefaultParagraphFont"/>
    <w:uiPriority w:val="32"/>
    <w:qFormat/>
    <w:rsid w:val="0049578A"/>
    <w:rPr>
      <w:b/>
      <w:bCs/>
      <w:smallCaps/>
      <w:color w:val="2F5496" w:themeColor="accent1" w:themeShade="BF"/>
      <w:spacing w:val="5"/>
    </w:rPr>
  </w:style>
  <w:style w:type="paragraph" w:styleId="Header">
    <w:name w:val="header"/>
    <w:basedOn w:val="Normal"/>
    <w:link w:val="HeaderChar"/>
    <w:uiPriority w:val="99"/>
    <w:unhideWhenUsed/>
    <w:rsid w:val="00495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78A"/>
  </w:style>
  <w:style w:type="paragraph" w:styleId="Footer">
    <w:name w:val="footer"/>
    <w:basedOn w:val="Normal"/>
    <w:link w:val="FooterChar"/>
    <w:uiPriority w:val="99"/>
    <w:unhideWhenUsed/>
    <w:rsid w:val="00495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78A"/>
  </w:style>
  <w:style w:type="paragraph" w:styleId="FootnoteText">
    <w:name w:val="footnote text"/>
    <w:basedOn w:val="Normal"/>
    <w:link w:val="FootnoteTextChar"/>
    <w:uiPriority w:val="99"/>
    <w:semiHidden/>
    <w:unhideWhenUsed/>
    <w:rsid w:val="00DB42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2D5"/>
    <w:rPr>
      <w:sz w:val="20"/>
      <w:szCs w:val="20"/>
    </w:rPr>
  </w:style>
  <w:style w:type="character" w:styleId="FootnoteReference">
    <w:name w:val="footnote reference"/>
    <w:basedOn w:val="DefaultParagraphFont"/>
    <w:uiPriority w:val="99"/>
    <w:semiHidden/>
    <w:unhideWhenUsed/>
    <w:rsid w:val="00DB42D5"/>
    <w:rPr>
      <w:vertAlign w:val="superscript"/>
    </w:rPr>
  </w:style>
  <w:style w:type="character" w:styleId="Hyperlink">
    <w:name w:val="Hyperlink"/>
    <w:basedOn w:val="DefaultParagraphFont"/>
    <w:uiPriority w:val="99"/>
    <w:unhideWhenUsed/>
    <w:rsid w:val="00576512"/>
    <w:rPr>
      <w:color w:val="0563C1" w:themeColor="hyperlink"/>
      <w:u w:val="single"/>
    </w:rPr>
  </w:style>
  <w:style w:type="character" w:styleId="UnresolvedMention">
    <w:name w:val="Unresolved Mention"/>
    <w:basedOn w:val="DefaultParagraphFont"/>
    <w:uiPriority w:val="99"/>
    <w:semiHidden/>
    <w:unhideWhenUsed/>
    <w:rsid w:val="00576512"/>
    <w:rPr>
      <w:color w:val="605E5C"/>
      <w:shd w:val="clear" w:color="auto" w:fill="E1DFDD"/>
    </w:rPr>
  </w:style>
  <w:style w:type="table" w:styleId="TableGrid">
    <w:name w:val="Table Grid"/>
    <w:basedOn w:val="TableNormal"/>
    <w:uiPriority w:val="39"/>
    <w:rsid w:val="00465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3CA"/>
    <w:pPr>
      <w:spacing w:after="0" w:line="240" w:lineRule="auto"/>
    </w:pPr>
  </w:style>
  <w:style w:type="character" w:styleId="CommentReference">
    <w:name w:val="annotation reference"/>
    <w:basedOn w:val="DefaultParagraphFont"/>
    <w:uiPriority w:val="99"/>
    <w:semiHidden/>
    <w:unhideWhenUsed/>
    <w:rsid w:val="00F440D0"/>
    <w:rPr>
      <w:sz w:val="16"/>
      <w:szCs w:val="16"/>
    </w:rPr>
  </w:style>
  <w:style w:type="paragraph" w:styleId="CommentText">
    <w:name w:val="annotation text"/>
    <w:basedOn w:val="Normal"/>
    <w:link w:val="CommentTextChar"/>
    <w:uiPriority w:val="99"/>
    <w:unhideWhenUsed/>
    <w:rsid w:val="00F440D0"/>
    <w:pPr>
      <w:spacing w:line="240" w:lineRule="auto"/>
    </w:pPr>
    <w:rPr>
      <w:sz w:val="20"/>
      <w:szCs w:val="20"/>
    </w:rPr>
  </w:style>
  <w:style w:type="character" w:customStyle="1" w:styleId="CommentTextChar">
    <w:name w:val="Comment Text Char"/>
    <w:basedOn w:val="DefaultParagraphFont"/>
    <w:link w:val="CommentText"/>
    <w:uiPriority w:val="99"/>
    <w:rsid w:val="00F440D0"/>
    <w:rPr>
      <w:sz w:val="20"/>
      <w:szCs w:val="20"/>
    </w:rPr>
  </w:style>
  <w:style w:type="paragraph" w:styleId="CommentSubject">
    <w:name w:val="annotation subject"/>
    <w:basedOn w:val="CommentText"/>
    <w:next w:val="CommentText"/>
    <w:link w:val="CommentSubjectChar"/>
    <w:uiPriority w:val="99"/>
    <w:semiHidden/>
    <w:unhideWhenUsed/>
    <w:rsid w:val="00F440D0"/>
    <w:rPr>
      <w:b/>
      <w:bCs/>
    </w:rPr>
  </w:style>
  <w:style w:type="character" w:customStyle="1" w:styleId="CommentSubjectChar">
    <w:name w:val="Comment Subject Char"/>
    <w:basedOn w:val="CommentTextChar"/>
    <w:link w:val="CommentSubject"/>
    <w:uiPriority w:val="99"/>
    <w:semiHidden/>
    <w:rsid w:val="00F440D0"/>
    <w:rPr>
      <w:b/>
      <w:bCs/>
      <w:sz w:val="20"/>
      <w:szCs w:val="20"/>
    </w:rPr>
  </w:style>
  <w:style w:type="character" w:styleId="FollowedHyperlink">
    <w:name w:val="FollowedHyperlink"/>
    <w:basedOn w:val="DefaultParagraphFont"/>
    <w:uiPriority w:val="99"/>
    <w:semiHidden/>
    <w:unhideWhenUsed/>
    <w:rsid w:val="009C3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3163">
      <w:bodyDiv w:val="1"/>
      <w:marLeft w:val="0"/>
      <w:marRight w:val="0"/>
      <w:marTop w:val="0"/>
      <w:marBottom w:val="0"/>
      <w:divBdr>
        <w:top w:val="none" w:sz="0" w:space="0" w:color="auto"/>
        <w:left w:val="none" w:sz="0" w:space="0" w:color="auto"/>
        <w:bottom w:val="none" w:sz="0" w:space="0" w:color="auto"/>
        <w:right w:val="none" w:sz="0" w:space="0" w:color="auto"/>
      </w:divBdr>
    </w:div>
    <w:div w:id="1138885607">
      <w:bodyDiv w:val="1"/>
      <w:marLeft w:val="0"/>
      <w:marRight w:val="0"/>
      <w:marTop w:val="0"/>
      <w:marBottom w:val="0"/>
      <w:divBdr>
        <w:top w:val="none" w:sz="0" w:space="0" w:color="auto"/>
        <w:left w:val="none" w:sz="0" w:space="0" w:color="auto"/>
        <w:bottom w:val="none" w:sz="0" w:space="0" w:color="auto"/>
        <w:right w:val="none" w:sz="0" w:space="0" w:color="auto"/>
      </w:divBdr>
    </w:div>
    <w:div w:id="1153176883">
      <w:bodyDiv w:val="1"/>
      <w:marLeft w:val="0"/>
      <w:marRight w:val="0"/>
      <w:marTop w:val="0"/>
      <w:marBottom w:val="0"/>
      <w:divBdr>
        <w:top w:val="none" w:sz="0" w:space="0" w:color="auto"/>
        <w:left w:val="none" w:sz="0" w:space="0" w:color="auto"/>
        <w:bottom w:val="none" w:sz="0" w:space="0" w:color="auto"/>
        <w:right w:val="none" w:sz="0" w:space="0" w:color="auto"/>
      </w:divBdr>
    </w:div>
    <w:div w:id="210653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erty.fund@Kent.police.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3.safelinks.protection.outlook.com/?url=https%3A%2F%2Fsums.org%2F&amp;data=05%7C02%7CThomas.Davies%40kent.police.uk%7C3d3a365622a6471b3da708ddeb0b327b%7Cf31b07f09cf940db964d6ff986a97e3d%7C0%7C0%7C638925155514368698%7CUnknown%7CTWFpbGZsb3d8eyJFbXB0eU1hcGkiOnRydWUsIlYiOiIwLjAuMDAwMCIsIlAiOiJXaW4zMiIsIkFOIjoiTWFpbCIsIldUIjoyfQ%3D%3D%7C0%7C%7C%7C&amp;sdata=meGYA3UaJjNQ%2BkBkTjkIBo1Rf0X3VNHnrB7zj6qALDA%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s%3A%2F%2Fwww.kent-pcc.gov.uk%2Fwhat-we-do%2Fpolice-property-act-fund%2F&amp;data=05%7C02%7CThomas.Davies%40kent.police.uk%7C3d3a365622a6471b3da708ddeb0b327b%7Cf31b07f09cf940db964d6ff986a97e3d%7C0%7C0%7C638925155514354821%7CUnknown%7CTWFpbGZsb3d8eyJFbXB0eU1hcGkiOnRydWUsIlYiOiIwLjAuMDAwMCIsIlAiOiJXaW4zMiIsIkFOIjoiTWFpbCIsIldUIjoyfQ%3D%3D%7C0%7C%7C%7C&amp;sdata=pRtNw40IE8E2b2eILRVu0VNB7unhfXWrcJwS6Ur5cX4%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8" ma:contentTypeDescription="Create a new document." ma:contentTypeScope="" ma:versionID="1616af3e9ed1d655389c3c4ad8ea2acf">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7dc88f17a341f324269782306f024f7"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PaperNo_x002e_" minOccurs="0"/>
                <xsd:element ref="ns2:Contactstrateg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PaperNo_x002e_" ma:index="30" nillable="true" ma:displayName="Paper No." ma:format="Dropdown" ma:internalName="PaperNo_x002e_" ma:percentage="FALSE">
      <xsd:simpleType>
        <xsd:restriction base="dms:Number"/>
      </xsd:simpleType>
    </xsd:element>
    <xsd:element name="Contactstrategy" ma:index="31" nillable="true" ma:displayName="Notes" ma:format="Dropdown" ma:internalName="Contactstrateg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PaperNo_x002e_ xmlns="12027084-fd86-4dce-99a2-a4f647ec8a2b" xsi:nil="true"/>
    <Contactstrategy xmlns="12027084-fd86-4dce-99a2-a4f647ec8a2b" xsi:nil="true"/>
  </documentManagement>
</p:properties>
</file>

<file path=customXml/itemProps1.xml><?xml version="1.0" encoding="utf-8"?>
<ds:datastoreItem xmlns:ds="http://schemas.openxmlformats.org/officeDocument/2006/customXml" ds:itemID="{1545680F-CF6C-4599-9315-B36A60BCB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BEC33-9EAB-4475-AF2A-9304F24FC338}">
  <ds:schemaRefs>
    <ds:schemaRef ds:uri="http://schemas.openxmlformats.org/officeDocument/2006/bibliography"/>
  </ds:schemaRefs>
</ds:datastoreItem>
</file>

<file path=customXml/itemProps3.xml><?xml version="1.0" encoding="utf-8"?>
<ds:datastoreItem xmlns:ds="http://schemas.openxmlformats.org/officeDocument/2006/customXml" ds:itemID="{B7D7F7D5-84C0-4F28-864C-63495FDECBA5}">
  <ds:schemaRefs>
    <ds:schemaRef ds:uri="http://schemas.microsoft.com/sharepoint/v3/contenttype/forms"/>
  </ds:schemaRefs>
</ds:datastoreItem>
</file>

<file path=customXml/itemProps4.xml><?xml version="1.0" encoding="utf-8"?>
<ds:datastoreItem xmlns:ds="http://schemas.openxmlformats.org/officeDocument/2006/customXml" ds:itemID="{47C207E4-2FC6-4FD0-BB90-D3A7D66895FB}">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1951</Words>
  <Characters>10775</Characters>
  <Application>Microsoft Office Word</Application>
  <DocSecurity>4</DocSecurity>
  <Lines>262</Lines>
  <Paragraphs>169</Paragraphs>
  <ScaleCrop>false</ScaleCrop>
  <Company/>
  <LinksUpToDate>false</LinksUpToDate>
  <CharactersWithSpaces>12727</CharactersWithSpaces>
  <SharedDoc>false</SharedDoc>
  <HLinks>
    <vt:vector size="30" baseType="variant">
      <vt:variant>
        <vt:i4>7209035</vt:i4>
      </vt:variant>
      <vt:variant>
        <vt:i4>12</vt:i4>
      </vt:variant>
      <vt:variant>
        <vt:i4>0</vt:i4>
      </vt:variant>
      <vt:variant>
        <vt:i4>5</vt:i4>
      </vt:variant>
      <vt:variant>
        <vt:lpwstr>mailto:property.fund@Kent.police.uk</vt:lpwstr>
      </vt:variant>
      <vt:variant>
        <vt:lpwstr/>
      </vt:variant>
      <vt:variant>
        <vt:i4>7209035</vt:i4>
      </vt:variant>
      <vt:variant>
        <vt:i4>9</vt:i4>
      </vt:variant>
      <vt:variant>
        <vt:i4>0</vt:i4>
      </vt:variant>
      <vt:variant>
        <vt:i4>5</vt:i4>
      </vt:variant>
      <vt:variant>
        <vt:lpwstr>mailto:property.fund@Kent.police.uk</vt:lpwstr>
      </vt:variant>
      <vt:variant>
        <vt:lpwstr/>
      </vt:variant>
      <vt:variant>
        <vt:i4>3276843</vt:i4>
      </vt:variant>
      <vt:variant>
        <vt:i4>6</vt:i4>
      </vt:variant>
      <vt:variant>
        <vt:i4>0</vt:i4>
      </vt:variant>
      <vt:variant>
        <vt:i4>5</vt:i4>
      </vt:variant>
      <vt:variant>
        <vt:lpwstr>https://eur03.safelinks.protection.outlook.com/?url=https%3A%2F%2Fsums.org%2F&amp;data=05%7C02%7CThomas.Davies%40kent.police.uk%7C3d3a365622a6471b3da708ddeb0b327b%7Cf31b07f09cf940db964d6ff986a97e3d%7C0%7C0%7C638925155514368698%7CUnknown%7CTWFpbGZsb3d8eyJFbXB0eU1hcGkiOnRydWUsIlYiOiIwLjAuMDAwMCIsIlAiOiJXaW4zMiIsIkFOIjoiTWFpbCIsIldUIjoyfQ%3D%3D%7C0%7C%7C%7C&amp;sdata=meGYA3UaJjNQ%2BkBkTjkIBo1Rf0X3VNHnrB7zj6qALDA%3D&amp;reserved=0</vt:lpwstr>
      </vt:variant>
      <vt:variant>
        <vt:lpwstr/>
      </vt:variant>
      <vt:variant>
        <vt:i4>7864424</vt:i4>
      </vt:variant>
      <vt:variant>
        <vt:i4>3</vt:i4>
      </vt:variant>
      <vt:variant>
        <vt:i4>0</vt:i4>
      </vt:variant>
      <vt:variant>
        <vt:i4>5</vt:i4>
      </vt:variant>
      <vt:variant>
        <vt:lpwstr>https://eur03.safelinks.protection.outlook.com/?url=https%3A%2F%2Fwww.kent-pcc.gov.uk%2Fwhat-we-do%2Fpolice-property-act-fund%2F&amp;data=05%7C02%7CThomas.Davies%40kent.police.uk%7C3d3a365622a6471b3da708ddeb0b327b%7Cf31b07f09cf940db964d6ff986a97e3d%7C0%7C0%7C638925155514354821%7CUnknown%7CTWFpbGZsb3d8eyJFbXB0eU1hcGkiOnRydWUsIlYiOiIwLjAuMDAwMCIsIlAiOiJXaW4zMiIsIkFOIjoiTWFpbCIsIldUIjoyfQ%3D%3D%7C0%7C%7C%7C&amp;sdata=pRtNw40IE8E2b2eILRVu0VNB7unhfXWrcJwS6Ur5cX4%3D&amp;reserved=0</vt:lpwstr>
      </vt:variant>
      <vt:variant>
        <vt:lpwstr/>
      </vt:variant>
      <vt:variant>
        <vt:i4>524331</vt:i4>
      </vt:variant>
      <vt:variant>
        <vt:i4>0</vt:i4>
      </vt:variant>
      <vt:variant>
        <vt:i4>0</vt:i4>
      </vt:variant>
      <vt:variant>
        <vt:i4>5</vt:i4>
      </vt:variant>
      <vt:variant>
        <vt:lpwstr/>
      </vt:variant>
      <vt:variant>
        <vt:lpwstr>_ftn1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Louise Gatward 46057786</dc:creator>
  <cp:keywords/>
  <dc:description/>
  <cp:lastModifiedBy>Claire Louise Gatward 46057786</cp:lastModifiedBy>
  <cp:revision>392</cp:revision>
  <cp:lastPrinted>2025-11-11T14:27:00Z</cp:lastPrinted>
  <dcterms:created xsi:type="dcterms:W3CDTF">2025-07-14T23:36:00Z</dcterms:created>
  <dcterms:modified xsi:type="dcterms:W3CDTF">2026-04-01T15:07:00Z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0x01010079BD18C2CDB33D469BF3422450248DD0</vt:lpwstr>
  </property>
  <property fmtid="{D5CDD505-2E9C-101B-9397-08002B2CF9AE}" pid="3" name="MSIP_Label_8f716d1d-13e1-4569-9dd0-bef6621415c1_Enabled">
    <vt:lpwstr>true</vt:lpwstr>
  </property>
  <property fmtid="{D5CDD505-2E9C-101B-9397-08002B2CF9AE}" pid="4" name="MSIP_Label_8f716d1d-13e1-4569-9dd0-bef6621415c1_SetDate">
    <vt:lpwstr>2025-06-23T14:34:41Z</vt:lpwstr>
  </property>
  <property fmtid="{D5CDD505-2E9C-101B-9397-08002B2CF9AE}" pid="5" name="MSIP_Label_8f716d1d-13e1-4569-9dd0-bef6621415c1_Method">
    <vt:lpwstr>Standard</vt:lpwstr>
  </property>
  <property fmtid="{D5CDD505-2E9C-101B-9397-08002B2CF9AE}" pid="6" name="MSIP_Label_8f716d1d-13e1-4569-9dd0-bef6621415c1_Name">
    <vt:lpwstr>OFFICIAL</vt:lpwstr>
  </property>
  <property fmtid="{D5CDD505-2E9C-101B-9397-08002B2CF9AE}" pid="7" name="MSIP_Label_8f716d1d-13e1-4569-9dd0-bef6621415c1_SiteId">
    <vt:lpwstr>f31b07f0-9cf9-40db-964d-6ff986a97e3d</vt:lpwstr>
  </property>
  <property fmtid="{D5CDD505-2E9C-101B-9397-08002B2CF9AE}" pid="8" name="MSIP_Label_8f716d1d-13e1-4569-9dd0-bef6621415c1_ActionId">
    <vt:lpwstr>099bffc0-d4ff-415f-b877-942ffb5d9a91</vt:lpwstr>
  </property>
  <property fmtid="{D5CDD505-2E9C-101B-9397-08002B2CF9AE}" pid="9" name="MSIP_Label_8f716d1d-13e1-4569-9dd0-bef6621415c1_ContentBits">
    <vt:lpwstr>0</vt:lpwstr>
  </property>
  <property fmtid="{D5CDD505-2E9C-101B-9397-08002B2CF9AE}" pid="10" name="MediaServiceImageTags">
    <vt:lpwstr/>
  </property>
</Properties>
</file>