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DA5CE" w14:textId="30CE9D50" w:rsidR="00FF7570" w:rsidRDefault="00A03D94" w:rsidP="00101F01">
      <w:pPr>
        <w:pStyle w:val="NoSpacing"/>
        <w:ind w:right="-46"/>
        <w:jc w:val="center"/>
        <w:rPr>
          <w:rFonts w:ascii="Tahoma" w:hAnsi="Tahoma" w:cs="Tahoma"/>
          <w:b/>
        </w:rPr>
      </w:pPr>
      <w:r w:rsidRPr="00821693">
        <w:rPr>
          <w:rFonts w:ascii="Tahoma" w:hAnsi="Tahoma" w:cs="Tahoma"/>
          <w:b/>
        </w:rPr>
        <w:t>Performance and Delivery</w:t>
      </w:r>
      <w:r w:rsidR="00B571CE" w:rsidRPr="00821693">
        <w:rPr>
          <w:rFonts w:ascii="Tahoma" w:hAnsi="Tahoma" w:cs="Tahoma"/>
          <w:b/>
        </w:rPr>
        <w:t xml:space="preserve"> Board</w:t>
      </w:r>
      <w:r w:rsidR="00FF7570">
        <w:rPr>
          <w:rFonts w:ascii="Tahoma" w:hAnsi="Tahoma" w:cs="Tahoma"/>
          <w:b/>
        </w:rPr>
        <w:t xml:space="preserve"> </w:t>
      </w:r>
    </w:p>
    <w:p w14:paraId="4941362E" w14:textId="77777777" w:rsidR="001C63FB" w:rsidRDefault="00852C98" w:rsidP="00101F01">
      <w:pPr>
        <w:pStyle w:val="NoSpacing"/>
        <w:ind w:right="-46"/>
        <w:jc w:val="center"/>
        <w:rPr>
          <w:rFonts w:ascii="Tahoma" w:hAnsi="Tahoma" w:cs="Tahoma"/>
          <w:b/>
        </w:rPr>
      </w:pPr>
      <w:r w:rsidRPr="00821693">
        <w:rPr>
          <w:rFonts w:ascii="Tahoma" w:hAnsi="Tahoma" w:cs="Tahoma"/>
          <w:b/>
        </w:rPr>
        <w:t>Peopl</w:t>
      </w:r>
      <w:r w:rsidR="002F63B5" w:rsidRPr="00821693">
        <w:rPr>
          <w:rFonts w:ascii="Tahoma" w:hAnsi="Tahoma" w:cs="Tahoma"/>
          <w:b/>
        </w:rPr>
        <w:t>e Paper</w:t>
      </w:r>
      <w:r w:rsidR="00FF7570">
        <w:rPr>
          <w:rFonts w:ascii="Tahoma" w:hAnsi="Tahoma" w:cs="Tahoma"/>
          <w:b/>
        </w:rPr>
        <w:t xml:space="preserve"> </w:t>
      </w:r>
    </w:p>
    <w:p w14:paraId="03A22255" w14:textId="531798F2" w:rsidR="00767C1D" w:rsidRPr="00821693" w:rsidRDefault="00EF58AD" w:rsidP="00101F01">
      <w:pPr>
        <w:pStyle w:val="NoSpacing"/>
        <w:ind w:right="-46"/>
        <w:jc w:val="center"/>
        <w:rPr>
          <w:rFonts w:ascii="Tahoma" w:hAnsi="Tahoma" w:cs="Tahoma"/>
          <w:b/>
        </w:rPr>
      </w:pPr>
      <w:r>
        <w:rPr>
          <w:rFonts w:ascii="Tahoma" w:hAnsi="Tahoma" w:cs="Tahoma"/>
          <w:b/>
          <w:bCs/>
        </w:rPr>
        <w:t>A</w:t>
      </w:r>
      <w:r w:rsidR="00FF7570">
        <w:rPr>
          <w:rFonts w:ascii="Tahoma" w:hAnsi="Tahoma" w:cs="Tahoma"/>
          <w:b/>
          <w:bCs/>
        </w:rPr>
        <w:t>pril to June 2026</w:t>
      </w:r>
    </w:p>
    <w:p w14:paraId="278FFA84" w14:textId="77777777" w:rsidR="001905A4" w:rsidRPr="001905A4" w:rsidRDefault="001905A4" w:rsidP="00BF372A">
      <w:pPr>
        <w:pStyle w:val="NoSpacing"/>
        <w:numPr>
          <w:ilvl w:val="0"/>
          <w:numId w:val="1"/>
        </w:numPr>
        <w:ind w:left="567" w:hanging="567"/>
        <w:rPr>
          <w:rFonts w:ascii="Tahoma" w:hAnsi="Tahoma" w:cs="Tahoma"/>
          <w:b/>
          <w:bCs/>
          <w:u w:val="single"/>
        </w:rPr>
      </w:pPr>
      <w:bookmarkStart w:id="0" w:name="_Hlk211241476"/>
      <w:r w:rsidRPr="001905A4">
        <w:rPr>
          <w:rFonts w:ascii="Tahoma" w:hAnsi="Tahoma" w:cs="Tahoma"/>
          <w:b/>
          <w:bCs/>
          <w:u w:val="single"/>
        </w:rPr>
        <w:t>Introduction</w:t>
      </w:r>
    </w:p>
    <w:p w14:paraId="598A531F" w14:textId="77777777" w:rsidR="001905A4" w:rsidRPr="001905A4" w:rsidRDefault="001905A4" w:rsidP="00BF372A">
      <w:pPr>
        <w:pStyle w:val="NoSpacing"/>
        <w:rPr>
          <w:rFonts w:ascii="Tahoma" w:hAnsi="Tahoma" w:cs="Tahoma"/>
          <w:b/>
          <w:bCs/>
          <w:u w:val="single"/>
        </w:rPr>
      </w:pPr>
    </w:p>
    <w:p w14:paraId="09B869B4" w14:textId="515CF31C" w:rsidR="000A2D6F" w:rsidRDefault="001905A4" w:rsidP="00BF372A">
      <w:pPr>
        <w:pStyle w:val="NoSpacing"/>
        <w:rPr>
          <w:rFonts w:ascii="Tahoma" w:eastAsia="Times New Roman" w:hAnsi="Tahoma" w:cs="Tahoma"/>
        </w:rPr>
      </w:pPr>
      <w:r w:rsidRPr="5CA4774B">
        <w:rPr>
          <w:rFonts w:ascii="Tahoma" w:eastAsia="Times New Roman" w:hAnsi="Tahoma" w:cs="Tahoma"/>
        </w:rPr>
        <w:t>Th</w:t>
      </w:r>
      <w:r w:rsidR="006816BA" w:rsidRPr="5CA4774B">
        <w:rPr>
          <w:rFonts w:ascii="Tahoma" w:eastAsia="Times New Roman" w:hAnsi="Tahoma" w:cs="Tahoma"/>
        </w:rPr>
        <w:t xml:space="preserve">is </w:t>
      </w:r>
      <w:r w:rsidR="00460C23" w:rsidRPr="5CA4774B">
        <w:rPr>
          <w:rFonts w:ascii="Tahoma" w:eastAsia="Times New Roman" w:hAnsi="Tahoma" w:cs="Tahoma"/>
        </w:rPr>
        <w:t xml:space="preserve">quarterly </w:t>
      </w:r>
      <w:r w:rsidRPr="5CA4774B">
        <w:rPr>
          <w:rFonts w:ascii="Tahoma" w:eastAsia="Times New Roman" w:hAnsi="Tahoma" w:cs="Tahoma"/>
        </w:rPr>
        <w:t>briefing paper provides a</w:t>
      </w:r>
      <w:r w:rsidR="00460C23" w:rsidRPr="5CA4774B">
        <w:rPr>
          <w:rFonts w:ascii="Tahoma" w:eastAsia="Times New Roman" w:hAnsi="Tahoma" w:cs="Tahoma"/>
        </w:rPr>
        <w:t xml:space="preserve"> progress </w:t>
      </w:r>
      <w:r w:rsidRPr="5CA4774B">
        <w:rPr>
          <w:rFonts w:ascii="Tahoma" w:eastAsia="Times New Roman" w:hAnsi="Tahoma" w:cs="Tahoma"/>
        </w:rPr>
        <w:t xml:space="preserve">update on recruitment, retention, </w:t>
      </w:r>
      <w:r w:rsidR="00594EF5" w:rsidRPr="5CA4774B">
        <w:rPr>
          <w:rFonts w:ascii="Tahoma" w:eastAsia="Times New Roman" w:hAnsi="Tahoma" w:cs="Tahoma"/>
        </w:rPr>
        <w:t xml:space="preserve">neighbourhood policing, </w:t>
      </w:r>
      <w:r w:rsidRPr="5CA4774B">
        <w:rPr>
          <w:rFonts w:ascii="Tahoma" w:eastAsia="Times New Roman" w:hAnsi="Tahoma" w:cs="Tahoma"/>
        </w:rPr>
        <w:t>PCSOs and attendance and wellbeing</w:t>
      </w:r>
      <w:r w:rsidR="06C8FA4B" w:rsidRPr="5CA4774B">
        <w:rPr>
          <w:rFonts w:ascii="Tahoma" w:eastAsia="Times New Roman" w:hAnsi="Tahoma" w:cs="Tahoma"/>
        </w:rPr>
        <w:t xml:space="preserve">, covering </w:t>
      </w:r>
      <w:r w:rsidR="00B2130D" w:rsidRPr="5CA4774B">
        <w:rPr>
          <w:rFonts w:ascii="Tahoma" w:eastAsia="Times New Roman" w:hAnsi="Tahoma" w:cs="Tahoma"/>
        </w:rPr>
        <w:t xml:space="preserve">the reporting period of </w:t>
      </w:r>
      <w:r w:rsidR="00222C26">
        <w:rPr>
          <w:rFonts w:ascii="Tahoma" w:eastAsia="Times New Roman" w:hAnsi="Tahoma" w:cs="Tahoma"/>
        </w:rPr>
        <w:t>April</w:t>
      </w:r>
      <w:r w:rsidR="00CC2BD1" w:rsidRPr="5CA4774B">
        <w:rPr>
          <w:rFonts w:ascii="Tahoma" w:eastAsia="Times New Roman" w:hAnsi="Tahoma" w:cs="Tahoma"/>
        </w:rPr>
        <w:t xml:space="preserve"> 2026 to </w:t>
      </w:r>
      <w:r w:rsidR="00222C26">
        <w:rPr>
          <w:rFonts w:ascii="Tahoma" w:eastAsia="Times New Roman" w:hAnsi="Tahoma" w:cs="Tahoma"/>
        </w:rPr>
        <w:t>June</w:t>
      </w:r>
      <w:r w:rsidR="00CC2BD1" w:rsidRPr="5CA4774B">
        <w:rPr>
          <w:rFonts w:ascii="Tahoma" w:eastAsia="Times New Roman" w:hAnsi="Tahoma" w:cs="Tahoma"/>
        </w:rPr>
        <w:t xml:space="preserve"> 2026.</w:t>
      </w:r>
      <w:r w:rsidR="00FA64D1" w:rsidRPr="5CA4774B">
        <w:rPr>
          <w:rFonts w:ascii="Tahoma" w:eastAsia="Times New Roman" w:hAnsi="Tahoma" w:cs="Tahoma"/>
        </w:rPr>
        <w:t xml:space="preserve"> </w:t>
      </w:r>
      <w:bookmarkStart w:id="1" w:name="_Hlk87001366"/>
    </w:p>
    <w:p w14:paraId="668EFDEE" w14:textId="77777777" w:rsidR="001905A4" w:rsidRPr="00A80A45" w:rsidRDefault="001905A4" w:rsidP="00BF372A">
      <w:pPr>
        <w:pStyle w:val="NoSpacing"/>
        <w:rPr>
          <w:rFonts w:ascii="Tahoma" w:eastAsia="Times New Roman" w:hAnsi="Tahoma" w:cs="Tahoma"/>
          <w:bCs/>
        </w:rPr>
      </w:pPr>
    </w:p>
    <w:bookmarkEnd w:id="1"/>
    <w:p w14:paraId="16B07E29" w14:textId="77777777" w:rsidR="001905A4" w:rsidRPr="00A80A45" w:rsidRDefault="001905A4" w:rsidP="00BF372A">
      <w:pPr>
        <w:pStyle w:val="NoSpacing"/>
        <w:numPr>
          <w:ilvl w:val="0"/>
          <w:numId w:val="1"/>
        </w:numPr>
        <w:ind w:left="567" w:hanging="567"/>
        <w:rPr>
          <w:rFonts w:ascii="Tahoma" w:hAnsi="Tahoma" w:cs="Tahoma"/>
          <w:b/>
          <w:bCs/>
          <w:u w:val="single"/>
        </w:rPr>
      </w:pPr>
      <w:r w:rsidRPr="00A80A45">
        <w:rPr>
          <w:rFonts w:ascii="Tahoma" w:hAnsi="Tahoma" w:cs="Tahoma"/>
          <w:b/>
          <w:bCs/>
          <w:u w:val="single"/>
        </w:rPr>
        <w:t xml:space="preserve">Current Officer Resourcing Position &amp; Recruitment Plan </w:t>
      </w:r>
      <w:bookmarkStart w:id="2" w:name="_Hlk87001806"/>
    </w:p>
    <w:p w14:paraId="0BE4B78D" w14:textId="77777777" w:rsidR="001905A4" w:rsidRPr="00A80A45" w:rsidRDefault="001905A4" w:rsidP="00BF372A">
      <w:pPr>
        <w:pStyle w:val="NoSpacing"/>
        <w:rPr>
          <w:rFonts w:ascii="Tahoma" w:hAnsi="Tahoma" w:cs="Tahoma"/>
          <w:b/>
          <w:bCs/>
          <w:u w:val="single"/>
        </w:rPr>
      </w:pPr>
    </w:p>
    <w:p w14:paraId="71DD0FBE" w14:textId="3485FFB4" w:rsidR="00DE6724" w:rsidRPr="00222C26" w:rsidRDefault="00B55C17" w:rsidP="00BF372A">
      <w:pPr>
        <w:pStyle w:val="NoSpacing"/>
        <w:rPr>
          <w:rFonts w:ascii="Tahoma" w:eastAsia="Times New Roman" w:hAnsi="Tahoma" w:cs="Tahoma"/>
          <w:color w:val="FF0000"/>
        </w:rPr>
      </w:pPr>
      <w:r w:rsidRPr="00D25142">
        <w:rPr>
          <w:rFonts w:ascii="Tahoma" w:eastAsia="Times New Roman" w:hAnsi="Tahoma" w:cs="Tahoma"/>
        </w:rPr>
        <w:t xml:space="preserve">Since the last update, </w:t>
      </w:r>
      <w:r w:rsidR="00D02BC1" w:rsidRPr="00D25142">
        <w:rPr>
          <w:rFonts w:ascii="Tahoma" w:eastAsia="Times New Roman" w:hAnsi="Tahoma" w:cs="Tahoma"/>
        </w:rPr>
        <w:t>there have been no new officer intakes</w:t>
      </w:r>
      <w:r w:rsidR="00A748CD" w:rsidRPr="00D25142">
        <w:rPr>
          <w:rFonts w:ascii="Tahoma" w:eastAsia="Times New Roman" w:hAnsi="Tahoma" w:cs="Tahoma"/>
        </w:rPr>
        <w:t xml:space="preserve"> in q</w:t>
      </w:r>
      <w:r w:rsidR="00282360" w:rsidRPr="00D25142">
        <w:rPr>
          <w:rFonts w:ascii="Tahoma" w:eastAsia="Times New Roman" w:hAnsi="Tahoma" w:cs="Tahoma"/>
        </w:rPr>
        <w:t xml:space="preserve">uarter </w:t>
      </w:r>
      <w:r w:rsidR="00A748CD" w:rsidRPr="00D25142">
        <w:rPr>
          <w:rFonts w:ascii="Tahoma" w:eastAsia="Times New Roman" w:hAnsi="Tahoma" w:cs="Tahoma"/>
        </w:rPr>
        <w:t xml:space="preserve">1, although 2 </w:t>
      </w:r>
      <w:r w:rsidR="00AC639D" w:rsidRPr="00D25142">
        <w:rPr>
          <w:rFonts w:ascii="Tahoma" w:eastAsia="Times New Roman" w:hAnsi="Tahoma" w:cs="Tahoma"/>
        </w:rPr>
        <w:t>officers joined via other entry routes (1 transferred from another force and 1 joined under the returner scheme</w:t>
      </w:r>
      <w:r w:rsidR="003E541A" w:rsidRPr="00D25142">
        <w:rPr>
          <w:rFonts w:ascii="Tahoma" w:eastAsia="Times New Roman" w:hAnsi="Tahoma" w:cs="Tahoma"/>
        </w:rPr>
        <w:t>).</w:t>
      </w:r>
      <w:r w:rsidR="00EB5260" w:rsidRPr="00D25142">
        <w:rPr>
          <w:rFonts w:ascii="Tahoma" w:eastAsia="Times New Roman" w:hAnsi="Tahoma" w:cs="Tahoma"/>
        </w:rPr>
        <w:t xml:space="preserve"> </w:t>
      </w:r>
      <w:r w:rsidR="00323F70" w:rsidRPr="00951C3C">
        <w:rPr>
          <w:rFonts w:ascii="Tahoma" w:eastAsia="Times New Roman" w:hAnsi="Tahoma" w:cs="Tahoma"/>
        </w:rPr>
        <w:t xml:space="preserve">As at </w:t>
      </w:r>
      <w:r w:rsidR="003E541A" w:rsidRPr="00951C3C">
        <w:rPr>
          <w:rFonts w:ascii="Tahoma" w:eastAsia="Times New Roman" w:hAnsi="Tahoma" w:cs="Tahoma"/>
        </w:rPr>
        <w:t>30</w:t>
      </w:r>
      <w:r w:rsidR="003E541A" w:rsidRPr="00951C3C">
        <w:rPr>
          <w:rFonts w:ascii="Tahoma" w:eastAsia="Times New Roman" w:hAnsi="Tahoma" w:cs="Tahoma"/>
          <w:vertAlign w:val="superscript"/>
        </w:rPr>
        <w:t>th</w:t>
      </w:r>
      <w:r w:rsidR="003E541A" w:rsidRPr="00951C3C">
        <w:rPr>
          <w:rFonts w:ascii="Tahoma" w:eastAsia="Times New Roman" w:hAnsi="Tahoma" w:cs="Tahoma"/>
        </w:rPr>
        <w:t xml:space="preserve"> June </w:t>
      </w:r>
      <w:r w:rsidR="00323F70" w:rsidRPr="00951C3C">
        <w:rPr>
          <w:rFonts w:ascii="Tahoma" w:eastAsia="Times New Roman" w:hAnsi="Tahoma" w:cs="Tahoma"/>
        </w:rPr>
        <w:t>2026, the force had a strength full</w:t>
      </w:r>
      <w:r w:rsidR="001C63FB">
        <w:rPr>
          <w:rFonts w:ascii="Tahoma" w:eastAsia="Times New Roman" w:hAnsi="Tahoma" w:cs="Tahoma"/>
        </w:rPr>
        <w:t>-</w:t>
      </w:r>
      <w:r w:rsidR="00323F70" w:rsidRPr="00951C3C">
        <w:rPr>
          <w:rFonts w:ascii="Tahoma" w:eastAsia="Times New Roman" w:hAnsi="Tahoma" w:cs="Tahoma"/>
        </w:rPr>
        <w:t>time equivalent (</w:t>
      </w:r>
      <w:r w:rsidR="00950570">
        <w:rPr>
          <w:rFonts w:ascii="Tahoma" w:eastAsia="Times New Roman" w:hAnsi="Tahoma" w:cs="Tahoma"/>
        </w:rPr>
        <w:t>FTE</w:t>
      </w:r>
      <w:r w:rsidR="00323F70" w:rsidRPr="00951C3C">
        <w:rPr>
          <w:rFonts w:ascii="Tahoma" w:eastAsia="Times New Roman" w:hAnsi="Tahoma" w:cs="Tahoma"/>
        </w:rPr>
        <w:t>) of 40</w:t>
      </w:r>
      <w:r w:rsidR="00586BDB" w:rsidRPr="00951C3C">
        <w:rPr>
          <w:rFonts w:ascii="Tahoma" w:eastAsia="Times New Roman" w:hAnsi="Tahoma" w:cs="Tahoma"/>
        </w:rPr>
        <w:t>32</w:t>
      </w:r>
      <w:r w:rsidR="00323F70" w:rsidRPr="00951C3C">
        <w:rPr>
          <w:rFonts w:ascii="Tahoma" w:eastAsia="Times New Roman" w:hAnsi="Tahoma" w:cs="Tahoma"/>
        </w:rPr>
        <w:t>.</w:t>
      </w:r>
      <w:r w:rsidR="00591B63" w:rsidRPr="00951C3C">
        <w:rPr>
          <w:rFonts w:ascii="Tahoma" w:eastAsia="Times New Roman" w:hAnsi="Tahoma" w:cs="Tahoma"/>
        </w:rPr>
        <w:t>99</w:t>
      </w:r>
      <w:r w:rsidR="00323F70" w:rsidRPr="00951C3C">
        <w:rPr>
          <w:rFonts w:ascii="Tahoma" w:eastAsia="Times New Roman" w:hAnsi="Tahoma" w:cs="Tahoma"/>
        </w:rPr>
        <w:t xml:space="preserve">, which is </w:t>
      </w:r>
      <w:r w:rsidR="00F0153E" w:rsidRPr="00951C3C">
        <w:rPr>
          <w:rFonts w:ascii="Tahoma" w:eastAsia="Times New Roman" w:hAnsi="Tahoma" w:cs="Tahoma"/>
        </w:rPr>
        <w:t>-</w:t>
      </w:r>
      <w:r w:rsidR="00951C3C" w:rsidRPr="00951C3C">
        <w:rPr>
          <w:rFonts w:ascii="Tahoma" w:eastAsia="Times New Roman" w:hAnsi="Tahoma" w:cs="Tahoma"/>
        </w:rPr>
        <w:t>71.01</w:t>
      </w:r>
      <w:r w:rsidR="00F0153E" w:rsidRPr="00951C3C">
        <w:rPr>
          <w:rFonts w:ascii="Tahoma" w:eastAsia="Times New Roman" w:hAnsi="Tahoma" w:cs="Tahoma"/>
        </w:rPr>
        <w:t xml:space="preserve"> under the budgeted establishment of 41</w:t>
      </w:r>
      <w:r w:rsidR="000E0DBA" w:rsidRPr="00951C3C">
        <w:rPr>
          <w:rFonts w:ascii="Tahoma" w:eastAsia="Times New Roman" w:hAnsi="Tahoma" w:cs="Tahoma"/>
        </w:rPr>
        <w:t>04.00</w:t>
      </w:r>
      <w:r w:rsidR="00591B63" w:rsidRPr="00951C3C">
        <w:rPr>
          <w:rFonts w:ascii="Tahoma" w:eastAsia="Times New Roman" w:hAnsi="Tahoma" w:cs="Tahoma"/>
        </w:rPr>
        <w:t>.</w:t>
      </w:r>
    </w:p>
    <w:p w14:paraId="2979E046" w14:textId="77777777" w:rsidR="003E3A13" w:rsidRPr="00222C26" w:rsidRDefault="003E3A13" w:rsidP="00BF372A">
      <w:pPr>
        <w:pStyle w:val="NoSpacing"/>
        <w:rPr>
          <w:rFonts w:ascii="Tahoma" w:eastAsia="Times New Roman" w:hAnsi="Tahoma" w:cs="Tahoma"/>
          <w:color w:val="FF0000"/>
        </w:rPr>
      </w:pPr>
    </w:p>
    <w:p w14:paraId="5BB37271" w14:textId="06D00665" w:rsidR="001905A4" w:rsidRDefault="007A326A" w:rsidP="00BF372A">
      <w:pPr>
        <w:pStyle w:val="NoSpacing"/>
        <w:rPr>
          <w:rFonts w:ascii="Tahoma" w:eastAsia="Times New Roman" w:hAnsi="Tahoma" w:cs="Tahoma"/>
        </w:rPr>
      </w:pPr>
      <w:r w:rsidRPr="153B5024">
        <w:rPr>
          <w:rFonts w:ascii="Tahoma" w:eastAsia="Times New Roman" w:hAnsi="Tahoma" w:cs="Tahoma"/>
        </w:rPr>
        <w:t>The recruitment plan</w:t>
      </w:r>
      <w:r w:rsidR="00DF203B" w:rsidRPr="153B5024">
        <w:rPr>
          <w:rFonts w:ascii="Tahoma" w:eastAsia="Times New Roman" w:hAnsi="Tahoma" w:cs="Tahoma"/>
        </w:rPr>
        <w:t xml:space="preserve"> for </w:t>
      </w:r>
      <w:r w:rsidR="00BE7B05" w:rsidRPr="153B5024">
        <w:rPr>
          <w:rFonts w:ascii="Tahoma" w:eastAsia="Times New Roman" w:hAnsi="Tahoma" w:cs="Tahoma"/>
        </w:rPr>
        <w:t xml:space="preserve">the remainder of </w:t>
      </w:r>
      <w:r w:rsidR="00DF203B" w:rsidRPr="153B5024">
        <w:rPr>
          <w:rFonts w:ascii="Tahoma" w:eastAsia="Times New Roman" w:hAnsi="Tahoma" w:cs="Tahoma"/>
        </w:rPr>
        <w:t>2026/27</w:t>
      </w:r>
      <w:r w:rsidRPr="153B5024">
        <w:rPr>
          <w:rFonts w:ascii="Tahoma" w:eastAsia="Times New Roman" w:hAnsi="Tahoma" w:cs="Tahoma"/>
        </w:rPr>
        <w:t xml:space="preserve"> is made up of 4 intakes (totalling 2</w:t>
      </w:r>
      <w:r w:rsidR="007563E3" w:rsidRPr="153B5024">
        <w:rPr>
          <w:rFonts w:ascii="Tahoma" w:eastAsia="Times New Roman" w:hAnsi="Tahoma" w:cs="Tahoma"/>
        </w:rPr>
        <w:t>6</w:t>
      </w:r>
      <w:r w:rsidR="00764C96" w:rsidRPr="153B5024">
        <w:rPr>
          <w:rFonts w:ascii="Tahoma" w:eastAsia="Times New Roman" w:hAnsi="Tahoma" w:cs="Tahoma"/>
        </w:rPr>
        <w:t>6</w:t>
      </w:r>
      <w:r w:rsidRPr="153B5024">
        <w:rPr>
          <w:rFonts w:ascii="Tahoma" w:eastAsia="Times New Roman" w:hAnsi="Tahoma" w:cs="Tahoma"/>
        </w:rPr>
        <w:t>) across the months of July 2026 (</w:t>
      </w:r>
      <w:r w:rsidR="00E670E0" w:rsidRPr="153B5024">
        <w:rPr>
          <w:rFonts w:ascii="Tahoma" w:eastAsia="Times New Roman" w:hAnsi="Tahoma" w:cs="Tahoma"/>
        </w:rPr>
        <w:t>4</w:t>
      </w:r>
      <w:r w:rsidRPr="153B5024">
        <w:rPr>
          <w:rFonts w:ascii="Tahoma" w:eastAsia="Times New Roman" w:hAnsi="Tahoma" w:cs="Tahoma"/>
        </w:rPr>
        <w:t>4), September 2026 (</w:t>
      </w:r>
      <w:r w:rsidR="00E670E0" w:rsidRPr="153B5024">
        <w:rPr>
          <w:rFonts w:ascii="Tahoma" w:eastAsia="Times New Roman" w:hAnsi="Tahoma" w:cs="Tahoma"/>
        </w:rPr>
        <w:t>8</w:t>
      </w:r>
      <w:r w:rsidR="00810821" w:rsidRPr="153B5024">
        <w:rPr>
          <w:rFonts w:ascii="Tahoma" w:eastAsia="Times New Roman" w:hAnsi="Tahoma" w:cs="Tahoma"/>
        </w:rPr>
        <w:t>8</w:t>
      </w:r>
      <w:r w:rsidRPr="153B5024">
        <w:rPr>
          <w:rFonts w:ascii="Tahoma" w:eastAsia="Times New Roman" w:hAnsi="Tahoma" w:cs="Tahoma"/>
        </w:rPr>
        <w:t>)</w:t>
      </w:r>
      <w:r w:rsidR="00A12446" w:rsidRPr="153B5024">
        <w:rPr>
          <w:rFonts w:ascii="Tahoma" w:eastAsia="Times New Roman" w:hAnsi="Tahoma" w:cs="Tahoma"/>
        </w:rPr>
        <w:t xml:space="preserve">, </w:t>
      </w:r>
      <w:r w:rsidRPr="153B5024">
        <w:rPr>
          <w:rFonts w:ascii="Tahoma" w:eastAsia="Times New Roman" w:hAnsi="Tahoma" w:cs="Tahoma"/>
        </w:rPr>
        <w:t>January 2027 (</w:t>
      </w:r>
      <w:r w:rsidR="00E670E0" w:rsidRPr="153B5024">
        <w:rPr>
          <w:rFonts w:ascii="Tahoma" w:eastAsia="Times New Roman" w:hAnsi="Tahoma" w:cs="Tahoma"/>
        </w:rPr>
        <w:t>4</w:t>
      </w:r>
      <w:r w:rsidRPr="153B5024">
        <w:rPr>
          <w:rFonts w:ascii="Tahoma" w:eastAsia="Times New Roman" w:hAnsi="Tahoma" w:cs="Tahoma"/>
        </w:rPr>
        <w:t>3) and March 2027 (</w:t>
      </w:r>
      <w:r w:rsidR="00E670E0" w:rsidRPr="153B5024">
        <w:rPr>
          <w:rFonts w:ascii="Tahoma" w:eastAsia="Times New Roman" w:hAnsi="Tahoma" w:cs="Tahoma"/>
        </w:rPr>
        <w:t>91</w:t>
      </w:r>
      <w:r w:rsidRPr="153B5024">
        <w:rPr>
          <w:rFonts w:ascii="Tahoma" w:eastAsia="Times New Roman" w:hAnsi="Tahoma" w:cs="Tahoma"/>
        </w:rPr>
        <w:t>) as well as 1</w:t>
      </w:r>
      <w:r w:rsidR="00BE7B05" w:rsidRPr="153B5024">
        <w:rPr>
          <w:rFonts w:ascii="Tahoma" w:eastAsia="Times New Roman" w:hAnsi="Tahoma" w:cs="Tahoma"/>
        </w:rPr>
        <w:t>0</w:t>
      </w:r>
      <w:r w:rsidRPr="153B5024">
        <w:rPr>
          <w:rFonts w:ascii="Tahoma" w:eastAsia="Times New Roman" w:hAnsi="Tahoma" w:cs="Tahoma"/>
        </w:rPr>
        <w:t xml:space="preserve"> transferees / returners / re-joiners</w:t>
      </w:r>
      <w:r w:rsidR="007A7432" w:rsidRPr="153B5024">
        <w:rPr>
          <w:rFonts w:ascii="Tahoma" w:eastAsia="Times New Roman" w:hAnsi="Tahoma" w:cs="Tahoma"/>
        </w:rPr>
        <w:t>.</w:t>
      </w:r>
      <w:r w:rsidRPr="153B5024">
        <w:rPr>
          <w:rFonts w:ascii="Tahoma" w:eastAsia="Times New Roman" w:hAnsi="Tahoma" w:cs="Tahoma"/>
        </w:rPr>
        <w:t xml:space="preserve"> This equates to a total of 2</w:t>
      </w:r>
      <w:r w:rsidR="000B5A76" w:rsidRPr="153B5024">
        <w:rPr>
          <w:rFonts w:ascii="Tahoma" w:eastAsia="Times New Roman" w:hAnsi="Tahoma" w:cs="Tahoma"/>
        </w:rPr>
        <w:t>7</w:t>
      </w:r>
      <w:r w:rsidR="00B5560C" w:rsidRPr="153B5024">
        <w:rPr>
          <w:rFonts w:ascii="Tahoma" w:eastAsia="Times New Roman" w:hAnsi="Tahoma" w:cs="Tahoma"/>
        </w:rPr>
        <w:t>6</w:t>
      </w:r>
      <w:r w:rsidRPr="153B5024">
        <w:rPr>
          <w:rFonts w:ascii="Tahoma" w:eastAsia="Times New Roman" w:hAnsi="Tahoma" w:cs="Tahoma"/>
        </w:rPr>
        <w:t>.00.</w:t>
      </w:r>
      <w:r w:rsidR="00DE6724" w:rsidRPr="153B5024">
        <w:rPr>
          <w:rFonts w:ascii="Tahoma" w:eastAsia="Times New Roman" w:hAnsi="Tahoma" w:cs="Tahoma"/>
        </w:rPr>
        <w:t xml:space="preserve"> </w:t>
      </w:r>
      <w:r w:rsidR="00B57549" w:rsidRPr="153B5024">
        <w:rPr>
          <w:rFonts w:ascii="Tahoma" w:eastAsia="Times New Roman" w:hAnsi="Tahoma" w:cs="Tahoma"/>
        </w:rPr>
        <w:t>This</w:t>
      </w:r>
      <w:r w:rsidR="001905A4" w:rsidRPr="153B5024">
        <w:rPr>
          <w:rFonts w:ascii="Tahoma" w:eastAsia="Times New Roman" w:hAnsi="Tahoma" w:cs="Tahoma"/>
        </w:rPr>
        <w:t xml:space="preserve"> is subject to change due to variations in attrition and other possible impacts.</w:t>
      </w:r>
      <w:r w:rsidR="00B5560C" w:rsidRPr="153B5024">
        <w:rPr>
          <w:rFonts w:ascii="Tahoma" w:eastAsia="Times New Roman" w:hAnsi="Tahoma" w:cs="Tahoma"/>
        </w:rPr>
        <w:t xml:space="preserve"> This will result in a projected end of year strength </w:t>
      </w:r>
      <w:r w:rsidR="00950570" w:rsidRPr="153B5024">
        <w:rPr>
          <w:rFonts w:ascii="Tahoma" w:eastAsia="Times New Roman" w:hAnsi="Tahoma" w:cs="Tahoma"/>
        </w:rPr>
        <w:t>FTE</w:t>
      </w:r>
      <w:r w:rsidR="00B5560C" w:rsidRPr="153B5024">
        <w:rPr>
          <w:rFonts w:ascii="Tahoma" w:eastAsia="Times New Roman" w:hAnsi="Tahoma" w:cs="Tahoma"/>
        </w:rPr>
        <w:t xml:space="preserve"> of 4104.76 (+0.76 </w:t>
      </w:r>
      <w:r w:rsidR="007B6407" w:rsidRPr="153B5024">
        <w:rPr>
          <w:rFonts w:ascii="Tahoma" w:eastAsia="Times New Roman" w:hAnsi="Tahoma" w:cs="Tahoma"/>
        </w:rPr>
        <w:t xml:space="preserve">over the </w:t>
      </w:r>
      <w:r w:rsidR="00B5560C" w:rsidRPr="153B5024">
        <w:rPr>
          <w:rFonts w:ascii="Tahoma" w:eastAsia="Times New Roman" w:hAnsi="Tahoma" w:cs="Tahoma"/>
        </w:rPr>
        <w:t xml:space="preserve">budgeted establishment </w:t>
      </w:r>
      <w:r w:rsidR="007B6407" w:rsidRPr="153B5024">
        <w:rPr>
          <w:rFonts w:ascii="Tahoma" w:eastAsia="Times New Roman" w:hAnsi="Tahoma" w:cs="Tahoma"/>
        </w:rPr>
        <w:t xml:space="preserve">requirement </w:t>
      </w:r>
      <w:r w:rsidR="00B5560C" w:rsidRPr="153B5024">
        <w:rPr>
          <w:rFonts w:ascii="Tahoma" w:eastAsia="Times New Roman" w:hAnsi="Tahoma" w:cs="Tahoma"/>
        </w:rPr>
        <w:t>of 4104.0</w:t>
      </w:r>
      <w:bookmarkEnd w:id="2"/>
      <w:r w:rsidR="00A12446" w:rsidRPr="153B5024">
        <w:rPr>
          <w:rFonts w:ascii="Tahoma" w:eastAsia="Times New Roman" w:hAnsi="Tahoma" w:cs="Tahoma"/>
        </w:rPr>
        <w:t xml:space="preserve">0). </w:t>
      </w:r>
    </w:p>
    <w:p w14:paraId="60C24BE9" w14:textId="77777777" w:rsidR="00B5560C" w:rsidRPr="00222C26" w:rsidRDefault="00B5560C" w:rsidP="00BF372A">
      <w:pPr>
        <w:pStyle w:val="NoSpacing"/>
        <w:rPr>
          <w:rFonts w:ascii="Tahoma" w:eastAsia="Times New Roman" w:hAnsi="Tahoma" w:cs="Tahoma"/>
          <w:bCs/>
          <w:color w:val="FF0000"/>
        </w:rPr>
      </w:pPr>
    </w:p>
    <w:p w14:paraId="0E3A482C" w14:textId="77777777" w:rsidR="001905A4" w:rsidRPr="001F5A15" w:rsidRDefault="001905A4" w:rsidP="00BF372A">
      <w:pPr>
        <w:pStyle w:val="NoSpacing"/>
        <w:numPr>
          <w:ilvl w:val="0"/>
          <w:numId w:val="1"/>
        </w:numPr>
        <w:ind w:left="567" w:hanging="567"/>
        <w:rPr>
          <w:rFonts w:ascii="Tahoma" w:eastAsia="Times New Roman" w:hAnsi="Tahoma" w:cs="Tahoma"/>
          <w:b/>
          <w:u w:val="single"/>
        </w:rPr>
      </w:pPr>
      <w:r w:rsidRPr="001F5A15">
        <w:rPr>
          <w:rFonts w:ascii="Tahoma" w:eastAsia="Times New Roman" w:hAnsi="Tahoma" w:cs="Tahoma"/>
          <w:b/>
          <w:u w:val="single"/>
        </w:rPr>
        <w:t>Turnover</w:t>
      </w:r>
    </w:p>
    <w:p w14:paraId="6CEF81C5" w14:textId="77777777" w:rsidR="001905A4" w:rsidRDefault="001905A4" w:rsidP="00BF372A">
      <w:pPr>
        <w:pStyle w:val="NoSpacing"/>
        <w:rPr>
          <w:rFonts w:ascii="Tahoma" w:eastAsia="Times New Roman" w:hAnsi="Tahoma" w:cs="Tahoma"/>
          <w:b/>
        </w:rPr>
      </w:pPr>
    </w:p>
    <w:p w14:paraId="3F4172CD" w14:textId="5B89C6AA" w:rsidR="00A457A4" w:rsidRPr="0071591F" w:rsidRDefault="00835845" w:rsidP="00BF372A">
      <w:pPr>
        <w:pStyle w:val="NoSpacing"/>
        <w:rPr>
          <w:rFonts w:ascii="Tahoma" w:eastAsia="Times New Roman" w:hAnsi="Tahoma" w:cs="Tahoma"/>
        </w:rPr>
      </w:pPr>
      <w:r w:rsidRPr="00BF3BEA">
        <w:rPr>
          <w:rFonts w:ascii="Tahoma" w:eastAsia="Times New Roman" w:hAnsi="Tahoma" w:cs="Tahoma"/>
          <w:b/>
          <w:bCs/>
          <w:u w:val="single"/>
        </w:rPr>
        <w:t>Officers:</w:t>
      </w:r>
      <w:r w:rsidRPr="00BF3BEA">
        <w:rPr>
          <w:rFonts w:ascii="Tahoma" w:eastAsia="Times New Roman" w:hAnsi="Tahoma" w:cs="Tahoma"/>
        </w:rPr>
        <w:t xml:space="preserve"> </w:t>
      </w:r>
      <w:r w:rsidR="008F7317">
        <w:rPr>
          <w:rFonts w:ascii="Tahoma" w:eastAsia="Times New Roman" w:hAnsi="Tahoma" w:cs="Tahoma"/>
        </w:rPr>
        <w:t>B</w:t>
      </w:r>
      <w:r w:rsidR="000A2B12" w:rsidRPr="00BF3BEA">
        <w:rPr>
          <w:rFonts w:ascii="Tahoma" w:eastAsia="Times New Roman" w:hAnsi="Tahoma" w:cs="Tahoma"/>
        </w:rPr>
        <w:t xml:space="preserve">etween April </w:t>
      </w:r>
      <w:r w:rsidR="000A2B12" w:rsidRPr="00E4029C">
        <w:rPr>
          <w:rFonts w:ascii="Tahoma" w:eastAsia="Times New Roman" w:hAnsi="Tahoma" w:cs="Tahoma"/>
        </w:rPr>
        <w:t>and June 2026</w:t>
      </w:r>
      <w:r w:rsidRPr="00E4029C">
        <w:rPr>
          <w:rFonts w:ascii="Tahoma" w:eastAsia="Times New Roman" w:hAnsi="Tahoma" w:cs="Tahoma"/>
        </w:rPr>
        <w:t xml:space="preserve">, a total of </w:t>
      </w:r>
      <w:r w:rsidR="000A2B12" w:rsidRPr="00E4029C">
        <w:rPr>
          <w:rFonts w:ascii="Tahoma" w:eastAsia="Times New Roman" w:hAnsi="Tahoma" w:cs="Tahoma"/>
        </w:rPr>
        <w:t>66</w:t>
      </w:r>
      <w:r w:rsidR="00460E0A" w:rsidRPr="00E4029C">
        <w:rPr>
          <w:rFonts w:ascii="Tahoma" w:eastAsia="Times New Roman" w:hAnsi="Tahoma" w:cs="Tahoma"/>
        </w:rPr>
        <w:t xml:space="preserve"> officers left the force, which is a turnover rate of </w:t>
      </w:r>
      <w:r w:rsidR="00BF3BEA" w:rsidRPr="00E4029C">
        <w:rPr>
          <w:rFonts w:ascii="Tahoma" w:eastAsia="Times New Roman" w:hAnsi="Tahoma" w:cs="Tahoma"/>
        </w:rPr>
        <w:t>1.60</w:t>
      </w:r>
      <w:r w:rsidR="00460E0A" w:rsidRPr="00E4029C">
        <w:rPr>
          <w:rFonts w:ascii="Tahoma" w:eastAsia="Times New Roman" w:hAnsi="Tahoma" w:cs="Tahoma"/>
        </w:rPr>
        <w:t>%.</w:t>
      </w:r>
      <w:r w:rsidR="004560D9" w:rsidRPr="00E4029C">
        <w:rPr>
          <w:rFonts w:ascii="Tahoma" w:eastAsia="Times New Roman" w:hAnsi="Tahoma" w:cs="Tahoma"/>
        </w:rPr>
        <w:t xml:space="preserve"> </w:t>
      </w:r>
      <w:r w:rsidR="00460E0A" w:rsidRPr="00E4029C">
        <w:rPr>
          <w:rFonts w:ascii="Tahoma" w:eastAsia="Times New Roman" w:hAnsi="Tahoma" w:cs="Tahoma"/>
        </w:rPr>
        <w:t xml:space="preserve">This </w:t>
      </w:r>
      <w:r w:rsidR="00C91C4F" w:rsidRPr="00E4029C">
        <w:rPr>
          <w:rFonts w:ascii="Tahoma" w:eastAsia="Times New Roman" w:hAnsi="Tahoma" w:cs="Tahoma"/>
        </w:rPr>
        <w:t>is</w:t>
      </w:r>
      <w:r w:rsidR="00F1263D" w:rsidRPr="00E4029C">
        <w:rPr>
          <w:rFonts w:ascii="Tahoma" w:eastAsia="Times New Roman" w:hAnsi="Tahoma" w:cs="Tahoma"/>
        </w:rPr>
        <w:t xml:space="preserve"> slightly</w:t>
      </w:r>
      <w:r w:rsidR="00C91C4F" w:rsidRPr="00E4029C">
        <w:rPr>
          <w:rFonts w:ascii="Tahoma" w:eastAsia="Times New Roman" w:hAnsi="Tahoma" w:cs="Tahoma"/>
        </w:rPr>
        <w:t xml:space="preserve"> </w:t>
      </w:r>
      <w:r w:rsidR="00F1263D" w:rsidRPr="00E4029C">
        <w:rPr>
          <w:rFonts w:ascii="Tahoma" w:eastAsia="Times New Roman" w:hAnsi="Tahoma" w:cs="Tahoma"/>
        </w:rPr>
        <w:t>higher</w:t>
      </w:r>
      <w:r w:rsidR="00C91C4F" w:rsidRPr="00E4029C">
        <w:rPr>
          <w:rFonts w:ascii="Tahoma" w:eastAsia="Times New Roman" w:hAnsi="Tahoma" w:cs="Tahoma"/>
        </w:rPr>
        <w:t xml:space="preserve"> than</w:t>
      </w:r>
      <w:r w:rsidR="00F1263D" w:rsidRPr="00E4029C">
        <w:rPr>
          <w:rFonts w:ascii="Tahoma" w:eastAsia="Times New Roman" w:hAnsi="Tahoma" w:cs="Tahoma"/>
        </w:rPr>
        <w:t xml:space="preserve"> the same period in 2025/26 (64</w:t>
      </w:r>
      <w:r w:rsidR="00F773AF" w:rsidRPr="00E4029C">
        <w:rPr>
          <w:rFonts w:ascii="Tahoma" w:eastAsia="Times New Roman" w:hAnsi="Tahoma" w:cs="Tahoma"/>
        </w:rPr>
        <w:t xml:space="preserve"> / 1.55%), </w:t>
      </w:r>
      <w:r w:rsidR="004E6449" w:rsidRPr="00E4029C">
        <w:rPr>
          <w:rFonts w:ascii="Tahoma" w:eastAsia="Times New Roman" w:hAnsi="Tahoma" w:cs="Tahoma"/>
        </w:rPr>
        <w:t xml:space="preserve">but lower than </w:t>
      </w:r>
      <w:r w:rsidR="00C91C4F" w:rsidRPr="00E4029C">
        <w:rPr>
          <w:rFonts w:ascii="Tahoma" w:eastAsia="Times New Roman" w:hAnsi="Tahoma" w:cs="Tahoma"/>
        </w:rPr>
        <w:t>2024/25 (8</w:t>
      </w:r>
      <w:r w:rsidR="004E6449" w:rsidRPr="00E4029C">
        <w:rPr>
          <w:rFonts w:ascii="Tahoma" w:eastAsia="Times New Roman" w:hAnsi="Tahoma" w:cs="Tahoma"/>
        </w:rPr>
        <w:t>3</w:t>
      </w:r>
      <w:r w:rsidR="00C91C4F" w:rsidRPr="00E4029C">
        <w:rPr>
          <w:rFonts w:ascii="Tahoma" w:eastAsia="Times New Roman" w:hAnsi="Tahoma" w:cs="Tahoma"/>
        </w:rPr>
        <w:t xml:space="preserve"> / </w:t>
      </w:r>
      <w:r w:rsidR="004E6449" w:rsidRPr="00E4029C">
        <w:rPr>
          <w:rFonts w:ascii="Tahoma" w:eastAsia="Times New Roman" w:hAnsi="Tahoma" w:cs="Tahoma"/>
        </w:rPr>
        <w:t>2.01</w:t>
      </w:r>
      <w:r w:rsidR="00C91C4F" w:rsidRPr="00E4029C">
        <w:rPr>
          <w:rFonts w:ascii="Tahoma" w:eastAsia="Times New Roman" w:hAnsi="Tahoma" w:cs="Tahoma"/>
        </w:rPr>
        <w:t>%)</w:t>
      </w:r>
      <w:r w:rsidR="008335CB" w:rsidRPr="00E4029C">
        <w:rPr>
          <w:rFonts w:ascii="Tahoma" w:eastAsia="Times New Roman" w:hAnsi="Tahoma" w:cs="Tahoma"/>
        </w:rPr>
        <w:t xml:space="preserve">, </w:t>
      </w:r>
      <w:r w:rsidR="0031345A" w:rsidRPr="00E4029C">
        <w:rPr>
          <w:rFonts w:ascii="Tahoma" w:eastAsia="Times New Roman" w:hAnsi="Tahoma" w:cs="Tahoma"/>
        </w:rPr>
        <w:t xml:space="preserve">and </w:t>
      </w:r>
      <w:r w:rsidR="008335CB" w:rsidRPr="00E4029C">
        <w:rPr>
          <w:rFonts w:ascii="Tahoma" w:eastAsia="Times New Roman" w:hAnsi="Tahoma" w:cs="Tahoma"/>
        </w:rPr>
        <w:t>2023/24 (</w:t>
      </w:r>
      <w:r w:rsidR="0031345A" w:rsidRPr="00E4029C">
        <w:rPr>
          <w:rFonts w:ascii="Tahoma" w:eastAsia="Times New Roman" w:hAnsi="Tahoma" w:cs="Tahoma"/>
        </w:rPr>
        <w:t>8</w:t>
      </w:r>
      <w:r w:rsidR="008335CB" w:rsidRPr="00E4029C">
        <w:rPr>
          <w:rFonts w:ascii="Tahoma" w:eastAsia="Times New Roman" w:hAnsi="Tahoma" w:cs="Tahoma"/>
        </w:rPr>
        <w:t xml:space="preserve">3 / </w:t>
      </w:r>
      <w:r w:rsidR="0031345A" w:rsidRPr="00E4029C">
        <w:rPr>
          <w:rFonts w:ascii="Tahoma" w:eastAsia="Times New Roman" w:hAnsi="Tahoma" w:cs="Tahoma"/>
        </w:rPr>
        <w:t>1.9</w:t>
      </w:r>
      <w:r w:rsidR="008335CB" w:rsidRPr="00E4029C">
        <w:rPr>
          <w:rFonts w:ascii="Tahoma" w:eastAsia="Times New Roman" w:hAnsi="Tahoma" w:cs="Tahoma"/>
        </w:rPr>
        <w:t>9%)</w:t>
      </w:r>
      <w:r w:rsidR="0031345A" w:rsidRPr="00E4029C">
        <w:rPr>
          <w:rFonts w:ascii="Tahoma" w:eastAsia="Times New Roman" w:hAnsi="Tahoma" w:cs="Tahoma"/>
        </w:rPr>
        <w:t>.</w:t>
      </w:r>
      <w:r w:rsidR="00A457A4" w:rsidRPr="00E4029C">
        <w:rPr>
          <w:rFonts w:ascii="Tahoma" w:eastAsia="Times New Roman" w:hAnsi="Tahoma" w:cs="Tahoma"/>
        </w:rPr>
        <w:t xml:space="preserve"> </w:t>
      </w:r>
      <w:r w:rsidR="0048262A" w:rsidRPr="00E4029C">
        <w:rPr>
          <w:rFonts w:ascii="Tahoma" w:eastAsia="Times New Roman" w:hAnsi="Tahoma" w:cs="Tahoma"/>
        </w:rPr>
        <w:t xml:space="preserve">The total leavers of </w:t>
      </w:r>
      <w:r w:rsidR="00A176CB">
        <w:rPr>
          <w:rFonts w:ascii="Tahoma" w:eastAsia="Times New Roman" w:hAnsi="Tahoma" w:cs="Tahoma"/>
        </w:rPr>
        <w:t>66</w:t>
      </w:r>
      <w:r w:rsidR="0048262A" w:rsidRPr="00E4029C">
        <w:rPr>
          <w:rFonts w:ascii="Tahoma" w:eastAsia="Times New Roman" w:hAnsi="Tahoma" w:cs="Tahoma"/>
        </w:rPr>
        <w:t xml:space="preserve"> equates to an average of 2</w:t>
      </w:r>
      <w:r w:rsidR="000F3DFD" w:rsidRPr="00E4029C">
        <w:rPr>
          <w:rFonts w:ascii="Tahoma" w:eastAsia="Times New Roman" w:hAnsi="Tahoma" w:cs="Tahoma"/>
        </w:rPr>
        <w:t>2</w:t>
      </w:r>
      <w:r w:rsidR="0048262A" w:rsidRPr="00E4029C">
        <w:rPr>
          <w:rFonts w:ascii="Tahoma" w:eastAsia="Times New Roman" w:hAnsi="Tahoma" w:cs="Tahoma"/>
        </w:rPr>
        <w:t xml:space="preserve"> which is marginally over the projection of 21.</w:t>
      </w:r>
      <w:r w:rsidR="00DC4611" w:rsidRPr="00E4029C">
        <w:rPr>
          <w:rFonts w:ascii="Tahoma" w:eastAsia="Times New Roman" w:hAnsi="Tahoma" w:cs="Tahoma"/>
        </w:rPr>
        <w:t xml:space="preserve"> </w:t>
      </w:r>
    </w:p>
    <w:p w14:paraId="7CA96946" w14:textId="77777777" w:rsidR="00A457A4" w:rsidRPr="0071591F" w:rsidRDefault="00A457A4" w:rsidP="00BF372A">
      <w:pPr>
        <w:pStyle w:val="NoSpacing"/>
        <w:rPr>
          <w:rFonts w:ascii="Tahoma" w:eastAsia="Times New Roman" w:hAnsi="Tahoma" w:cs="Tahoma"/>
        </w:rPr>
      </w:pPr>
    </w:p>
    <w:p w14:paraId="1409AB45" w14:textId="75920750" w:rsidR="00835845" w:rsidRPr="001429AA" w:rsidRDefault="00732B0B" w:rsidP="00BF372A">
      <w:pPr>
        <w:pStyle w:val="NoSpacing"/>
        <w:rPr>
          <w:rFonts w:ascii="Tahoma" w:eastAsia="Times New Roman" w:hAnsi="Tahoma" w:cs="Tahoma"/>
        </w:rPr>
      </w:pPr>
      <w:r w:rsidRPr="0071591F">
        <w:rPr>
          <w:rFonts w:ascii="Tahoma" w:eastAsia="Times New Roman" w:hAnsi="Tahoma" w:cs="Tahoma"/>
        </w:rPr>
        <w:t xml:space="preserve">Of the </w:t>
      </w:r>
      <w:r w:rsidR="00A27369" w:rsidRPr="0071591F">
        <w:rPr>
          <w:rFonts w:ascii="Tahoma" w:eastAsia="Times New Roman" w:hAnsi="Tahoma" w:cs="Tahoma"/>
        </w:rPr>
        <w:t>66</w:t>
      </w:r>
      <w:r w:rsidRPr="0071591F">
        <w:rPr>
          <w:rFonts w:ascii="Tahoma" w:eastAsia="Times New Roman" w:hAnsi="Tahoma" w:cs="Tahoma"/>
        </w:rPr>
        <w:t xml:space="preserve"> </w:t>
      </w:r>
      <w:r w:rsidRPr="001429AA">
        <w:rPr>
          <w:rFonts w:ascii="Tahoma" w:eastAsia="Times New Roman" w:hAnsi="Tahoma" w:cs="Tahoma"/>
        </w:rPr>
        <w:t>leavers, 3</w:t>
      </w:r>
      <w:r w:rsidR="00A27369" w:rsidRPr="001429AA">
        <w:rPr>
          <w:rFonts w:ascii="Tahoma" w:eastAsia="Times New Roman" w:hAnsi="Tahoma" w:cs="Tahoma"/>
        </w:rPr>
        <w:t>7</w:t>
      </w:r>
      <w:r w:rsidRPr="001429AA">
        <w:rPr>
          <w:rFonts w:ascii="Tahoma" w:eastAsia="Times New Roman" w:hAnsi="Tahoma" w:cs="Tahoma"/>
        </w:rPr>
        <w:t xml:space="preserve"> were resignations</w:t>
      </w:r>
      <w:r w:rsidR="00E726E8" w:rsidRPr="001429AA">
        <w:rPr>
          <w:rFonts w:ascii="Tahoma" w:eastAsia="Times New Roman" w:hAnsi="Tahoma" w:cs="Tahoma"/>
        </w:rPr>
        <w:t xml:space="preserve"> (</w:t>
      </w:r>
      <w:r w:rsidR="00790A9D" w:rsidRPr="001429AA">
        <w:rPr>
          <w:rFonts w:ascii="Tahoma" w:eastAsia="Times New Roman" w:hAnsi="Tahoma" w:cs="Tahoma"/>
        </w:rPr>
        <w:t>5</w:t>
      </w:r>
      <w:r w:rsidR="00A27369" w:rsidRPr="001429AA">
        <w:rPr>
          <w:rFonts w:ascii="Tahoma" w:eastAsia="Times New Roman" w:hAnsi="Tahoma" w:cs="Tahoma"/>
        </w:rPr>
        <w:t>6.06</w:t>
      </w:r>
      <w:r w:rsidR="00790A9D" w:rsidRPr="001429AA">
        <w:rPr>
          <w:rFonts w:ascii="Tahoma" w:eastAsia="Times New Roman" w:hAnsi="Tahoma" w:cs="Tahoma"/>
        </w:rPr>
        <w:t xml:space="preserve">%), </w:t>
      </w:r>
      <w:r w:rsidR="00A27369" w:rsidRPr="001429AA">
        <w:rPr>
          <w:rFonts w:ascii="Tahoma" w:eastAsia="Times New Roman" w:hAnsi="Tahoma" w:cs="Tahoma"/>
        </w:rPr>
        <w:t>19</w:t>
      </w:r>
      <w:r w:rsidR="00790A9D" w:rsidRPr="001429AA">
        <w:rPr>
          <w:rFonts w:ascii="Tahoma" w:eastAsia="Times New Roman" w:hAnsi="Tahoma" w:cs="Tahoma"/>
        </w:rPr>
        <w:t xml:space="preserve"> retired (</w:t>
      </w:r>
      <w:r w:rsidR="00A318AD" w:rsidRPr="001429AA">
        <w:rPr>
          <w:rFonts w:ascii="Tahoma" w:eastAsia="Times New Roman" w:hAnsi="Tahoma" w:cs="Tahoma"/>
        </w:rPr>
        <w:t>28.79</w:t>
      </w:r>
      <w:r w:rsidR="00790A9D" w:rsidRPr="001429AA">
        <w:rPr>
          <w:rFonts w:ascii="Tahoma" w:eastAsia="Times New Roman" w:hAnsi="Tahoma" w:cs="Tahoma"/>
        </w:rPr>
        <w:t>%), 7 transferred to another force (</w:t>
      </w:r>
      <w:r w:rsidR="004E31F9" w:rsidRPr="001429AA">
        <w:rPr>
          <w:rFonts w:ascii="Tahoma" w:eastAsia="Times New Roman" w:hAnsi="Tahoma" w:cs="Tahoma"/>
        </w:rPr>
        <w:t>1</w:t>
      </w:r>
      <w:r w:rsidR="00A318AD" w:rsidRPr="001429AA">
        <w:rPr>
          <w:rFonts w:ascii="Tahoma" w:eastAsia="Times New Roman" w:hAnsi="Tahoma" w:cs="Tahoma"/>
        </w:rPr>
        <w:t>0.61</w:t>
      </w:r>
      <w:r w:rsidR="004E31F9" w:rsidRPr="001429AA">
        <w:rPr>
          <w:rFonts w:ascii="Tahoma" w:eastAsia="Times New Roman" w:hAnsi="Tahoma" w:cs="Tahoma"/>
        </w:rPr>
        <w:t xml:space="preserve">%), </w:t>
      </w:r>
      <w:r w:rsidR="00A318AD" w:rsidRPr="001429AA">
        <w:rPr>
          <w:rFonts w:ascii="Tahoma" w:eastAsia="Times New Roman" w:hAnsi="Tahoma" w:cs="Tahoma"/>
        </w:rPr>
        <w:t xml:space="preserve">2 were </w:t>
      </w:r>
      <w:r w:rsidR="00C34CA2" w:rsidRPr="001429AA">
        <w:rPr>
          <w:rFonts w:ascii="Tahoma" w:eastAsia="Times New Roman" w:hAnsi="Tahoma" w:cs="Tahoma"/>
        </w:rPr>
        <w:t>death</w:t>
      </w:r>
      <w:r w:rsidR="007B6407">
        <w:rPr>
          <w:rFonts w:ascii="Tahoma" w:eastAsia="Times New Roman" w:hAnsi="Tahoma" w:cs="Tahoma"/>
        </w:rPr>
        <w:t>s</w:t>
      </w:r>
      <w:r w:rsidR="00C34CA2" w:rsidRPr="001429AA">
        <w:rPr>
          <w:rFonts w:ascii="Tahoma" w:eastAsia="Times New Roman" w:hAnsi="Tahoma" w:cs="Tahoma"/>
        </w:rPr>
        <w:t xml:space="preserve"> in service (3.03%) and 1 was</w:t>
      </w:r>
      <w:r w:rsidR="004E31F9" w:rsidRPr="001429AA">
        <w:rPr>
          <w:rFonts w:ascii="Tahoma" w:eastAsia="Times New Roman" w:hAnsi="Tahoma" w:cs="Tahoma"/>
        </w:rPr>
        <w:t xml:space="preserve"> dismissed (</w:t>
      </w:r>
      <w:r w:rsidR="00C34CA2" w:rsidRPr="001429AA">
        <w:rPr>
          <w:rFonts w:ascii="Tahoma" w:eastAsia="Times New Roman" w:hAnsi="Tahoma" w:cs="Tahoma"/>
        </w:rPr>
        <w:t>1.52</w:t>
      </w:r>
      <w:r w:rsidR="004E31F9" w:rsidRPr="001429AA">
        <w:rPr>
          <w:rFonts w:ascii="Tahoma" w:eastAsia="Times New Roman" w:hAnsi="Tahoma" w:cs="Tahoma"/>
        </w:rPr>
        <w:t>%)</w:t>
      </w:r>
      <w:r w:rsidR="00BC1C65" w:rsidRPr="001429AA">
        <w:rPr>
          <w:rFonts w:ascii="Tahoma" w:eastAsia="Times New Roman" w:hAnsi="Tahoma" w:cs="Tahoma"/>
        </w:rPr>
        <w:t>.</w:t>
      </w:r>
      <w:r w:rsidR="00C553B3" w:rsidRPr="001429AA">
        <w:rPr>
          <w:rFonts w:ascii="Tahoma" w:eastAsia="Times New Roman" w:hAnsi="Tahoma" w:cs="Tahoma"/>
        </w:rPr>
        <w:t xml:space="preserve"> When focusing on resignations </w:t>
      </w:r>
      <w:r w:rsidR="00B53400" w:rsidRPr="001429AA">
        <w:rPr>
          <w:rFonts w:ascii="Tahoma" w:eastAsia="Times New Roman" w:hAnsi="Tahoma" w:cs="Tahoma"/>
        </w:rPr>
        <w:t>and transfers out of force only,</w:t>
      </w:r>
      <w:r w:rsidR="00C553B3" w:rsidRPr="001429AA">
        <w:rPr>
          <w:rFonts w:ascii="Tahoma" w:eastAsia="Times New Roman" w:hAnsi="Tahoma" w:cs="Tahoma"/>
        </w:rPr>
        <w:t xml:space="preserve"> the total of </w:t>
      </w:r>
      <w:r w:rsidR="00C34CA2" w:rsidRPr="001429AA">
        <w:rPr>
          <w:rFonts w:ascii="Tahoma" w:eastAsia="Times New Roman" w:hAnsi="Tahoma" w:cs="Tahoma"/>
        </w:rPr>
        <w:t>44</w:t>
      </w:r>
      <w:r w:rsidR="00C553B3" w:rsidRPr="001429AA">
        <w:rPr>
          <w:rFonts w:ascii="Tahoma" w:eastAsia="Times New Roman" w:hAnsi="Tahoma" w:cs="Tahoma"/>
        </w:rPr>
        <w:t xml:space="preserve"> equates to a turnover rate of </w:t>
      </w:r>
      <w:r w:rsidR="00C34CA2" w:rsidRPr="001429AA">
        <w:rPr>
          <w:rFonts w:ascii="Tahoma" w:eastAsia="Times New Roman" w:hAnsi="Tahoma" w:cs="Tahoma"/>
        </w:rPr>
        <w:t>1.19</w:t>
      </w:r>
      <w:r w:rsidR="00C553B3" w:rsidRPr="001429AA">
        <w:rPr>
          <w:rFonts w:ascii="Tahoma" w:eastAsia="Times New Roman" w:hAnsi="Tahoma" w:cs="Tahoma"/>
        </w:rPr>
        <w:t xml:space="preserve">% which is </w:t>
      </w:r>
      <w:r w:rsidR="00C34CA2" w:rsidRPr="001429AA">
        <w:rPr>
          <w:rFonts w:ascii="Tahoma" w:eastAsia="Times New Roman" w:hAnsi="Tahoma" w:cs="Tahoma"/>
        </w:rPr>
        <w:t>higher than the same period last year (1.09%</w:t>
      </w:r>
      <w:r w:rsidR="000449DD">
        <w:rPr>
          <w:rFonts w:ascii="Tahoma" w:eastAsia="Times New Roman" w:hAnsi="Tahoma" w:cs="Tahoma"/>
        </w:rPr>
        <w:t>)</w:t>
      </w:r>
      <w:r w:rsidR="00C34CA2" w:rsidRPr="001429AA">
        <w:rPr>
          <w:rFonts w:ascii="Tahoma" w:eastAsia="Times New Roman" w:hAnsi="Tahoma" w:cs="Tahoma"/>
        </w:rPr>
        <w:t xml:space="preserve"> but lower than</w:t>
      </w:r>
      <w:r w:rsidR="00C553B3" w:rsidRPr="001429AA">
        <w:rPr>
          <w:rFonts w:ascii="Tahoma" w:eastAsia="Times New Roman" w:hAnsi="Tahoma" w:cs="Tahoma"/>
        </w:rPr>
        <w:t xml:space="preserve"> the previous </w:t>
      </w:r>
      <w:r w:rsidR="0071591F" w:rsidRPr="001429AA">
        <w:rPr>
          <w:rFonts w:ascii="Tahoma" w:eastAsia="Times New Roman" w:hAnsi="Tahoma" w:cs="Tahoma"/>
        </w:rPr>
        <w:t>2</w:t>
      </w:r>
      <w:r w:rsidR="00C553B3" w:rsidRPr="001429AA">
        <w:rPr>
          <w:rFonts w:ascii="Tahoma" w:eastAsia="Times New Roman" w:hAnsi="Tahoma" w:cs="Tahoma"/>
        </w:rPr>
        <w:t xml:space="preserve"> years</w:t>
      </w:r>
      <w:r w:rsidR="0044527D">
        <w:rPr>
          <w:rFonts w:ascii="Tahoma" w:eastAsia="Times New Roman" w:hAnsi="Tahoma" w:cs="Tahoma"/>
        </w:rPr>
        <w:t xml:space="preserve">. </w:t>
      </w:r>
    </w:p>
    <w:bookmarkEnd w:id="0"/>
    <w:p w14:paraId="4878CCFF" w14:textId="77777777" w:rsidR="00D718ED" w:rsidRPr="001429AA" w:rsidRDefault="00D718ED" w:rsidP="00BF372A">
      <w:pPr>
        <w:pStyle w:val="NoSpacing"/>
        <w:rPr>
          <w:rFonts w:ascii="Tahoma" w:eastAsia="Times New Roman" w:hAnsi="Tahoma" w:cs="Tahoma"/>
        </w:rPr>
      </w:pPr>
    </w:p>
    <w:p w14:paraId="0A153502" w14:textId="216AB6E4" w:rsidR="00A17D4B" w:rsidRDefault="558A437D" w:rsidP="00BF372A">
      <w:pPr>
        <w:pStyle w:val="NoSpacing"/>
        <w:rPr>
          <w:rFonts w:ascii="Tahoma" w:eastAsia="Times New Roman" w:hAnsi="Tahoma" w:cs="Tahoma"/>
        </w:rPr>
      </w:pPr>
      <w:r w:rsidRPr="001429AA">
        <w:rPr>
          <w:rFonts w:ascii="Tahoma" w:eastAsia="Times New Roman" w:hAnsi="Tahoma" w:cs="Tahoma"/>
        </w:rPr>
        <w:t xml:space="preserve">Of the </w:t>
      </w:r>
      <w:r w:rsidR="00735D4D" w:rsidRPr="001429AA">
        <w:rPr>
          <w:rFonts w:ascii="Tahoma" w:eastAsia="Times New Roman" w:hAnsi="Tahoma" w:cs="Tahoma"/>
        </w:rPr>
        <w:t>44</w:t>
      </w:r>
      <w:r w:rsidR="008C0E16" w:rsidRPr="001429AA">
        <w:rPr>
          <w:rFonts w:ascii="Tahoma" w:eastAsia="Times New Roman" w:hAnsi="Tahoma" w:cs="Tahoma"/>
        </w:rPr>
        <w:t xml:space="preserve"> </w:t>
      </w:r>
      <w:r w:rsidRPr="001429AA">
        <w:rPr>
          <w:rFonts w:ascii="Tahoma" w:eastAsia="Times New Roman" w:hAnsi="Tahoma" w:cs="Tahoma"/>
        </w:rPr>
        <w:t>resignations</w:t>
      </w:r>
      <w:r w:rsidR="00142ADE" w:rsidRPr="001429AA">
        <w:rPr>
          <w:rFonts w:ascii="Tahoma" w:eastAsia="Times New Roman" w:hAnsi="Tahoma" w:cs="Tahoma"/>
        </w:rPr>
        <w:t xml:space="preserve"> and transfers out of force</w:t>
      </w:r>
      <w:r w:rsidRPr="001429AA">
        <w:rPr>
          <w:rFonts w:ascii="Tahoma" w:eastAsia="Times New Roman" w:hAnsi="Tahoma" w:cs="Tahoma"/>
        </w:rPr>
        <w:t>, the most common reason</w:t>
      </w:r>
      <w:r w:rsidR="4A605CD2" w:rsidRPr="001429AA">
        <w:rPr>
          <w:rFonts w:ascii="Tahoma" w:eastAsia="Times New Roman" w:hAnsi="Tahoma" w:cs="Tahoma"/>
        </w:rPr>
        <w:t xml:space="preserve">s for leaving were personal/professional development and training which was cited by </w:t>
      </w:r>
      <w:r w:rsidR="00025869" w:rsidRPr="001429AA">
        <w:rPr>
          <w:rFonts w:ascii="Tahoma" w:eastAsia="Times New Roman" w:hAnsi="Tahoma" w:cs="Tahoma"/>
        </w:rPr>
        <w:t>22</w:t>
      </w:r>
      <w:r w:rsidR="4A605CD2" w:rsidRPr="001429AA">
        <w:rPr>
          <w:rFonts w:ascii="Tahoma" w:eastAsia="Times New Roman" w:hAnsi="Tahoma" w:cs="Tahoma"/>
        </w:rPr>
        <w:t xml:space="preserve"> officers (</w:t>
      </w:r>
      <w:r w:rsidR="00025869" w:rsidRPr="001429AA">
        <w:rPr>
          <w:rFonts w:ascii="Tahoma" w:eastAsia="Times New Roman" w:hAnsi="Tahoma" w:cs="Tahoma"/>
        </w:rPr>
        <w:t>50.00</w:t>
      </w:r>
      <w:r w:rsidR="00A17D4B" w:rsidRPr="001429AA">
        <w:rPr>
          <w:rFonts w:ascii="Tahoma" w:eastAsia="Times New Roman" w:hAnsi="Tahoma" w:cs="Tahoma"/>
        </w:rPr>
        <w:t xml:space="preserve">%) </w:t>
      </w:r>
      <w:r w:rsidR="00A27110" w:rsidRPr="001429AA">
        <w:rPr>
          <w:rFonts w:ascii="Tahoma" w:eastAsia="Times New Roman" w:hAnsi="Tahoma" w:cs="Tahoma"/>
        </w:rPr>
        <w:t>which is the same as previously reported</w:t>
      </w:r>
      <w:r w:rsidR="00245166" w:rsidRPr="001429AA">
        <w:rPr>
          <w:rFonts w:ascii="Tahoma" w:eastAsia="Times New Roman" w:hAnsi="Tahoma" w:cs="Tahoma"/>
        </w:rPr>
        <w:t xml:space="preserve">. </w:t>
      </w:r>
      <w:r w:rsidR="0036799F" w:rsidRPr="001429AA">
        <w:rPr>
          <w:rFonts w:ascii="Tahoma" w:eastAsia="Times New Roman" w:hAnsi="Tahoma" w:cs="Tahoma"/>
        </w:rPr>
        <w:t xml:space="preserve">The second highest </w:t>
      </w:r>
      <w:r w:rsidR="00CA32CA" w:rsidRPr="001429AA">
        <w:rPr>
          <w:rFonts w:ascii="Tahoma" w:eastAsia="Times New Roman" w:hAnsi="Tahoma" w:cs="Tahoma"/>
        </w:rPr>
        <w:t>reason was personal circumstances, which was cited by 9 individuals (20.45%</w:t>
      </w:r>
      <w:r w:rsidR="00E42CAA" w:rsidRPr="001429AA">
        <w:rPr>
          <w:rFonts w:ascii="Tahoma" w:eastAsia="Times New Roman" w:hAnsi="Tahoma" w:cs="Tahoma"/>
        </w:rPr>
        <w:t>)</w:t>
      </w:r>
      <w:r w:rsidR="0044527D">
        <w:rPr>
          <w:rFonts w:ascii="Tahoma" w:eastAsia="Times New Roman" w:hAnsi="Tahoma" w:cs="Tahoma"/>
        </w:rPr>
        <w:t>. T</w:t>
      </w:r>
      <w:r w:rsidR="00E42CAA" w:rsidRPr="001429AA">
        <w:rPr>
          <w:rFonts w:ascii="Tahoma" w:eastAsia="Times New Roman" w:hAnsi="Tahoma" w:cs="Tahoma"/>
        </w:rPr>
        <w:t>his was followed by 4 officers (9.09%) who resigned during the</w:t>
      </w:r>
      <w:r w:rsidR="000449DD">
        <w:rPr>
          <w:rFonts w:ascii="Tahoma" w:eastAsia="Times New Roman" w:hAnsi="Tahoma" w:cs="Tahoma"/>
        </w:rPr>
        <w:t xml:space="preserve"> Regulation</w:t>
      </w:r>
      <w:r w:rsidR="00E42CAA" w:rsidRPr="001429AA">
        <w:rPr>
          <w:rFonts w:ascii="Tahoma" w:eastAsia="Times New Roman" w:hAnsi="Tahoma" w:cs="Tahoma"/>
        </w:rPr>
        <w:t xml:space="preserve"> 13 process.</w:t>
      </w:r>
      <w:r w:rsidR="001429AA" w:rsidRPr="001429AA">
        <w:rPr>
          <w:rFonts w:ascii="Tahoma" w:eastAsia="Times New Roman" w:hAnsi="Tahoma" w:cs="Tahoma"/>
        </w:rPr>
        <w:t xml:space="preserve"> The</w:t>
      </w:r>
      <w:r w:rsidR="009258BC" w:rsidRPr="001429AA">
        <w:rPr>
          <w:rFonts w:ascii="Tahoma" w:eastAsia="Times New Roman" w:hAnsi="Tahoma" w:cs="Tahoma"/>
        </w:rPr>
        <w:t xml:space="preserve"> reasons</w:t>
      </w:r>
      <w:r w:rsidR="00A07A0B" w:rsidRPr="001429AA">
        <w:rPr>
          <w:rFonts w:ascii="Tahoma" w:eastAsia="Times New Roman" w:hAnsi="Tahoma" w:cs="Tahoma"/>
        </w:rPr>
        <w:t xml:space="preserve"> for</w:t>
      </w:r>
      <w:r w:rsidR="001429AA" w:rsidRPr="001429AA">
        <w:rPr>
          <w:rFonts w:ascii="Tahoma" w:eastAsia="Times New Roman" w:hAnsi="Tahoma" w:cs="Tahoma"/>
        </w:rPr>
        <w:t xml:space="preserve"> leaving</w:t>
      </w:r>
      <w:r w:rsidR="00A07A0B" w:rsidRPr="001429AA">
        <w:rPr>
          <w:rFonts w:ascii="Tahoma" w:eastAsia="Times New Roman" w:hAnsi="Tahoma" w:cs="Tahoma"/>
        </w:rPr>
        <w:t xml:space="preserve"> continu</w:t>
      </w:r>
      <w:r w:rsidR="001429AA" w:rsidRPr="001429AA">
        <w:rPr>
          <w:rFonts w:ascii="Tahoma" w:eastAsia="Times New Roman" w:hAnsi="Tahoma" w:cs="Tahoma"/>
        </w:rPr>
        <w:t>e</w:t>
      </w:r>
      <w:r w:rsidR="00A07A0B" w:rsidRPr="001429AA">
        <w:rPr>
          <w:rFonts w:ascii="Tahoma" w:eastAsia="Times New Roman" w:hAnsi="Tahoma" w:cs="Tahoma"/>
        </w:rPr>
        <w:t xml:space="preserve"> to be monitored and discussed in exit interviews</w:t>
      </w:r>
      <w:r w:rsidR="00584D9A" w:rsidRPr="001429AA">
        <w:rPr>
          <w:rFonts w:ascii="Tahoma" w:eastAsia="Times New Roman" w:hAnsi="Tahoma" w:cs="Tahoma"/>
        </w:rPr>
        <w:t xml:space="preserve"> to assess </w:t>
      </w:r>
      <w:r w:rsidR="00F0255D" w:rsidRPr="001429AA">
        <w:rPr>
          <w:rFonts w:ascii="Tahoma" w:eastAsia="Times New Roman" w:hAnsi="Tahoma" w:cs="Tahoma"/>
        </w:rPr>
        <w:t xml:space="preserve">any trends, and </w:t>
      </w:r>
      <w:r w:rsidR="00584D9A" w:rsidRPr="001429AA">
        <w:rPr>
          <w:rFonts w:ascii="Tahoma" w:eastAsia="Times New Roman" w:hAnsi="Tahoma" w:cs="Tahoma"/>
        </w:rPr>
        <w:t>if any interventions or enhanced support is required</w:t>
      </w:r>
      <w:r w:rsidR="0044527D">
        <w:rPr>
          <w:rFonts w:ascii="Tahoma" w:eastAsia="Times New Roman" w:hAnsi="Tahoma" w:cs="Tahoma"/>
        </w:rPr>
        <w:t xml:space="preserve">. </w:t>
      </w:r>
    </w:p>
    <w:p w14:paraId="6CB308E7" w14:textId="77777777" w:rsidR="00C73F85" w:rsidRDefault="00C73F85" w:rsidP="00BF372A">
      <w:pPr>
        <w:pStyle w:val="NoSpacing"/>
        <w:rPr>
          <w:rFonts w:ascii="Tahoma" w:eastAsia="Times New Roman" w:hAnsi="Tahoma" w:cs="Tahoma"/>
        </w:rPr>
      </w:pPr>
    </w:p>
    <w:p w14:paraId="386ACC73" w14:textId="677C04B9" w:rsidR="00C73F85" w:rsidRDefault="00C73F85" w:rsidP="00BF372A">
      <w:pPr>
        <w:pStyle w:val="NoSpacing"/>
        <w:rPr>
          <w:rFonts w:ascii="Tahoma" w:eastAsia="Times New Roman" w:hAnsi="Tahoma" w:cs="Tahoma"/>
        </w:rPr>
      </w:pPr>
      <w:r w:rsidRPr="1B0844CF">
        <w:rPr>
          <w:rFonts w:ascii="Tahoma" w:eastAsia="Times New Roman" w:hAnsi="Tahoma" w:cs="Tahoma"/>
        </w:rPr>
        <w:t xml:space="preserve">It should be noted however, that </w:t>
      </w:r>
      <w:r w:rsidR="00F9363E" w:rsidRPr="1B0844CF">
        <w:rPr>
          <w:rFonts w:ascii="Tahoma" w:eastAsia="Times New Roman" w:hAnsi="Tahoma" w:cs="Tahoma"/>
        </w:rPr>
        <w:t>attrition has increased</w:t>
      </w:r>
      <w:r w:rsidR="00932CC0" w:rsidRPr="1B0844CF">
        <w:rPr>
          <w:rFonts w:ascii="Tahoma" w:eastAsia="Times New Roman" w:hAnsi="Tahoma" w:cs="Tahoma"/>
        </w:rPr>
        <w:t xml:space="preserve"> </w:t>
      </w:r>
      <w:r w:rsidR="00D347B9" w:rsidRPr="1B0844CF">
        <w:rPr>
          <w:rFonts w:ascii="Tahoma" w:eastAsia="Times New Roman" w:hAnsi="Tahoma" w:cs="Tahoma"/>
        </w:rPr>
        <w:t xml:space="preserve">in recent months </w:t>
      </w:r>
      <w:r w:rsidR="00932CC0" w:rsidRPr="1B0844CF">
        <w:rPr>
          <w:rFonts w:ascii="Tahoma" w:eastAsia="Times New Roman" w:hAnsi="Tahoma" w:cs="Tahoma"/>
        </w:rPr>
        <w:t xml:space="preserve">with </w:t>
      </w:r>
      <w:r w:rsidRPr="1B0844CF">
        <w:rPr>
          <w:rFonts w:ascii="Tahoma" w:eastAsia="Times New Roman" w:hAnsi="Tahoma" w:cs="Tahoma"/>
        </w:rPr>
        <w:t xml:space="preserve">29.60 leavers </w:t>
      </w:r>
      <w:r w:rsidR="00932CC0" w:rsidRPr="1B0844CF">
        <w:rPr>
          <w:rFonts w:ascii="Tahoma" w:eastAsia="Times New Roman" w:hAnsi="Tahoma" w:cs="Tahoma"/>
        </w:rPr>
        <w:t xml:space="preserve">already confirmed </w:t>
      </w:r>
      <w:r w:rsidRPr="1B0844CF">
        <w:rPr>
          <w:rFonts w:ascii="Tahoma" w:eastAsia="Times New Roman" w:hAnsi="Tahoma" w:cs="Tahoma"/>
        </w:rPr>
        <w:t>for</w:t>
      </w:r>
      <w:r w:rsidR="00F9363E" w:rsidRPr="1B0844CF">
        <w:rPr>
          <w:rFonts w:ascii="Tahoma" w:eastAsia="Times New Roman" w:hAnsi="Tahoma" w:cs="Tahoma"/>
        </w:rPr>
        <w:t xml:space="preserve"> July, 28.23 for August and</w:t>
      </w:r>
      <w:r w:rsidR="00932CC0" w:rsidRPr="1B0844CF">
        <w:rPr>
          <w:rFonts w:ascii="Tahoma" w:eastAsia="Times New Roman" w:hAnsi="Tahoma" w:cs="Tahoma"/>
        </w:rPr>
        <w:t xml:space="preserve"> </w:t>
      </w:r>
      <w:r w:rsidR="00F9363E" w:rsidRPr="1B0844CF">
        <w:rPr>
          <w:rFonts w:ascii="Tahoma" w:eastAsia="Times New Roman" w:hAnsi="Tahoma" w:cs="Tahoma"/>
        </w:rPr>
        <w:t>19.00 for September.</w:t>
      </w:r>
      <w:r w:rsidR="00456F64" w:rsidRPr="1B0844CF">
        <w:rPr>
          <w:rFonts w:ascii="Tahoma" w:eastAsia="Times New Roman" w:hAnsi="Tahoma" w:cs="Tahoma"/>
        </w:rPr>
        <w:t xml:space="preserve"> </w:t>
      </w:r>
      <w:r w:rsidR="006F6794" w:rsidRPr="1B0844CF">
        <w:rPr>
          <w:rFonts w:ascii="Tahoma" w:eastAsia="Times New Roman" w:hAnsi="Tahoma" w:cs="Tahoma"/>
        </w:rPr>
        <w:t xml:space="preserve">As </w:t>
      </w:r>
      <w:r w:rsidR="00DD1DCA" w:rsidRPr="1B0844CF">
        <w:rPr>
          <w:rFonts w:ascii="Tahoma" w:eastAsia="Times New Roman" w:hAnsi="Tahoma" w:cs="Tahoma"/>
        </w:rPr>
        <w:t>a r</w:t>
      </w:r>
      <w:r w:rsidR="006F6794" w:rsidRPr="1B0844CF">
        <w:rPr>
          <w:rFonts w:ascii="Tahoma" w:eastAsia="Times New Roman" w:hAnsi="Tahoma" w:cs="Tahoma"/>
        </w:rPr>
        <w:t xml:space="preserve">esult, the turnover </w:t>
      </w:r>
      <w:r w:rsidR="00C22242" w:rsidRPr="1B0844CF">
        <w:rPr>
          <w:rFonts w:ascii="Tahoma" w:eastAsia="Times New Roman" w:hAnsi="Tahoma" w:cs="Tahoma"/>
        </w:rPr>
        <w:t xml:space="preserve">profile </w:t>
      </w:r>
      <w:r w:rsidR="006F6794" w:rsidRPr="1B0844CF">
        <w:rPr>
          <w:rFonts w:ascii="Tahoma" w:eastAsia="Times New Roman" w:hAnsi="Tahoma" w:cs="Tahoma"/>
        </w:rPr>
        <w:t xml:space="preserve">for the remainder of the year </w:t>
      </w:r>
      <w:r w:rsidR="00456F64" w:rsidRPr="1B0844CF">
        <w:rPr>
          <w:rFonts w:ascii="Tahoma" w:eastAsia="Times New Roman" w:hAnsi="Tahoma" w:cs="Tahoma"/>
        </w:rPr>
        <w:t>is currently being reviewed with a view to increasing the projected attrition (from 21 a month to 24)</w:t>
      </w:r>
      <w:r w:rsidR="006F6794" w:rsidRPr="1B0844CF">
        <w:rPr>
          <w:rFonts w:ascii="Tahoma" w:eastAsia="Times New Roman" w:hAnsi="Tahoma" w:cs="Tahoma"/>
        </w:rPr>
        <w:t>.</w:t>
      </w:r>
      <w:r w:rsidR="00C17F48" w:rsidRPr="1B0844CF">
        <w:rPr>
          <w:rFonts w:ascii="Tahoma" w:eastAsia="Times New Roman" w:hAnsi="Tahoma" w:cs="Tahoma"/>
        </w:rPr>
        <w:t xml:space="preserve"> </w:t>
      </w:r>
      <w:r w:rsidR="008F7317" w:rsidRPr="1B0844CF">
        <w:rPr>
          <w:rFonts w:ascii="Tahoma" w:eastAsia="Times New Roman" w:hAnsi="Tahoma" w:cs="Tahoma"/>
        </w:rPr>
        <w:t xml:space="preserve">This </w:t>
      </w:r>
      <w:r w:rsidR="00C17F48" w:rsidRPr="1B0844CF">
        <w:rPr>
          <w:rFonts w:ascii="Tahoma" w:eastAsia="Times New Roman" w:hAnsi="Tahoma" w:cs="Tahoma"/>
        </w:rPr>
        <w:t>will require the recruitment intakes to increase however there is flexibility in the plan</w:t>
      </w:r>
      <w:r w:rsidR="185A2C14" w:rsidRPr="1B0844CF">
        <w:rPr>
          <w:rFonts w:ascii="Tahoma" w:eastAsia="Times New Roman" w:hAnsi="Tahoma" w:cs="Tahoma"/>
        </w:rPr>
        <w:t xml:space="preserve"> and candidate pipeline</w:t>
      </w:r>
      <w:r w:rsidR="00C17F48" w:rsidRPr="1B0844CF">
        <w:rPr>
          <w:rFonts w:ascii="Tahoma" w:eastAsia="Times New Roman" w:hAnsi="Tahoma" w:cs="Tahoma"/>
        </w:rPr>
        <w:t xml:space="preserve"> to accommodate this. </w:t>
      </w:r>
    </w:p>
    <w:p w14:paraId="60916706" w14:textId="77777777" w:rsidR="00C17F48" w:rsidRDefault="00C17F48" w:rsidP="00BF372A">
      <w:pPr>
        <w:pStyle w:val="NoSpacing"/>
        <w:rPr>
          <w:rFonts w:ascii="Tahoma" w:eastAsia="Times New Roman" w:hAnsi="Tahoma" w:cs="Tahoma"/>
        </w:rPr>
      </w:pPr>
    </w:p>
    <w:p w14:paraId="1B78BCEA" w14:textId="2A417E9E" w:rsidR="008D73EE" w:rsidRPr="0000394E" w:rsidRDefault="008D73EE" w:rsidP="00BF372A">
      <w:pPr>
        <w:pStyle w:val="NoSpacing"/>
        <w:rPr>
          <w:rFonts w:ascii="Tahoma" w:eastAsia="Times New Roman" w:hAnsi="Tahoma" w:cs="Tahoma"/>
        </w:rPr>
      </w:pPr>
      <w:r w:rsidRPr="00FE4C27">
        <w:rPr>
          <w:rFonts w:ascii="Tahoma" w:eastAsia="Times New Roman" w:hAnsi="Tahoma" w:cs="Tahoma"/>
          <w:b/>
          <w:bCs/>
          <w:u w:val="single"/>
        </w:rPr>
        <w:t>Staff (including PCSOs):</w:t>
      </w:r>
      <w:r w:rsidRPr="00FE4C27">
        <w:rPr>
          <w:rFonts w:ascii="Tahoma" w:eastAsia="Times New Roman" w:hAnsi="Tahoma" w:cs="Tahoma"/>
          <w:b/>
          <w:bCs/>
        </w:rPr>
        <w:t xml:space="preserve"> </w:t>
      </w:r>
      <w:r w:rsidR="0044527D">
        <w:rPr>
          <w:rFonts w:ascii="Tahoma" w:eastAsia="Times New Roman" w:hAnsi="Tahoma" w:cs="Tahoma"/>
        </w:rPr>
        <w:t>B</w:t>
      </w:r>
      <w:r w:rsidR="000227B1" w:rsidRPr="00FE4C27">
        <w:rPr>
          <w:rFonts w:ascii="Tahoma" w:eastAsia="Times New Roman" w:hAnsi="Tahoma" w:cs="Tahoma"/>
        </w:rPr>
        <w:t xml:space="preserve">etween April and June 2026, a total of </w:t>
      </w:r>
      <w:r w:rsidR="00E25F2D">
        <w:rPr>
          <w:rFonts w:ascii="Tahoma" w:eastAsia="Times New Roman" w:hAnsi="Tahoma" w:cs="Tahoma"/>
        </w:rPr>
        <w:t>49</w:t>
      </w:r>
      <w:r w:rsidRPr="00FE4C27">
        <w:rPr>
          <w:rFonts w:ascii="Tahoma" w:eastAsia="Times New Roman" w:hAnsi="Tahoma" w:cs="Tahoma"/>
        </w:rPr>
        <w:t xml:space="preserve"> staff (including PCSOs) left the force, which is a turnover rate of </w:t>
      </w:r>
      <w:r w:rsidR="00174131" w:rsidRPr="00FE4C27">
        <w:rPr>
          <w:rFonts w:ascii="Tahoma" w:eastAsia="Times New Roman" w:hAnsi="Tahoma" w:cs="Tahoma"/>
        </w:rPr>
        <w:t>2.09</w:t>
      </w:r>
      <w:r w:rsidRPr="00FE4C27">
        <w:rPr>
          <w:rFonts w:ascii="Tahoma" w:eastAsia="Times New Roman" w:hAnsi="Tahoma" w:cs="Tahoma"/>
        </w:rPr>
        <w:t>%.</w:t>
      </w:r>
      <w:r w:rsidR="008205F9" w:rsidRPr="00FE4C27">
        <w:rPr>
          <w:rFonts w:ascii="Tahoma" w:eastAsia="Times New Roman" w:hAnsi="Tahoma" w:cs="Tahoma"/>
        </w:rPr>
        <w:t xml:space="preserve"> This is </w:t>
      </w:r>
      <w:r w:rsidR="00E25F2D">
        <w:rPr>
          <w:rFonts w:ascii="Tahoma" w:eastAsia="Times New Roman" w:hAnsi="Tahoma" w:cs="Tahoma"/>
        </w:rPr>
        <w:t xml:space="preserve">a </w:t>
      </w:r>
      <w:r w:rsidR="00A8040C" w:rsidRPr="00FE4C27">
        <w:rPr>
          <w:rFonts w:ascii="Tahoma" w:eastAsia="Times New Roman" w:hAnsi="Tahoma" w:cs="Tahoma"/>
        </w:rPr>
        <w:t xml:space="preserve">marginally </w:t>
      </w:r>
      <w:r w:rsidR="00320C22" w:rsidRPr="00FE4C27">
        <w:rPr>
          <w:rFonts w:ascii="Tahoma" w:eastAsia="Times New Roman" w:hAnsi="Tahoma" w:cs="Tahoma"/>
        </w:rPr>
        <w:t>higher</w:t>
      </w:r>
      <w:r w:rsidR="008205F9" w:rsidRPr="00FE4C27">
        <w:rPr>
          <w:rFonts w:ascii="Tahoma" w:eastAsia="Times New Roman" w:hAnsi="Tahoma" w:cs="Tahoma"/>
        </w:rPr>
        <w:t xml:space="preserve"> </w:t>
      </w:r>
      <w:r w:rsidR="00E25F2D">
        <w:rPr>
          <w:rFonts w:ascii="Tahoma" w:eastAsia="Times New Roman" w:hAnsi="Tahoma" w:cs="Tahoma"/>
        </w:rPr>
        <w:t xml:space="preserve">proportion </w:t>
      </w:r>
      <w:r w:rsidR="008205F9" w:rsidRPr="00FE4C27">
        <w:rPr>
          <w:rFonts w:ascii="Tahoma" w:eastAsia="Times New Roman" w:hAnsi="Tahoma" w:cs="Tahoma"/>
        </w:rPr>
        <w:t>than</w:t>
      </w:r>
      <w:r w:rsidR="008F3DE7" w:rsidRPr="00FE4C27">
        <w:rPr>
          <w:rFonts w:ascii="Tahoma" w:eastAsia="Times New Roman" w:hAnsi="Tahoma" w:cs="Tahoma"/>
        </w:rPr>
        <w:t xml:space="preserve"> the same period in 2025/26 (</w:t>
      </w:r>
      <w:r w:rsidR="00A8040C" w:rsidRPr="0000394E">
        <w:rPr>
          <w:rFonts w:ascii="Tahoma" w:eastAsia="Times New Roman" w:hAnsi="Tahoma" w:cs="Tahoma"/>
        </w:rPr>
        <w:t>49 / 2.00%)</w:t>
      </w:r>
      <w:r w:rsidR="008205F9" w:rsidRPr="0000394E">
        <w:rPr>
          <w:rFonts w:ascii="Tahoma" w:eastAsia="Times New Roman" w:hAnsi="Tahoma" w:cs="Tahoma"/>
        </w:rPr>
        <w:t xml:space="preserve"> </w:t>
      </w:r>
      <w:r w:rsidR="00BF3377" w:rsidRPr="0000394E">
        <w:rPr>
          <w:rFonts w:ascii="Tahoma" w:eastAsia="Times New Roman" w:hAnsi="Tahoma" w:cs="Tahoma"/>
        </w:rPr>
        <w:t xml:space="preserve">but lower than the same period in </w:t>
      </w:r>
      <w:r w:rsidR="008205F9" w:rsidRPr="0000394E">
        <w:rPr>
          <w:rFonts w:ascii="Tahoma" w:eastAsia="Times New Roman" w:hAnsi="Tahoma" w:cs="Tahoma"/>
        </w:rPr>
        <w:t>2024/25 (</w:t>
      </w:r>
      <w:r w:rsidR="00B827EC" w:rsidRPr="0000394E">
        <w:rPr>
          <w:rFonts w:ascii="Tahoma" w:eastAsia="Times New Roman" w:hAnsi="Tahoma" w:cs="Tahoma"/>
        </w:rPr>
        <w:t>74</w:t>
      </w:r>
      <w:r w:rsidR="008205F9" w:rsidRPr="0000394E">
        <w:rPr>
          <w:rFonts w:ascii="Tahoma" w:eastAsia="Times New Roman" w:hAnsi="Tahoma" w:cs="Tahoma"/>
        </w:rPr>
        <w:t xml:space="preserve"> / </w:t>
      </w:r>
      <w:r w:rsidR="00B827EC" w:rsidRPr="0000394E">
        <w:rPr>
          <w:rFonts w:ascii="Tahoma" w:eastAsia="Times New Roman" w:hAnsi="Tahoma" w:cs="Tahoma"/>
        </w:rPr>
        <w:t>2.94</w:t>
      </w:r>
      <w:r w:rsidR="008205F9" w:rsidRPr="0000394E">
        <w:rPr>
          <w:rFonts w:ascii="Tahoma" w:eastAsia="Times New Roman" w:hAnsi="Tahoma" w:cs="Tahoma"/>
        </w:rPr>
        <w:t xml:space="preserve">%), </w:t>
      </w:r>
      <w:r w:rsidR="00B827EC" w:rsidRPr="0000394E">
        <w:rPr>
          <w:rFonts w:ascii="Tahoma" w:eastAsia="Times New Roman" w:hAnsi="Tahoma" w:cs="Tahoma"/>
        </w:rPr>
        <w:t xml:space="preserve">and </w:t>
      </w:r>
      <w:r w:rsidR="008205F9" w:rsidRPr="0000394E">
        <w:rPr>
          <w:rFonts w:ascii="Tahoma" w:eastAsia="Times New Roman" w:hAnsi="Tahoma" w:cs="Tahoma"/>
        </w:rPr>
        <w:t>2023/24 (</w:t>
      </w:r>
      <w:r w:rsidR="00B827EC" w:rsidRPr="0000394E">
        <w:rPr>
          <w:rFonts w:ascii="Tahoma" w:eastAsia="Times New Roman" w:hAnsi="Tahoma" w:cs="Tahoma"/>
        </w:rPr>
        <w:t>105</w:t>
      </w:r>
      <w:r w:rsidR="008205F9" w:rsidRPr="0000394E">
        <w:rPr>
          <w:rFonts w:ascii="Tahoma" w:eastAsia="Times New Roman" w:hAnsi="Tahoma" w:cs="Tahoma"/>
        </w:rPr>
        <w:t xml:space="preserve"> / </w:t>
      </w:r>
      <w:r w:rsidR="00B827EC" w:rsidRPr="0000394E">
        <w:rPr>
          <w:rFonts w:ascii="Tahoma" w:eastAsia="Times New Roman" w:hAnsi="Tahoma" w:cs="Tahoma"/>
        </w:rPr>
        <w:t>4.17</w:t>
      </w:r>
      <w:r w:rsidR="008205F9" w:rsidRPr="0000394E">
        <w:rPr>
          <w:rFonts w:ascii="Tahoma" w:eastAsia="Times New Roman" w:hAnsi="Tahoma" w:cs="Tahoma"/>
        </w:rPr>
        <w:t>%)</w:t>
      </w:r>
      <w:r w:rsidR="00FE4C27" w:rsidRPr="0000394E">
        <w:rPr>
          <w:rFonts w:ascii="Tahoma" w:eastAsia="Times New Roman" w:hAnsi="Tahoma" w:cs="Tahoma"/>
        </w:rPr>
        <w:t>.</w:t>
      </w:r>
    </w:p>
    <w:p w14:paraId="60E2F012" w14:textId="77777777" w:rsidR="00CA42F6" w:rsidRPr="0000394E" w:rsidRDefault="00CA42F6" w:rsidP="00BF372A">
      <w:pPr>
        <w:pStyle w:val="NoSpacing"/>
        <w:rPr>
          <w:rFonts w:ascii="Tahoma" w:eastAsia="Times New Roman" w:hAnsi="Tahoma" w:cs="Tahoma"/>
        </w:rPr>
      </w:pPr>
    </w:p>
    <w:p w14:paraId="6E7CC92A" w14:textId="415F23B1" w:rsidR="00CA42F6" w:rsidRPr="0062602F" w:rsidRDefault="00CA42F6" w:rsidP="00BF372A">
      <w:pPr>
        <w:pStyle w:val="NoSpacing"/>
        <w:rPr>
          <w:rFonts w:ascii="Tahoma" w:eastAsia="Times New Roman" w:hAnsi="Tahoma" w:cs="Tahoma"/>
        </w:rPr>
      </w:pPr>
      <w:r w:rsidRPr="0062602F">
        <w:rPr>
          <w:rFonts w:ascii="Tahoma" w:eastAsia="Times New Roman" w:hAnsi="Tahoma" w:cs="Tahoma"/>
        </w:rPr>
        <w:t xml:space="preserve">Of the </w:t>
      </w:r>
      <w:r w:rsidR="00DF18CB" w:rsidRPr="0062602F">
        <w:rPr>
          <w:rFonts w:ascii="Tahoma" w:eastAsia="Times New Roman" w:hAnsi="Tahoma" w:cs="Tahoma"/>
        </w:rPr>
        <w:t>49</w:t>
      </w:r>
      <w:r w:rsidRPr="0062602F">
        <w:rPr>
          <w:rFonts w:ascii="Tahoma" w:eastAsia="Times New Roman" w:hAnsi="Tahoma" w:cs="Tahoma"/>
        </w:rPr>
        <w:t xml:space="preserve"> leavers</w:t>
      </w:r>
      <w:r w:rsidR="009D382F" w:rsidRPr="0062602F">
        <w:rPr>
          <w:rFonts w:ascii="Tahoma" w:eastAsia="Times New Roman" w:hAnsi="Tahoma" w:cs="Tahoma"/>
        </w:rPr>
        <w:t>, 24 were resignations (</w:t>
      </w:r>
      <w:r w:rsidR="004E0325" w:rsidRPr="0062602F">
        <w:rPr>
          <w:rFonts w:ascii="Tahoma" w:eastAsia="Times New Roman" w:hAnsi="Tahoma" w:cs="Tahoma"/>
        </w:rPr>
        <w:t>48.98</w:t>
      </w:r>
      <w:r w:rsidR="009D382F" w:rsidRPr="0062602F">
        <w:rPr>
          <w:rFonts w:ascii="Tahoma" w:eastAsia="Times New Roman" w:hAnsi="Tahoma" w:cs="Tahoma"/>
        </w:rPr>
        <w:t xml:space="preserve">%), </w:t>
      </w:r>
      <w:r w:rsidR="004E0325" w:rsidRPr="0062602F">
        <w:rPr>
          <w:rFonts w:ascii="Tahoma" w:eastAsia="Times New Roman" w:hAnsi="Tahoma" w:cs="Tahoma"/>
        </w:rPr>
        <w:t>20</w:t>
      </w:r>
      <w:r w:rsidR="00CC3AED" w:rsidRPr="0062602F">
        <w:rPr>
          <w:rFonts w:ascii="Tahoma" w:eastAsia="Times New Roman" w:hAnsi="Tahoma" w:cs="Tahoma"/>
        </w:rPr>
        <w:t xml:space="preserve"> retired (</w:t>
      </w:r>
      <w:r w:rsidR="004E0325" w:rsidRPr="0062602F">
        <w:rPr>
          <w:rFonts w:ascii="Tahoma" w:eastAsia="Times New Roman" w:hAnsi="Tahoma" w:cs="Tahoma"/>
        </w:rPr>
        <w:t>40.82</w:t>
      </w:r>
      <w:r w:rsidR="00CC3AED" w:rsidRPr="0062602F">
        <w:rPr>
          <w:rFonts w:ascii="Tahoma" w:eastAsia="Times New Roman" w:hAnsi="Tahoma" w:cs="Tahoma"/>
        </w:rPr>
        <w:t xml:space="preserve">%), </w:t>
      </w:r>
      <w:r w:rsidR="007D5E92" w:rsidRPr="0062602F">
        <w:rPr>
          <w:rFonts w:ascii="Tahoma" w:eastAsia="Times New Roman" w:hAnsi="Tahoma" w:cs="Tahoma"/>
        </w:rPr>
        <w:t>3 were dismissed (6.12%)</w:t>
      </w:r>
      <w:r w:rsidR="00032897" w:rsidRPr="0062602F">
        <w:rPr>
          <w:rFonts w:ascii="Tahoma" w:eastAsia="Times New Roman" w:hAnsi="Tahoma" w:cs="Tahoma"/>
        </w:rPr>
        <w:t>, 1 was an</w:t>
      </w:r>
      <w:r w:rsidR="00602AD5" w:rsidRPr="0062602F">
        <w:rPr>
          <w:rFonts w:ascii="Tahoma" w:eastAsia="Times New Roman" w:hAnsi="Tahoma" w:cs="Tahoma"/>
        </w:rPr>
        <w:t xml:space="preserve"> ill-health retire</w:t>
      </w:r>
      <w:r w:rsidR="00032897" w:rsidRPr="0062602F">
        <w:rPr>
          <w:rFonts w:ascii="Tahoma" w:eastAsia="Times New Roman" w:hAnsi="Tahoma" w:cs="Tahoma"/>
        </w:rPr>
        <w:t>ment (2.04</w:t>
      </w:r>
      <w:r w:rsidR="0000394E" w:rsidRPr="0062602F">
        <w:rPr>
          <w:rFonts w:ascii="Tahoma" w:eastAsia="Times New Roman" w:hAnsi="Tahoma" w:cs="Tahoma"/>
        </w:rPr>
        <w:t>%) and 1 was a death in service (2.04%)</w:t>
      </w:r>
      <w:r w:rsidR="0044527D">
        <w:rPr>
          <w:rFonts w:ascii="Tahoma" w:eastAsia="Times New Roman" w:hAnsi="Tahoma" w:cs="Tahoma"/>
        </w:rPr>
        <w:t xml:space="preserve">. </w:t>
      </w:r>
    </w:p>
    <w:p w14:paraId="79C4AF73" w14:textId="77777777" w:rsidR="008D73EE" w:rsidRPr="0062602F" w:rsidRDefault="008D73EE" w:rsidP="00BF372A">
      <w:pPr>
        <w:pStyle w:val="NoSpacing"/>
        <w:rPr>
          <w:rFonts w:ascii="Tahoma" w:eastAsia="Times New Roman" w:hAnsi="Tahoma" w:cs="Tahoma"/>
        </w:rPr>
      </w:pPr>
    </w:p>
    <w:p w14:paraId="137D24DF" w14:textId="77777777" w:rsidR="00591749" w:rsidRPr="0062602F" w:rsidRDefault="00547242" w:rsidP="00BF372A">
      <w:pPr>
        <w:pStyle w:val="NoSpacing"/>
        <w:rPr>
          <w:rFonts w:ascii="Tahoma" w:eastAsia="Times New Roman" w:hAnsi="Tahoma" w:cs="Tahoma"/>
        </w:rPr>
      </w:pPr>
      <w:r w:rsidRPr="0062602F">
        <w:rPr>
          <w:rFonts w:ascii="Tahoma" w:eastAsia="Times New Roman" w:hAnsi="Tahoma" w:cs="Tahoma"/>
        </w:rPr>
        <w:t xml:space="preserve">Of the </w:t>
      </w:r>
      <w:r w:rsidR="00C74D39" w:rsidRPr="0062602F">
        <w:rPr>
          <w:rFonts w:ascii="Tahoma" w:eastAsia="Times New Roman" w:hAnsi="Tahoma" w:cs="Tahoma"/>
        </w:rPr>
        <w:t>24</w:t>
      </w:r>
      <w:r w:rsidRPr="0062602F">
        <w:rPr>
          <w:rFonts w:ascii="Tahoma" w:eastAsia="Times New Roman" w:hAnsi="Tahoma" w:cs="Tahoma"/>
        </w:rPr>
        <w:t xml:space="preserve"> resignations, </w:t>
      </w:r>
      <w:r w:rsidR="00E634D1" w:rsidRPr="0062602F">
        <w:rPr>
          <w:rFonts w:ascii="Tahoma" w:eastAsia="Times New Roman" w:hAnsi="Tahoma" w:cs="Tahoma"/>
        </w:rPr>
        <w:t xml:space="preserve">the most common </w:t>
      </w:r>
      <w:r w:rsidR="00E802E2" w:rsidRPr="0062602F">
        <w:rPr>
          <w:rFonts w:ascii="Tahoma" w:eastAsia="Times New Roman" w:hAnsi="Tahoma" w:cs="Tahoma"/>
        </w:rPr>
        <w:t>leaving reason</w:t>
      </w:r>
      <w:r w:rsidR="0034129C" w:rsidRPr="0062602F">
        <w:rPr>
          <w:rFonts w:ascii="Tahoma" w:eastAsia="Times New Roman" w:hAnsi="Tahoma" w:cs="Tahoma"/>
        </w:rPr>
        <w:t xml:space="preserve">s were </w:t>
      </w:r>
      <w:r w:rsidR="00591749" w:rsidRPr="0062602F">
        <w:rPr>
          <w:rFonts w:ascii="Tahoma" w:eastAsia="Times New Roman" w:hAnsi="Tahoma" w:cs="Tahoma"/>
        </w:rPr>
        <w:t>personal circumstances (9</w:t>
      </w:r>
    </w:p>
    <w:p w14:paraId="56FE4CD9" w14:textId="00265ADD" w:rsidR="002D4308" w:rsidRPr="0062602F" w:rsidRDefault="00591749" w:rsidP="00BF372A">
      <w:pPr>
        <w:pStyle w:val="NoSpacing"/>
        <w:rPr>
          <w:rFonts w:ascii="Tahoma" w:eastAsia="Times New Roman" w:hAnsi="Tahoma" w:cs="Tahoma"/>
        </w:rPr>
      </w:pPr>
      <w:r w:rsidRPr="0062602F">
        <w:rPr>
          <w:rFonts w:ascii="Tahoma" w:eastAsia="Times New Roman" w:hAnsi="Tahoma" w:cs="Tahoma"/>
        </w:rPr>
        <w:t xml:space="preserve"> / </w:t>
      </w:r>
      <w:r w:rsidR="00A84448" w:rsidRPr="0062602F">
        <w:rPr>
          <w:rFonts w:ascii="Tahoma" w:eastAsia="Times New Roman" w:hAnsi="Tahoma" w:cs="Tahoma"/>
        </w:rPr>
        <w:t>37.50</w:t>
      </w:r>
      <w:r w:rsidRPr="0062602F">
        <w:rPr>
          <w:rFonts w:ascii="Tahoma" w:eastAsia="Times New Roman" w:hAnsi="Tahoma" w:cs="Tahoma"/>
        </w:rPr>
        <w:t>%)</w:t>
      </w:r>
      <w:r w:rsidR="00A84448" w:rsidRPr="0062602F">
        <w:rPr>
          <w:rFonts w:ascii="Tahoma" w:eastAsia="Times New Roman" w:hAnsi="Tahoma" w:cs="Tahoma"/>
        </w:rPr>
        <w:t>, work/life balance and wellbeing (</w:t>
      </w:r>
      <w:r w:rsidR="00C86FCC" w:rsidRPr="0062602F">
        <w:rPr>
          <w:rFonts w:ascii="Tahoma" w:eastAsia="Times New Roman" w:hAnsi="Tahoma" w:cs="Tahoma"/>
        </w:rPr>
        <w:t>7</w:t>
      </w:r>
      <w:r w:rsidR="00A84448" w:rsidRPr="0062602F">
        <w:rPr>
          <w:rFonts w:ascii="Tahoma" w:eastAsia="Times New Roman" w:hAnsi="Tahoma" w:cs="Tahoma"/>
        </w:rPr>
        <w:t xml:space="preserve"> / </w:t>
      </w:r>
      <w:r w:rsidR="00C86FCC" w:rsidRPr="0062602F">
        <w:rPr>
          <w:rFonts w:ascii="Tahoma" w:eastAsia="Times New Roman" w:hAnsi="Tahoma" w:cs="Tahoma"/>
        </w:rPr>
        <w:t>29.17</w:t>
      </w:r>
      <w:r w:rsidR="00A84448" w:rsidRPr="0062602F">
        <w:rPr>
          <w:rFonts w:ascii="Tahoma" w:eastAsia="Times New Roman" w:hAnsi="Tahoma" w:cs="Tahoma"/>
        </w:rPr>
        <w:t>%), and</w:t>
      </w:r>
      <w:r w:rsidRPr="0062602F">
        <w:rPr>
          <w:rFonts w:ascii="Tahoma" w:eastAsia="Times New Roman" w:hAnsi="Tahoma" w:cs="Tahoma"/>
        </w:rPr>
        <w:t xml:space="preserve"> </w:t>
      </w:r>
      <w:r w:rsidR="00E634D1" w:rsidRPr="0062602F">
        <w:rPr>
          <w:rFonts w:ascii="Tahoma" w:eastAsia="Times New Roman" w:hAnsi="Tahoma" w:cs="Tahoma"/>
        </w:rPr>
        <w:t>personal/professional development and training (</w:t>
      </w:r>
      <w:r w:rsidR="00A80ABC" w:rsidRPr="0062602F">
        <w:rPr>
          <w:rFonts w:ascii="Tahoma" w:eastAsia="Times New Roman" w:hAnsi="Tahoma" w:cs="Tahoma"/>
        </w:rPr>
        <w:t>5</w:t>
      </w:r>
      <w:r w:rsidR="008A5679" w:rsidRPr="0062602F">
        <w:rPr>
          <w:rFonts w:ascii="Tahoma" w:eastAsia="Times New Roman" w:hAnsi="Tahoma" w:cs="Tahoma"/>
        </w:rPr>
        <w:t xml:space="preserve"> </w:t>
      </w:r>
      <w:r w:rsidR="00F81FBD" w:rsidRPr="0062602F">
        <w:rPr>
          <w:rFonts w:ascii="Tahoma" w:eastAsia="Times New Roman" w:hAnsi="Tahoma" w:cs="Tahoma"/>
        </w:rPr>
        <w:t xml:space="preserve">/ </w:t>
      </w:r>
      <w:r w:rsidR="00C86FCC" w:rsidRPr="0062602F">
        <w:rPr>
          <w:rFonts w:ascii="Tahoma" w:eastAsia="Times New Roman" w:hAnsi="Tahoma" w:cs="Tahoma"/>
        </w:rPr>
        <w:t>20.83</w:t>
      </w:r>
      <w:r w:rsidR="00A80ABC" w:rsidRPr="0062602F">
        <w:rPr>
          <w:rFonts w:ascii="Tahoma" w:eastAsia="Times New Roman" w:hAnsi="Tahoma" w:cs="Tahoma"/>
        </w:rPr>
        <w:t>%</w:t>
      </w:r>
      <w:r w:rsidR="00F81FBD" w:rsidRPr="0062602F">
        <w:rPr>
          <w:rFonts w:ascii="Tahoma" w:eastAsia="Times New Roman" w:hAnsi="Tahoma" w:cs="Tahoma"/>
        </w:rPr>
        <w:t>)</w:t>
      </w:r>
      <w:r w:rsidR="00F05CAD" w:rsidRPr="0062602F">
        <w:rPr>
          <w:rFonts w:ascii="Tahoma" w:eastAsia="Times New Roman" w:hAnsi="Tahoma" w:cs="Tahoma"/>
        </w:rPr>
        <w:t xml:space="preserve">. These </w:t>
      </w:r>
      <w:r w:rsidR="00181583">
        <w:rPr>
          <w:rFonts w:ascii="Tahoma" w:eastAsia="Times New Roman" w:hAnsi="Tahoma" w:cs="Tahoma"/>
        </w:rPr>
        <w:t>are</w:t>
      </w:r>
      <w:r w:rsidR="00F05CAD" w:rsidRPr="0062602F">
        <w:rPr>
          <w:rFonts w:ascii="Tahoma" w:eastAsia="Times New Roman" w:hAnsi="Tahoma" w:cs="Tahoma"/>
        </w:rPr>
        <w:t xml:space="preserve"> the top 3 reason</w:t>
      </w:r>
      <w:r w:rsidR="00C86FCC" w:rsidRPr="0062602F">
        <w:rPr>
          <w:rFonts w:ascii="Tahoma" w:eastAsia="Times New Roman" w:hAnsi="Tahoma" w:cs="Tahoma"/>
        </w:rPr>
        <w:t>s</w:t>
      </w:r>
      <w:r w:rsidR="00F05CAD" w:rsidRPr="0062602F">
        <w:rPr>
          <w:rFonts w:ascii="Tahoma" w:eastAsia="Times New Roman" w:hAnsi="Tahoma" w:cs="Tahoma"/>
        </w:rPr>
        <w:t xml:space="preserve"> as reported in 202</w:t>
      </w:r>
      <w:r w:rsidR="00C86FCC" w:rsidRPr="0062602F">
        <w:rPr>
          <w:rFonts w:ascii="Tahoma" w:eastAsia="Times New Roman" w:hAnsi="Tahoma" w:cs="Tahoma"/>
        </w:rPr>
        <w:t>5/26</w:t>
      </w:r>
      <w:r w:rsidR="00F05CAD" w:rsidRPr="0062602F">
        <w:rPr>
          <w:rFonts w:ascii="Tahoma" w:eastAsia="Times New Roman" w:hAnsi="Tahoma" w:cs="Tahoma"/>
        </w:rPr>
        <w:t xml:space="preserve"> albeit </w:t>
      </w:r>
      <w:r w:rsidR="00222CF5" w:rsidRPr="0062602F">
        <w:rPr>
          <w:rFonts w:ascii="Tahoma" w:eastAsia="Times New Roman" w:hAnsi="Tahoma" w:cs="Tahoma"/>
        </w:rPr>
        <w:t xml:space="preserve">the </w:t>
      </w:r>
      <w:r w:rsidR="0062602F" w:rsidRPr="0062602F">
        <w:rPr>
          <w:rFonts w:ascii="Tahoma" w:eastAsia="Times New Roman" w:hAnsi="Tahoma" w:cs="Tahoma"/>
        </w:rPr>
        <w:t>order has changed</w:t>
      </w:r>
      <w:r w:rsidR="0044527D">
        <w:rPr>
          <w:rFonts w:ascii="Tahoma" w:eastAsia="Times New Roman" w:hAnsi="Tahoma" w:cs="Tahoma"/>
        </w:rPr>
        <w:t xml:space="preserve">. </w:t>
      </w:r>
    </w:p>
    <w:p w14:paraId="16EFCF39" w14:textId="4D9EAE96" w:rsidR="00B270D4" w:rsidRPr="00197177" w:rsidRDefault="00B270D4" w:rsidP="00BF372A">
      <w:pPr>
        <w:pStyle w:val="NoSpacing"/>
        <w:rPr>
          <w:rFonts w:ascii="Tahoma" w:eastAsia="Times New Roman" w:hAnsi="Tahoma" w:cs="Tahoma"/>
          <w:u w:val="single"/>
        </w:rPr>
      </w:pPr>
    </w:p>
    <w:p w14:paraId="51C6F182" w14:textId="143980F7" w:rsidR="001942AA" w:rsidRPr="00197177" w:rsidRDefault="001942AA" w:rsidP="00BF372A">
      <w:pPr>
        <w:pStyle w:val="NoSpacing"/>
        <w:rPr>
          <w:rFonts w:ascii="Tahoma" w:eastAsia="Times New Roman" w:hAnsi="Tahoma" w:cs="Tahoma"/>
          <w:u w:val="single"/>
        </w:rPr>
      </w:pPr>
      <w:r w:rsidRPr="00197177">
        <w:rPr>
          <w:rFonts w:ascii="Tahoma" w:eastAsia="Times New Roman" w:hAnsi="Tahoma" w:cs="Tahoma"/>
          <w:u w:val="single"/>
        </w:rPr>
        <w:t>Retention</w:t>
      </w:r>
      <w:r w:rsidR="00723B68" w:rsidRPr="00197177">
        <w:rPr>
          <w:rFonts w:ascii="Tahoma" w:eastAsia="Times New Roman" w:hAnsi="Tahoma" w:cs="Tahoma"/>
          <w:u w:val="single"/>
        </w:rPr>
        <w:t xml:space="preserve"> Summary and Activity</w:t>
      </w:r>
    </w:p>
    <w:p w14:paraId="2C035E1B" w14:textId="77777777" w:rsidR="003A4A8D" w:rsidRPr="00197177" w:rsidRDefault="003A4A8D" w:rsidP="00BF372A">
      <w:pPr>
        <w:pStyle w:val="NoSpacing"/>
        <w:rPr>
          <w:rFonts w:ascii="Tahoma" w:eastAsia="Times New Roman" w:hAnsi="Tahoma" w:cs="Tahoma"/>
          <w:highlight w:val="yellow"/>
        </w:rPr>
      </w:pPr>
    </w:p>
    <w:p w14:paraId="34E565CB" w14:textId="77777777" w:rsidR="00730BC1" w:rsidRPr="00197177" w:rsidRDefault="00730BC1" w:rsidP="00BF372A">
      <w:pPr>
        <w:pStyle w:val="NoSpacing"/>
        <w:rPr>
          <w:rFonts w:ascii="Tahoma" w:eastAsia="Times New Roman" w:hAnsi="Tahoma" w:cs="Tahoma"/>
        </w:rPr>
      </w:pPr>
      <w:r w:rsidRPr="00197177">
        <w:rPr>
          <w:rFonts w:ascii="Tahoma" w:eastAsia="Times New Roman" w:hAnsi="Tahoma" w:cs="Tahoma"/>
        </w:rPr>
        <w:t>The Force continues to maintain a well-established retention approach, aligned to the People and Learning Strategy pillars of Attract, Support and Develop. Retention activity spans the entire career lifecycle and remains focused on understanding the reasons for leaving, strengthening engagement and supporting long-term workforce wellbeing and development.</w:t>
      </w:r>
    </w:p>
    <w:p w14:paraId="5F7EE833" w14:textId="6E069519" w:rsidR="00730BC1" w:rsidRPr="00197177" w:rsidRDefault="00730BC1" w:rsidP="00BF372A">
      <w:pPr>
        <w:pStyle w:val="NoSpacing"/>
        <w:rPr>
          <w:rFonts w:ascii="Tahoma" w:eastAsia="Times New Roman" w:hAnsi="Tahoma" w:cs="Tahoma"/>
        </w:rPr>
      </w:pPr>
      <w:r w:rsidRPr="00197177">
        <w:rPr>
          <w:rFonts w:ascii="Tahoma" w:eastAsia="Times New Roman" w:hAnsi="Tahoma" w:cs="Tahoma"/>
        </w:rPr>
        <w:t>Individuals in the early stages of service remain most likely to resign, however this is mitigated with recruitment activity that continues to provide realistic information about the challenges and rewards of policing, helping to attract committed and well-informed candidates.</w:t>
      </w:r>
    </w:p>
    <w:p w14:paraId="24FEF37B" w14:textId="77777777" w:rsidR="00730BC1" w:rsidRPr="00197177" w:rsidRDefault="00730BC1" w:rsidP="00BF372A">
      <w:pPr>
        <w:pStyle w:val="NoSpacing"/>
        <w:rPr>
          <w:rFonts w:ascii="Tahoma" w:eastAsia="Times New Roman" w:hAnsi="Tahoma" w:cs="Tahoma"/>
        </w:rPr>
      </w:pPr>
    </w:p>
    <w:p w14:paraId="229EC2FF" w14:textId="77777777" w:rsidR="00730BC1" w:rsidRPr="00197177" w:rsidRDefault="00730BC1" w:rsidP="00BF372A">
      <w:pPr>
        <w:pStyle w:val="NoSpacing"/>
        <w:rPr>
          <w:rFonts w:ascii="Tahoma" w:eastAsia="Times New Roman" w:hAnsi="Tahoma" w:cs="Tahoma"/>
        </w:rPr>
      </w:pPr>
      <w:r w:rsidRPr="00197177">
        <w:rPr>
          <w:rFonts w:ascii="Tahoma" w:eastAsia="Times New Roman" w:hAnsi="Tahoma" w:cs="Tahoma"/>
        </w:rPr>
        <w:t>Enhanced support for probationary officers remains a key area of focus, particularly at recognised retention risk points such as initial posting. Structured touchpoints enable concerns to be identified and addressed at an early stage, improving the overall employee experience and supporting successful transition from training into operational roles.</w:t>
      </w:r>
    </w:p>
    <w:p w14:paraId="74F261B8" w14:textId="77777777" w:rsidR="00197177" w:rsidRPr="00197177" w:rsidRDefault="00197177" w:rsidP="00BF372A">
      <w:pPr>
        <w:pStyle w:val="NoSpacing"/>
        <w:rPr>
          <w:rFonts w:ascii="Tahoma" w:eastAsia="Times New Roman" w:hAnsi="Tahoma" w:cs="Tahoma"/>
        </w:rPr>
      </w:pPr>
    </w:p>
    <w:p w14:paraId="3FAB7BA4" w14:textId="6CE6DCA5" w:rsidR="00730BC1" w:rsidRPr="00197177" w:rsidRDefault="00730BC1" w:rsidP="00BF372A">
      <w:pPr>
        <w:pStyle w:val="NoSpacing"/>
        <w:rPr>
          <w:rFonts w:ascii="Tahoma" w:eastAsia="Times New Roman" w:hAnsi="Tahoma" w:cs="Tahoma"/>
        </w:rPr>
      </w:pPr>
      <w:r w:rsidRPr="00197177">
        <w:rPr>
          <w:rFonts w:ascii="Tahoma" w:eastAsia="Times New Roman" w:hAnsi="Tahoma" w:cs="Tahoma"/>
        </w:rPr>
        <w:t xml:space="preserve">The Force’s health and wellbeing offer continues to be a significant strength and an important contributor to workforce resilience and retention. Retention themes are routinely embedded within leadership development </w:t>
      </w:r>
      <w:r w:rsidRPr="00197177">
        <w:rPr>
          <w:rFonts w:ascii="Tahoma" w:eastAsia="Times New Roman" w:hAnsi="Tahoma" w:cs="Tahoma"/>
          <w:i/>
          <w:iCs/>
        </w:rPr>
        <w:t>Be the Change</w:t>
      </w:r>
      <w:r w:rsidRPr="00197177">
        <w:rPr>
          <w:rFonts w:ascii="Tahoma" w:eastAsia="Times New Roman" w:hAnsi="Tahoma" w:cs="Tahoma"/>
        </w:rPr>
        <w:t xml:space="preserve"> programmes, helping leaders understand the factors influencing workforce retention and their role in supporting positive employment experiences. Development opportunities, including a new mentoring platform, attachments, promotion pathways and Positive Action initiatives (the ‘Achieve’ programmes) further reinforce the organisation’s commitment to </w:t>
      </w:r>
      <w:r w:rsidR="002A7F1D">
        <w:rPr>
          <w:rFonts w:ascii="Tahoma" w:eastAsia="Times New Roman" w:hAnsi="Tahoma" w:cs="Tahoma"/>
        </w:rPr>
        <w:t xml:space="preserve">personal and professional development. </w:t>
      </w:r>
    </w:p>
    <w:p w14:paraId="6E23B536" w14:textId="77777777" w:rsidR="00197177" w:rsidRPr="00197177" w:rsidRDefault="00197177" w:rsidP="00BF372A">
      <w:pPr>
        <w:pStyle w:val="NoSpacing"/>
        <w:rPr>
          <w:rFonts w:ascii="Tahoma" w:eastAsia="Times New Roman" w:hAnsi="Tahoma" w:cs="Tahoma"/>
        </w:rPr>
      </w:pPr>
    </w:p>
    <w:p w14:paraId="30B3159A" w14:textId="2DB0777F" w:rsidR="00730BC1" w:rsidRPr="00197177" w:rsidRDefault="00730BC1" w:rsidP="00BF372A">
      <w:pPr>
        <w:pStyle w:val="NoSpacing"/>
        <w:rPr>
          <w:rFonts w:ascii="Tahoma" w:eastAsia="Times New Roman" w:hAnsi="Tahoma" w:cs="Tahoma"/>
        </w:rPr>
      </w:pPr>
      <w:r w:rsidRPr="00197177">
        <w:rPr>
          <w:rFonts w:ascii="Tahoma" w:eastAsia="Times New Roman" w:hAnsi="Tahoma" w:cs="Tahoma"/>
        </w:rPr>
        <w:t>Kent’s network of 48 Retention Ambassadors continues to provide confidential and independent support to officers and staff considering their future within the organisation. Recent interventions have focused on postings, management relationships and career development. The ambassador network is diverse and representative of the workforce, with good representation across gender and ethnicity</w:t>
      </w:r>
      <w:r w:rsidR="00181583">
        <w:rPr>
          <w:rFonts w:ascii="Tahoma" w:eastAsia="Times New Roman" w:hAnsi="Tahoma" w:cs="Tahoma"/>
        </w:rPr>
        <w:t>.</w:t>
      </w:r>
    </w:p>
    <w:p w14:paraId="21B72C0A" w14:textId="77777777" w:rsidR="00197177" w:rsidRPr="00197177" w:rsidRDefault="00197177" w:rsidP="00BF372A">
      <w:pPr>
        <w:pStyle w:val="NoSpacing"/>
        <w:rPr>
          <w:rFonts w:ascii="Tahoma" w:eastAsia="Times New Roman" w:hAnsi="Tahoma" w:cs="Tahoma"/>
        </w:rPr>
      </w:pPr>
    </w:p>
    <w:p w14:paraId="42C28B35" w14:textId="24E69E2C" w:rsidR="00C91E15" w:rsidRPr="00197177" w:rsidRDefault="00730BC1" w:rsidP="00BF372A">
      <w:pPr>
        <w:pStyle w:val="NoSpacing"/>
        <w:rPr>
          <w:rFonts w:ascii="Tahoma" w:eastAsia="Times New Roman" w:hAnsi="Tahoma" w:cs="Tahoma"/>
        </w:rPr>
      </w:pPr>
      <w:r w:rsidRPr="00197177">
        <w:rPr>
          <w:rFonts w:ascii="Tahoma" w:eastAsia="Times New Roman" w:hAnsi="Tahoma" w:cs="Tahoma"/>
        </w:rPr>
        <w:t>The Force continues to engage actively with national forums, academic partners and cross-force networks to ensure local retention activity remains informed by emerging evidence and best practice.</w:t>
      </w:r>
      <w:r w:rsidR="0044527D">
        <w:rPr>
          <w:rFonts w:ascii="Tahoma" w:eastAsia="Times New Roman" w:hAnsi="Tahoma" w:cs="Tahoma"/>
        </w:rPr>
        <w:t xml:space="preserve"> </w:t>
      </w:r>
      <w:r w:rsidR="00C91E15">
        <w:rPr>
          <w:rFonts w:ascii="Tahoma" w:eastAsia="Times New Roman" w:hAnsi="Tahoma" w:cs="Tahoma"/>
        </w:rPr>
        <w:t xml:space="preserve">The recent rises in </w:t>
      </w:r>
      <w:r w:rsidR="00D569BB">
        <w:rPr>
          <w:rFonts w:ascii="Tahoma" w:eastAsia="Times New Roman" w:hAnsi="Tahoma" w:cs="Tahoma"/>
        </w:rPr>
        <w:t xml:space="preserve">attrition </w:t>
      </w:r>
      <w:r w:rsidR="00C91E15">
        <w:rPr>
          <w:rFonts w:ascii="Tahoma" w:eastAsia="Times New Roman" w:hAnsi="Tahoma" w:cs="Tahoma"/>
        </w:rPr>
        <w:t xml:space="preserve">will continue to be monitored </w:t>
      </w:r>
      <w:r w:rsidR="00D569BB">
        <w:rPr>
          <w:rFonts w:ascii="Tahoma" w:eastAsia="Times New Roman" w:hAnsi="Tahoma" w:cs="Tahoma"/>
        </w:rPr>
        <w:t xml:space="preserve">with a view to further potential interventions in the event of a more sustained increase. </w:t>
      </w:r>
    </w:p>
    <w:p w14:paraId="73D66FB5" w14:textId="77777777" w:rsidR="006D0DD5" w:rsidRPr="005E36CA" w:rsidRDefault="006D0DD5" w:rsidP="00BF372A">
      <w:pPr>
        <w:pStyle w:val="NoSpacing"/>
        <w:rPr>
          <w:rFonts w:ascii="Tahoma" w:eastAsia="Times New Roman" w:hAnsi="Tahoma" w:cs="Tahoma"/>
          <w:b/>
          <w:u w:val="single"/>
        </w:rPr>
      </w:pPr>
    </w:p>
    <w:p w14:paraId="5185DCE5" w14:textId="3842431F" w:rsidR="00032111" w:rsidRPr="00311C5A" w:rsidRDefault="00032111" w:rsidP="00BF372A">
      <w:pPr>
        <w:pStyle w:val="NoSpacing"/>
        <w:numPr>
          <w:ilvl w:val="0"/>
          <w:numId w:val="1"/>
        </w:numPr>
        <w:ind w:left="567" w:hanging="567"/>
        <w:rPr>
          <w:rFonts w:ascii="Tahoma" w:hAnsi="Tahoma" w:cs="Tahoma"/>
          <w:b/>
          <w:bCs/>
          <w:u w:val="single"/>
        </w:rPr>
      </w:pPr>
      <w:r w:rsidRPr="00311C5A">
        <w:rPr>
          <w:rFonts w:ascii="Tahoma" w:eastAsia="Times New Roman" w:hAnsi="Tahoma" w:cs="Tahoma"/>
          <w:b/>
          <w:u w:val="single"/>
        </w:rPr>
        <w:t>Neighbourhood Policing Update</w:t>
      </w:r>
      <w:r w:rsidR="00AD54AB" w:rsidRPr="00311C5A">
        <w:rPr>
          <w:rFonts w:ascii="Tahoma" w:eastAsia="Times New Roman" w:hAnsi="Tahoma" w:cs="Tahoma"/>
          <w:b/>
          <w:u w:val="single"/>
        </w:rPr>
        <w:t xml:space="preserve"> (Police Objective Analysis </w:t>
      </w:r>
      <w:r w:rsidR="002A4C9F" w:rsidRPr="00311C5A">
        <w:rPr>
          <w:rFonts w:ascii="Tahoma" w:eastAsia="Times New Roman" w:hAnsi="Tahoma" w:cs="Tahoma"/>
          <w:b/>
          <w:u w:val="single"/>
        </w:rPr>
        <w:t xml:space="preserve">(POA) </w:t>
      </w:r>
      <w:r w:rsidR="00AD54AB" w:rsidRPr="00311C5A">
        <w:rPr>
          <w:rFonts w:ascii="Tahoma" w:eastAsia="Times New Roman" w:hAnsi="Tahoma" w:cs="Tahoma"/>
          <w:b/>
          <w:u w:val="single"/>
        </w:rPr>
        <w:t>Code 1a</w:t>
      </w:r>
    </w:p>
    <w:p w14:paraId="1D3F3B12" w14:textId="77777777" w:rsidR="002F092B" w:rsidRPr="00311C5A" w:rsidRDefault="002F092B" w:rsidP="00BF372A">
      <w:pPr>
        <w:pStyle w:val="NoSpacing"/>
        <w:ind w:left="567"/>
        <w:rPr>
          <w:rFonts w:ascii="Tahoma" w:hAnsi="Tahoma" w:cs="Tahoma"/>
          <w:b/>
          <w:bCs/>
          <w:u w:val="single"/>
        </w:rPr>
      </w:pPr>
    </w:p>
    <w:p w14:paraId="2150B609" w14:textId="08DA2B7C" w:rsidR="00E54913" w:rsidRDefault="00C71C28" w:rsidP="00BF372A">
      <w:pPr>
        <w:spacing w:line="240" w:lineRule="auto"/>
        <w:rPr>
          <w:rFonts w:ascii="Tahoma" w:eastAsia="Times New Roman" w:hAnsi="Tahoma" w:cs="Tahoma"/>
        </w:rPr>
      </w:pPr>
      <w:r w:rsidRPr="00311C5A">
        <w:rPr>
          <w:rFonts w:ascii="Tahoma" w:eastAsia="Times New Roman" w:hAnsi="Tahoma" w:cs="Tahoma"/>
        </w:rPr>
        <w:t>Kent Police’s share of the year 2 national Neighbourhood Policing growth is 43</w:t>
      </w:r>
      <w:r w:rsidR="3BA3DABC" w:rsidRPr="00311C5A">
        <w:rPr>
          <w:rFonts w:ascii="Tahoma" w:eastAsia="Times New Roman" w:hAnsi="Tahoma" w:cs="Tahoma"/>
        </w:rPr>
        <w:t>,</w:t>
      </w:r>
      <w:r w:rsidR="002414E6" w:rsidRPr="00311C5A">
        <w:rPr>
          <w:rFonts w:ascii="Tahoma" w:eastAsia="Times New Roman" w:hAnsi="Tahoma" w:cs="Tahoma"/>
        </w:rPr>
        <w:t xml:space="preserve"> which takes the total requirement </w:t>
      </w:r>
      <w:r w:rsidR="00AC5B1B" w:rsidRPr="00311C5A">
        <w:rPr>
          <w:rFonts w:ascii="Tahoma" w:eastAsia="Times New Roman" w:hAnsi="Tahoma" w:cs="Tahoma"/>
        </w:rPr>
        <w:t xml:space="preserve">to </w:t>
      </w:r>
      <w:r w:rsidR="00586C7A" w:rsidRPr="00311C5A">
        <w:rPr>
          <w:rFonts w:ascii="Tahoma" w:eastAsia="Times New Roman" w:hAnsi="Tahoma" w:cs="Tahoma"/>
        </w:rPr>
        <w:t>352.82</w:t>
      </w:r>
      <w:r w:rsidRPr="00311C5A">
        <w:rPr>
          <w:rFonts w:ascii="Tahoma" w:eastAsia="Times New Roman" w:hAnsi="Tahoma" w:cs="Tahoma"/>
        </w:rPr>
        <w:t xml:space="preserve"> </w:t>
      </w:r>
      <w:r w:rsidR="00542F63">
        <w:rPr>
          <w:rFonts w:ascii="Tahoma" w:eastAsia="Times New Roman" w:hAnsi="Tahoma" w:cs="Tahoma"/>
        </w:rPr>
        <w:t>officers</w:t>
      </w:r>
      <w:r w:rsidRPr="00311C5A">
        <w:rPr>
          <w:rFonts w:ascii="Tahoma" w:eastAsia="Times New Roman" w:hAnsi="Tahoma" w:cs="Tahoma"/>
        </w:rPr>
        <w:t>.</w:t>
      </w:r>
      <w:r w:rsidR="00542F63">
        <w:rPr>
          <w:rFonts w:ascii="Tahoma" w:eastAsia="Times New Roman" w:hAnsi="Tahoma" w:cs="Tahoma"/>
        </w:rPr>
        <w:t xml:space="preserve"> A</w:t>
      </w:r>
      <w:r w:rsidR="00F93283" w:rsidRPr="00311C5A">
        <w:rPr>
          <w:rFonts w:ascii="Tahoma" w:eastAsia="Times New Roman" w:hAnsi="Tahoma" w:cs="Tahoma"/>
        </w:rPr>
        <w:t xml:space="preserve"> total of 43 posts</w:t>
      </w:r>
      <w:r w:rsidR="00407731" w:rsidRPr="00311C5A">
        <w:rPr>
          <w:rFonts w:ascii="Tahoma" w:eastAsia="Times New Roman" w:hAnsi="Tahoma" w:cs="Tahoma"/>
        </w:rPr>
        <w:t xml:space="preserve"> are being</w:t>
      </w:r>
      <w:r w:rsidR="00F93283" w:rsidRPr="00311C5A">
        <w:rPr>
          <w:rFonts w:ascii="Tahoma" w:eastAsia="Times New Roman" w:hAnsi="Tahoma" w:cs="Tahoma"/>
        </w:rPr>
        <w:t xml:space="preserve"> delimited from Child Centred Policing which result in 43 new Neighbourhood Task</w:t>
      </w:r>
      <w:r w:rsidR="005817A1">
        <w:rPr>
          <w:rFonts w:ascii="Tahoma" w:eastAsia="Times New Roman" w:hAnsi="Tahoma" w:cs="Tahoma"/>
        </w:rPr>
        <w:t xml:space="preserve"> F</w:t>
      </w:r>
      <w:r w:rsidR="00F93283" w:rsidRPr="00311C5A">
        <w:rPr>
          <w:rFonts w:ascii="Tahoma" w:eastAsia="Times New Roman" w:hAnsi="Tahoma" w:cs="Tahoma"/>
        </w:rPr>
        <w:t xml:space="preserve">orce posts being created. As part of that project, a total of 28.98 </w:t>
      </w:r>
      <w:r w:rsidR="00950570">
        <w:rPr>
          <w:rFonts w:ascii="Tahoma" w:eastAsia="Times New Roman" w:hAnsi="Tahoma" w:cs="Tahoma"/>
        </w:rPr>
        <w:t>FTE</w:t>
      </w:r>
      <w:r w:rsidR="00F93283" w:rsidRPr="00311C5A">
        <w:rPr>
          <w:rFonts w:ascii="Tahoma" w:eastAsia="Times New Roman" w:hAnsi="Tahoma" w:cs="Tahoma"/>
        </w:rPr>
        <w:t xml:space="preserve"> officers </w:t>
      </w:r>
      <w:r w:rsidR="00E54913">
        <w:rPr>
          <w:rFonts w:ascii="Tahoma" w:eastAsia="Times New Roman" w:hAnsi="Tahoma" w:cs="Tahoma"/>
        </w:rPr>
        <w:t xml:space="preserve">will </w:t>
      </w:r>
      <w:r w:rsidR="00F93283" w:rsidRPr="00311C5A">
        <w:rPr>
          <w:rFonts w:ascii="Tahoma" w:eastAsia="Times New Roman" w:hAnsi="Tahoma" w:cs="Tahoma"/>
        </w:rPr>
        <w:t xml:space="preserve">transfer into </w:t>
      </w:r>
      <w:r w:rsidR="00407731" w:rsidRPr="00311C5A">
        <w:rPr>
          <w:rFonts w:ascii="Tahoma" w:eastAsia="Times New Roman" w:hAnsi="Tahoma" w:cs="Tahoma"/>
        </w:rPr>
        <w:t xml:space="preserve">the new </w:t>
      </w:r>
      <w:r w:rsidR="00F93283" w:rsidRPr="00311C5A">
        <w:rPr>
          <w:rFonts w:ascii="Tahoma" w:eastAsia="Times New Roman" w:hAnsi="Tahoma" w:cs="Tahoma"/>
        </w:rPr>
        <w:t xml:space="preserve">roles from Child Centred Policing on the </w:t>
      </w:r>
      <w:r w:rsidR="00204323">
        <w:rPr>
          <w:rFonts w:ascii="Tahoma" w:eastAsia="Times New Roman" w:hAnsi="Tahoma" w:cs="Tahoma"/>
        </w:rPr>
        <w:t>7</w:t>
      </w:r>
      <w:r w:rsidR="00204323" w:rsidRPr="00204323">
        <w:rPr>
          <w:rFonts w:ascii="Tahoma" w:eastAsia="Times New Roman" w:hAnsi="Tahoma" w:cs="Tahoma"/>
          <w:vertAlign w:val="superscript"/>
        </w:rPr>
        <w:t>th</w:t>
      </w:r>
      <w:r w:rsidR="00204323">
        <w:rPr>
          <w:rFonts w:ascii="Tahoma" w:eastAsia="Times New Roman" w:hAnsi="Tahoma" w:cs="Tahoma"/>
        </w:rPr>
        <w:t xml:space="preserve"> September 2026</w:t>
      </w:r>
      <w:r w:rsidR="0044527D">
        <w:rPr>
          <w:rFonts w:ascii="Tahoma" w:eastAsia="Times New Roman" w:hAnsi="Tahoma" w:cs="Tahoma"/>
        </w:rPr>
        <w:t xml:space="preserve">. </w:t>
      </w:r>
    </w:p>
    <w:p w14:paraId="7F3F24A0" w14:textId="668BEAC9" w:rsidR="000D53F2" w:rsidRPr="00311C5A" w:rsidRDefault="00E54913" w:rsidP="00BF372A">
      <w:pPr>
        <w:spacing w:line="240" w:lineRule="auto"/>
        <w:rPr>
          <w:rFonts w:ascii="Tahoma" w:eastAsia="Times New Roman" w:hAnsi="Tahoma" w:cs="Tahoma"/>
        </w:rPr>
      </w:pPr>
      <w:r w:rsidRPr="1B0844CF">
        <w:rPr>
          <w:rFonts w:ascii="Tahoma" w:eastAsia="Times New Roman" w:hAnsi="Tahoma" w:cs="Tahoma"/>
        </w:rPr>
        <w:t>Therefore, a</w:t>
      </w:r>
      <w:r w:rsidR="00457C7B" w:rsidRPr="1B0844CF">
        <w:rPr>
          <w:rFonts w:ascii="Tahoma" w:eastAsia="Times New Roman" w:hAnsi="Tahoma" w:cs="Tahoma"/>
        </w:rPr>
        <w:t xml:space="preserve">t the time of writing, the projected September 2026 position is 338.66, which is -14.16 under the 31st March 2027 target of </w:t>
      </w:r>
      <w:r w:rsidR="002B7B88" w:rsidRPr="1B0844CF">
        <w:rPr>
          <w:rFonts w:ascii="Tahoma" w:eastAsia="Times New Roman" w:hAnsi="Tahoma" w:cs="Tahoma"/>
        </w:rPr>
        <w:t>352.82.</w:t>
      </w:r>
      <w:r w:rsidR="006E4173" w:rsidRPr="1B0844CF">
        <w:rPr>
          <w:rFonts w:ascii="Tahoma" w:eastAsia="Times New Roman" w:hAnsi="Tahoma" w:cs="Tahoma"/>
        </w:rPr>
        <w:t xml:space="preserve"> Whilst the force </w:t>
      </w:r>
      <w:r w:rsidR="00A20A24" w:rsidRPr="1B0844CF">
        <w:rPr>
          <w:rFonts w:ascii="Tahoma" w:eastAsia="Times New Roman" w:hAnsi="Tahoma" w:cs="Tahoma"/>
        </w:rPr>
        <w:t xml:space="preserve">is working on </w:t>
      </w:r>
      <w:r w:rsidR="006E4173" w:rsidRPr="1B0844CF">
        <w:rPr>
          <w:rFonts w:ascii="Tahoma" w:eastAsia="Times New Roman" w:hAnsi="Tahoma" w:cs="Tahoma"/>
        </w:rPr>
        <w:t>plans to achieve the requirement by 31st March 2027</w:t>
      </w:r>
      <w:r w:rsidR="00B1238B" w:rsidRPr="1B0844CF">
        <w:rPr>
          <w:rFonts w:ascii="Tahoma" w:eastAsia="Times New Roman" w:hAnsi="Tahoma" w:cs="Tahoma"/>
        </w:rPr>
        <w:t xml:space="preserve">, </w:t>
      </w:r>
      <w:r w:rsidR="006E4173" w:rsidRPr="1B0844CF">
        <w:rPr>
          <w:rFonts w:ascii="Tahoma" w:eastAsia="Times New Roman" w:hAnsi="Tahoma" w:cs="Tahoma"/>
        </w:rPr>
        <w:t xml:space="preserve">there is a September 2026 monitoring point </w:t>
      </w:r>
      <w:r w:rsidR="006E4173" w:rsidRPr="1B0844CF">
        <w:rPr>
          <w:rFonts w:ascii="Tahoma" w:eastAsia="Times New Roman" w:hAnsi="Tahoma" w:cs="Tahoma"/>
        </w:rPr>
        <w:lastRenderedPageBreak/>
        <w:t>whereby the force can claim up to 80% of the grant</w:t>
      </w:r>
      <w:r w:rsidR="00B1238B" w:rsidRPr="1B0844CF">
        <w:rPr>
          <w:rFonts w:ascii="Tahoma" w:eastAsia="Times New Roman" w:hAnsi="Tahoma" w:cs="Tahoma"/>
        </w:rPr>
        <w:t>.</w:t>
      </w:r>
      <w:r w:rsidR="002F562B" w:rsidRPr="1B0844CF">
        <w:rPr>
          <w:rFonts w:ascii="Tahoma" w:eastAsia="Times New Roman" w:hAnsi="Tahoma" w:cs="Tahoma"/>
        </w:rPr>
        <w:t xml:space="preserve"> Currently, the force is </w:t>
      </w:r>
      <w:r w:rsidR="004F484F" w:rsidRPr="1B0844CF">
        <w:rPr>
          <w:rFonts w:ascii="Tahoma" w:eastAsia="Times New Roman" w:hAnsi="Tahoma" w:cs="Tahoma"/>
        </w:rPr>
        <w:t>projected to be under the September 2026 requirement</w:t>
      </w:r>
      <w:r w:rsidR="27972579" w:rsidRPr="1B0844CF">
        <w:rPr>
          <w:rFonts w:ascii="Tahoma" w:eastAsia="Times New Roman" w:hAnsi="Tahoma" w:cs="Tahoma"/>
        </w:rPr>
        <w:t xml:space="preserve"> by –5.56 officers</w:t>
      </w:r>
      <w:r w:rsidR="004F484F" w:rsidRPr="1B0844CF">
        <w:rPr>
          <w:rFonts w:ascii="Tahoma" w:eastAsia="Times New Roman" w:hAnsi="Tahoma" w:cs="Tahoma"/>
        </w:rPr>
        <w:t xml:space="preserve">, however, plans are </w:t>
      </w:r>
      <w:r w:rsidR="001E351D" w:rsidRPr="1B0844CF">
        <w:rPr>
          <w:rFonts w:ascii="Tahoma" w:eastAsia="Times New Roman" w:hAnsi="Tahoma" w:cs="Tahoma"/>
        </w:rPr>
        <w:t xml:space="preserve">being progressed to ensure this is achieved. </w:t>
      </w:r>
    </w:p>
    <w:p w14:paraId="1E682F0A" w14:textId="532DCDE1" w:rsidR="00311C5A" w:rsidRPr="00311C5A" w:rsidRDefault="00AC5B1B" w:rsidP="00BF372A">
      <w:pPr>
        <w:pStyle w:val="NoSpacing"/>
        <w:rPr>
          <w:rFonts w:ascii="Tahoma" w:eastAsia="Times New Roman" w:hAnsi="Tahoma" w:cs="Tahoma"/>
        </w:rPr>
      </w:pPr>
      <w:r w:rsidRPr="00311C5A">
        <w:rPr>
          <w:rFonts w:ascii="Tahoma" w:eastAsia="Times New Roman" w:hAnsi="Tahoma" w:cs="Tahoma"/>
        </w:rPr>
        <w:t xml:space="preserve">In addition to </w:t>
      </w:r>
      <w:r w:rsidR="00311C5A" w:rsidRPr="00311C5A">
        <w:rPr>
          <w:rFonts w:ascii="Tahoma" w:eastAsia="Times New Roman" w:hAnsi="Tahoma" w:cs="Tahoma"/>
        </w:rPr>
        <w:t xml:space="preserve">the </w:t>
      </w:r>
      <w:r w:rsidR="006E4173" w:rsidRPr="00311C5A">
        <w:rPr>
          <w:rFonts w:ascii="Tahoma" w:eastAsia="Times New Roman" w:hAnsi="Tahoma" w:cs="Tahoma"/>
        </w:rPr>
        <w:t>officer uplift,</w:t>
      </w:r>
      <w:r w:rsidRPr="00311C5A">
        <w:rPr>
          <w:rFonts w:ascii="Tahoma" w:eastAsia="Times New Roman" w:hAnsi="Tahoma" w:cs="Tahoma"/>
        </w:rPr>
        <w:t xml:space="preserve"> </w:t>
      </w:r>
      <w:r w:rsidR="00197177" w:rsidRPr="00311C5A">
        <w:rPr>
          <w:rFonts w:ascii="Tahoma" w:eastAsia="Times New Roman" w:hAnsi="Tahoma" w:cs="Tahoma"/>
        </w:rPr>
        <w:t xml:space="preserve">the force has also committed </w:t>
      </w:r>
      <w:r w:rsidR="000D53F2" w:rsidRPr="00311C5A">
        <w:rPr>
          <w:rFonts w:ascii="Tahoma" w:eastAsia="Times New Roman" w:hAnsi="Tahoma" w:cs="Tahoma"/>
        </w:rPr>
        <w:t>to ensuring that the</w:t>
      </w:r>
      <w:r w:rsidR="00E52CDF" w:rsidRPr="00311C5A">
        <w:rPr>
          <w:rFonts w:ascii="Tahoma" w:eastAsia="Times New Roman" w:hAnsi="Tahoma" w:cs="Tahoma"/>
        </w:rPr>
        <w:t xml:space="preserve"> PCSO position for 31</w:t>
      </w:r>
      <w:r w:rsidR="00E52CDF" w:rsidRPr="00311C5A">
        <w:rPr>
          <w:rFonts w:ascii="Tahoma" w:eastAsia="Times New Roman" w:hAnsi="Tahoma" w:cs="Tahoma"/>
          <w:vertAlign w:val="superscript"/>
        </w:rPr>
        <w:t>st</w:t>
      </w:r>
      <w:r w:rsidR="00E52CDF" w:rsidRPr="00311C5A">
        <w:rPr>
          <w:rFonts w:ascii="Tahoma" w:eastAsia="Times New Roman" w:hAnsi="Tahoma" w:cs="Tahoma"/>
        </w:rPr>
        <w:t xml:space="preserve"> March 2027 is in line with the original baseline set in March 20</w:t>
      </w:r>
      <w:r w:rsidR="6E53377F" w:rsidRPr="00311C5A">
        <w:rPr>
          <w:rFonts w:ascii="Tahoma" w:eastAsia="Times New Roman" w:hAnsi="Tahoma" w:cs="Tahoma"/>
        </w:rPr>
        <w:t>25 (</w:t>
      </w:r>
      <w:r w:rsidR="00F52B49" w:rsidRPr="00311C5A">
        <w:rPr>
          <w:rFonts w:ascii="Tahoma" w:eastAsia="Times New Roman" w:hAnsi="Tahoma" w:cs="Tahoma"/>
        </w:rPr>
        <w:t xml:space="preserve">54.53 </w:t>
      </w:r>
      <w:r w:rsidR="00950570">
        <w:rPr>
          <w:rFonts w:ascii="Tahoma" w:eastAsia="Times New Roman" w:hAnsi="Tahoma" w:cs="Tahoma"/>
        </w:rPr>
        <w:t>FTE</w:t>
      </w:r>
      <w:r w:rsidR="279EF4AF" w:rsidRPr="00311C5A">
        <w:rPr>
          <w:rFonts w:ascii="Tahoma" w:eastAsia="Times New Roman" w:hAnsi="Tahoma" w:cs="Tahoma"/>
        </w:rPr>
        <w:t>).</w:t>
      </w:r>
      <w:r w:rsidR="3E5ADEFF" w:rsidRPr="00311C5A">
        <w:rPr>
          <w:rFonts w:ascii="Tahoma" w:eastAsia="Times New Roman" w:hAnsi="Tahoma" w:cs="Tahoma"/>
        </w:rPr>
        <w:t xml:space="preserve"> It should be noted that </w:t>
      </w:r>
      <w:r w:rsidR="003415FA" w:rsidRPr="00311C5A">
        <w:rPr>
          <w:rFonts w:ascii="Tahoma" w:eastAsia="Times New Roman" w:hAnsi="Tahoma" w:cs="Tahoma"/>
        </w:rPr>
        <w:t xml:space="preserve">this only relates to the role of </w:t>
      </w:r>
      <w:r w:rsidR="00860ECF" w:rsidRPr="00311C5A">
        <w:rPr>
          <w:rFonts w:ascii="Tahoma" w:eastAsia="Times New Roman" w:hAnsi="Tahoma" w:cs="Tahoma"/>
        </w:rPr>
        <w:t>Neighbourhood Task Force PCSO</w:t>
      </w:r>
      <w:r w:rsidR="008D6DD6" w:rsidRPr="00311C5A">
        <w:rPr>
          <w:rFonts w:ascii="Tahoma" w:eastAsia="Times New Roman" w:hAnsi="Tahoma" w:cs="Tahoma"/>
        </w:rPr>
        <w:t xml:space="preserve"> as that role is categorised under the POA framework as </w:t>
      </w:r>
      <w:r w:rsidR="006007AC" w:rsidRPr="00311C5A">
        <w:rPr>
          <w:rFonts w:ascii="Tahoma" w:eastAsia="Times New Roman" w:hAnsi="Tahoma" w:cs="Tahoma"/>
        </w:rPr>
        <w:t>POA code 1a (</w:t>
      </w:r>
      <w:r w:rsidR="008D6DD6" w:rsidRPr="00311C5A">
        <w:rPr>
          <w:rFonts w:ascii="Tahoma" w:eastAsia="Times New Roman" w:hAnsi="Tahoma" w:cs="Tahoma"/>
        </w:rPr>
        <w:t>Neighbourhood Policing</w:t>
      </w:r>
      <w:r w:rsidR="006007AC" w:rsidRPr="00311C5A">
        <w:rPr>
          <w:rFonts w:ascii="Tahoma" w:eastAsia="Times New Roman" w:hAnsi="Tahoma" w:cs="Tahoma"/>
        </w:rPr>
        <w:t>)</w:t>
      </w:r>
      <w:r w:rsidR="008D6DD6" w:rsidRPr="00311C5A">
        <w:rPr>
          <w:rFonts w:ascii="Tahoma" w:eastAsia="Times New Roman" w:hAnsi="Tahoma" w:cs="Tahoma"/>
        </w:rPr>
        <w:t xml:space="preserve">. </w:t>
      </w:r>
      <w:r w:rsidR="50B3C216" w:rsidRPr="00311C5A">
        <w:rPr>
          <w:rFonts w:ascii="Tahoma" w:eastAsia="Times New Roman" w:hAnsi="Tahoma" w:cs="Tahoma"/>
        </w:rPr>
        <w:t>T</w:t>
      </w:r>
      <w:r w:rsidR="006007AC" w:rsidRPr="00311C5A">
        <w:rPr>
          <w:rFonts w:ascii="Tahoma" w:eastAsia="Times New Roman" w:hAnsi="Tahoma" w:cs="Tahoma"/>
        </w:rPr>
        <w:t xml:space="preserve">he </w:t>
      </w:r>
      <w:r w:rsidR="008D6DD6" w:rsidRPr="00311C5A">
        <w:rPr>
          <w:rFonts w:ascii="Tahoma" w:eastAsia="Times New Roman" w:hAnsi="Tahoma" w:cs="Tahoma"/>
        </w:rPr>
        <w:t xml:space="preserve">other </w:t>
      </w:r>
      <w:r w:rsidR="006007AC" w:rsidRPr="00311C5A">
        <w:rPr>
          <w:rFonts w:ascii="Tahoma" w:eastAsia="Times New Roman" w:hAnsi="Tahoma" w:cs="Tahoma"/>
        </w:rPr>
        <w:t xml:space="preserve">two PCSO </w:t>
      </w:r>
      <w:r w:rsidR="008D6DD6" w:rsidRPr="00311C5A">
        <w:rPr>
          <w:rFonts w:ascii="Tahoma" w:eastAsia="Times New Roman" w:hAnsi="Tahoma" w:cs="Tahoma"/>
        </w:rPr>
        <w:t>roles of Child Centred Policing Team PCSO and Rural Task Force PCSO are not included as they are categorised as POA code 1c (Specialist Community Liaison).</w:t>
      </w:r>
      <w:r w:rsidR="006007AC" w:rsidRPr="00311C5A">
        <w:rPr>
          <w:rFonts w:ascii="Tahoma" w:eastAsia="Times New Roman" w:hAnsi="Tahoma" w:cs="Tahoma"/>
        </w:rPr>
        <w:t xml:space="preserve"> </w:t>
      </w:r>
    </w:p>
    <w:p w14:paraId="68119D68" w14:textId="77777777" w:rsidR="00311C5A" w:rsidRPr="00311C5A" w:rsidRDefault="00311C5A" w:rsidP="00BF372A">
      <w:pPr>
        <w:pStyle w:val="NoSpacing"/>
        <w:rPr>
          <w:rFonts w:ascii="Tahoma" w:eastAsia="Times New Roman" w:hAnsi="Tahoma" w:cs="Tahoma"/>
        </w:rPr>
      </w:pPr>
    </w:p>
    <w:p w14:paraId="54267E56" w14:textId="087A7EEE" w:rsidR="007C04AF" w:rsidRPr="00311C5A" w:rsidRDefault="006007AC" w:rsidP="00BF372A">
      <w:pPr>
        <w:pStyle w:val="NoSpacing"/>
        <w:rPr>
          <w:rFonts w:ascii="Tahoma" w:eastAsia="Times New Roman" w:hAnsi="Tahoma" w:cs="Tahoma"/>
        </w:rPr>
      </w:pPr>
      <w:r w:rsidRPr="00311C5A">
        <w:rPr>
          <w:rFonts w:ascii="Tahoma" w:eastAsia="Times New Roman" w:hAnsi="Tahoma" w:cs="Tahoma"/>
        </w:rPr>
        <w:t xml:space="preserve">With regards to </w:t>
      </w:r>
      <w:r w:rsidR="00957CA1" w:rsidRPr="00311C5A">
        <w:rPr>
          <w:rFonts w:ascii="Tahoma" w:eastAsia="Times New Roman" w:hAnsi="Tahoma" w:cs="Tahoma"/>
        </w:rPr>
        <w:t>the Neighbourhood Task Force PCSO role, as at 31</w:t>
      </w:r>
      <w:r w:rsidR="00957CA1" w:rsidRPr="00311C5A">
        <w:rPr>
          <w:rFonts w:ascii="Tahoma" w:eastAsia="Times New Roman" w:hAnsi="Tahoma" w:cs="Tahoma"/>
          <w:vertAlign w:val="superscript"/>
        </w:rPr>
        <w:t>st</w:t>
      </w:r>
      <w:r w:rsidR="00957CA1" w:rsidRPr="00311C5A">
        <w:rPr>
          <w:rFonts w:ascii="Tahoma" w:eastAsia="Times New Roman" w:hAnsi="Tahoma" w:cs="Tahoma"/>
        </w:rPr>
        <w:t xml:space="preserve"> March 2026, there were a total of 5</w:t>
      </w:r>
      <w:r w:rsidR="006C18ED" w:rsidRPr="00311C5A">
        <w:rPr>
          <w:rFonts w:ascii="Tahoma" w:eastAsia="Times New Roman" w:hAnsi="Tahoma" w:cs="Tahoma"/>
        </w:rPr>
        <w:t>2.81</w:t>
      </w:r>
      <w:r w:rsidR="00336FE7">
        <w:rPr>
          <w:rFonts w:ascii="Tahoma" w:eastAsia="Times New Roman" w:hAnsi="Tahoma" w:cs="Tahoma"/>
        </w:rPr>
        <w:t xml:space="preserve"> fte</w:t>
      </w:r>
      <w:r w:rsidR="006C18ED" w:rsidRPr="00311C5A">
        <w:rPr>
          <w:rFonts w:ascii="Tahoma" w:eastAsia="Times New Roman" w:hAnsi="Tahoma" w:cs="Tahoma"/>
        </w:rPr>
        <w:t xml:space="preserve"> which is </w:t>
      </w:r>
      <w:r w:rsidR="00784824" w:rsidRPr="00311C5A">
        <w:rPr>
          <w:rFonts w:ascii="Tahoma" w:eastAsia="Times New Roman" w:hAnsi="Tahoma" w:cs="Tahoma"/>
        </w:rPr>
        <w:t>-</w:t>
      </w:r>
      <w:r w:rsidR="006C18ED" w:rsidRPr="00311C5A">
        <w:rPr>
          <w:rFonts w:ascii="Tahoma" w:eastAsia="Times New Roman" w:hAnsi="Tahoma" w:cs="Tahoma"/>
        </w:rPr>
        <w:t>1.7</w:t>
      </w:r>
      <w:r w:rsidR="00EF5563">
        <w:rPr>
          <w:rFonts w:ascii="Tahoma" w:eastAsia="Times New Roman" w:hAnsi="Tahoma" w:cs="Tahoma"/>
        </w:rPr>
        <w:t>2</w:t>
      </w:r>
      <w:r w:rsidR="006C18ED" w:rsidRPr="00311C5A">
        <w:rPr>
          <w:rFonts w:ascii="Tahoma" w:eastAsia="Times New Roman" w:hAnsi="Tahoma" w:cs="Tahoma"/>
        </w:rPr>
        <w:t xml:space="preserve"> under the requirement of 54.53. There</w:t>
      </w:r>
      <w:r w:rsidR="00D014EF" w:rsidRPr="00311C5A">
        <w:rPr>
          <w:rFonts w:ascii="Tahoma" w:eastAsia="Times New Roman" w:hAnsi="Tahoma" w:cs="Tahoma"/>
        </w:rPr>
        <w:t xml:space="preserve"> is an intake scheduled for the 2</w:t>
      </w:r>
      <w:r w:rsidR="00D014EF" w:rsidRPr="00311C5A">
        <w:rPr>
          <w:rFonts w:ascii="Tahoma" w:eastAsia="Times New Roman" w:hAnsi="Tahoma" w:cs="Tahoma"/>
          <w:vertAlign w:val="superscript"/>
        </w:rPr>
        <w:t>nd</w:t>
      </w:r>
      <w:r w:rsidR="00D014EF" w:rsidRPr="00311C5A">
        <w:rPr>
          <w:rFonts w:ascii="Tahoma" w:eastAsia="Times New Roman" w:hAnsi="Tahoma" w:cs="Tahoma"/>
        </w:rPr>
        <w:t xml:space="preserve"> November 2026 </w:t>
      </w:r>
      <w:r w:rsidR="00B02339">
        <w:rPr>
          <w:rFonts w:ascii="Tahoma" w:eastAsia="Times New Roman" w:hAnsi="Tahoma" w:cs="Tahoma"/>
        </w:rPr>
        <w:t>and</w:t>
      </w:r>
      <w:r w:rsidR="00D014EF" w:rsidRPr="00311C5A">
        <w:rPr>
          <w:rFonts w:ascii="Tahoma" w:eastAsia="Times New Roman" w:hAnsi="Tahoma" w:cs="Tahoma"/>
        </w:rPr>
        <w:t xml:space="preserve"> March 2027 which will ensure the </w:t>
      </w:r>
      <w:r w:rsidR="007C04AF" w:rsidRPr="00311C5A">
        <w:rPr>
          <w:rFonts w:ascii="Tahoma" w:eastAsia="Times New Roman" w:hAnsi="Tahoma" w:cs="Tahoma"/>
        </w:rPr>
        <w:t>requirement is achieved.</w:t>
      </w:r>
    </w:p>
    <w:p w14:paraId="48D29EF8" w14:textId="77777777" w:rsidR="007C04AF" w:rsidRPr="00311C5A" w:rsidRDefault="007C04AF" w:rsidP="00BF372A">
      <w:pPr>
        <w:pStyle w:val="NoSpacing"/>
        <w:rPr>
          <w:rFonts w:ascii="Tahoma" w:eastAsia="Times New Roman" w:hAnsi="Tahoma" w:cs="Tahoma"/>
        </w:rPr>
      </w:pPr>
    </w:p>
    <w:p w14:paraId="7831F6F0" w14:textId="120446F7" w:rsidR="00C71C28" w:rsidRPr="00311C5A" w:rsidRDefault="007C04AF" w:rsidP="00BF372A">
      <w:pPr>
        <w:pStyle w:val="NoSpacing"/>
        <w:rPr>
          <w:rFonts w:ascii="Tahoma" w:eastAsia="Times New Roman" w:hAnsi="Tahoma" w:cs="Tahoma"/>
        </w:rPr>
      </w:pPr>
      <w:r w:rsidRPr="153B5024">
        <w:rPr>
          <w:rFonts w:ascii="Tahoma" w:eastAsia="Times New Roman" w:hAnsi="Tahoma" w:cs="Tahoma"/>
        </w:rPr>
        <w:t xml:space="preserve">For information, </w:t>
      </w:r>
      <w:r w:rsidR="00C32E9E" w:rsidRPr="153B5024">
        <w:rPr>
          <w:rFonts w:ascii="Tahoma" w:eastAsia="Times New Roman" w:hAnsi="Tahoma" w:cs="Tahoma"/>
        </w:rPr>
        <w:t>as at 31</w:t>
      </w:r>
      <w:r w:rsidR="00C32E9E" w:rsidRPr="153B5024">
        <w:rPr>
          <w:rFonts w:ascii="Tahoma" w:eastAsia="Times New Roman" w:hAnsi="Tahoma" w:cs="Tahoma"/>
          <w:vertAlign w:val="superscript"/>
        </w:rPr>
        <w:t>st</w:t>
      </w:r>
      <w:r w:rsidR="00C32E9E" w:rsidRPr="153B5024">
        <w:rPr>
          <w:rFonts w:ascii="Tahoma" w:eastAsia="Times New Roman" w:hAnsi="Tahoma" w:cs="Tahoma"/>
        </w:rPr>
        <w:t xml:space="preserve"> March 2026, </w:t>
      </w:r>
      <w:r w:rsidR="000D13BE" w:rsidRPr="153B5024">
        <w:rPr>
          <w:rFonts w:ascii="Tahoma" w:eastAsia="Times New Roman" w:hAnsi="Tahoma" w:cs="Tahoma"/>
        </w:rPr>
        <w:t xml:space="preserve">there was an overall total of 85.93 </w:t>
      </w:r>
      <w:r w:rsidR="00950570" w:rsidRPr="153B5024">
        <w:rPr>
          <w:rFonts w:ascii="Tahoma" w:eastAsia="Times New Roman" w:hAnsi="Tahoma" w:cs="Tahoma"/>
        </w:rPr>
        <w:t>FTE</w:t>
      </w:r>
      <w:r w:rsidR="000D13BE" w:rsidRPr="153B5024">
        <w:rPr>
          <w:rFonts w:ascii="Tahoma" w:eastAsia="Times New Roman" w:hAnsi="Tahoma" w:cs="Tahoma"/>
        </w:rPr>
        <w:t xml:space="preserve"> PCSOs which is 15.57 </w:t>
      </w:r>
      <w:r w:rsidR="00950570" w:rsidRPr="153B5024">
        <w:rPr>
          <w:rFonts w:ascii="Tahoma" w:eastAsia="Times New Roman" w:hAnsi="Tahoma" w:cs="Tahoma"/>
        </w:rPr>
        <w:t>FTE</w:t>
      </w:r>
      <w:r w:rsidR="000D13BE" w:rsidRPr="153B5024">
        <w:rPr>
          <w:rFonts w:ascii="Tahoma" w:eastAsia="Times New Roman" w:hAnsi="Tahoma" w:cs="Tahoma"/>
        </w:rPr>
        <w:t xml:space="preserve"> under the establishment of 101.50. </w:t>
      </w:r>
    </w:p>
    <w:p w14:paraId="51677868" w14:textId="77777777" w:rsidR="0096687A" w:rsidRPr="008A4A55" w:rsidRDefault="0096687A" w:rsidP="00BF372A">
      <w:pPr>
        <w:pStyle w:val="NoSpacing"/>
        <w:ind w:left="720"/>
        <w:rPr>
          <w:rFonts w:ascii="Tahoma" w:eastAsia="Times New Roman" w:hAnsi="Tahoma" w:cs="Tahoma"/>
          <w:b/>
          <w:bCs/>
        </w:rPr>
      </w:pPr>
    </w:p>
    <w:p w14:paraId="3FFA389B" w14:textId="2E10B11D" w:rsidR="00AE4CF5" w:rsidRPr="008A4A55" w:rsidRDefault="003974DB" w:rsidP="00BF372A">
      <w:pPr>
        <w:pStyle w:val="NoSpacing"/>
        <w:numPr>
          <w:ilvl w:val="0"/>
          <w:numId w:val="1"/>
        </w:numPr>
        <w:ind w:left="567" w:hanging="567"/>
        <w:rPr>
          <w:rFonts w:ascii="Tahoma" w:eastAsia="Times New Roman" w:hAnsi="Tahoma" w:cs="Tahoma"/>
          <w:b/>
          <w:bCs/>
        </w:rPr>
      </w:pPr>
      <w:r w:rsidRPr="008A4A55">
        <w:rPr>
          <w:rFonts w:ascii="Tahoma" w:eastAsia="Times New Roman" w:hAnsi="Tahoma" w:cs="Tahoma"/>
          <w:b/>
          <w:bCs/>
          <w:u w:val="single"/>
        </w:rPr>
        <w:t>Attendance and Wellbeing</w:t>
      </w:r>
      <w:r w:rsidRPr="008A4A55">
        <w:rPr>
          <w:rFonts w:ascii="Tahoma" w:eastAsia="Times New Roman" w:hAnsi="Tahoma" w:cs="Tahoma"/>
          <w:b/>
          <w:bCs/>
        </w:rPr>
        <w:t xml:space="preserve"> </w:t>
      </w:r>
      <w:r w:rsidR="00AE4CF5" w:rsidRPr="008A4A55">
        <w:rPr>
          <w:rFonts w:ascii="Tahoma" w:eastAsia="Times New Roman" w:hAnsi="Tahoma" w:cs="Tahoma"/>
          <w:b/>
          <w:bCs/>
        </w:rPr>
        <w:t xml:space="preserve"> </w:t>
      </w:r>
    </w:p>
    <w:p w14:paraId="5D93028C" w14:textId="77777777" w:rsidR="009936B9" w:rsidRPr="008A4A55" w:rsidRDefault="009936B9" w:rsidP="00BF372A">
      <w:pPr>
        <w:pStyle w:val="NoSpacing"/>
        <w:rPr>
          <w:rFonts w:ascii="Tahoma" w:eastAsia="Times New Roman" w:hAnsi="Tahoma" w:cs="Tahoma"/>
          <w:b/>
          <w:bCs/>
        </w:rPr>
      </w:pPr>
    </w:p>
    <w:p w14:paraId="42684199" w14:textId="133251E1" w:rsidR="00A26CA7" w:rsidRPr="008A4A55" w:rsidRDefault="39972570" w:rsidP="00BF372A">
      <w:pPr>
        <w:pStyle w:val="NoSpacing"/>
        <w:rPr>
          <w:rFonts w:ascii="Tahoma" w:eastAsia="Times New Roman" w:hAnsi="Tahoma" w:cs="Tahoma"/>
        </w:rPr>
      </w:pPr>
      <w:r w:rsidRPr="008A4A55">
        <w:rPr>
          <w:rFonts w:ascii="Tahoma" w:eastAsia="Times New Roman" w:hAnsi="Tahoma" w:cs="Tahoma"/>
        </w:rPr>
        <w:t xml:space="preserve">The </w:t>
      </w:r>
      <w:r w:rsidR="00BD436D" w:rsidRPr="008A4A55">
        <w:rPr>
          <w:rFonts w:ascii="Tahoma" w:eastAsia="Times New Roman" w:hAnsi="Tahoma" w:cs="Tahoma"/>
        </w:rPr>
        <w:t xml:space="preserve">following </w:t>
      </w:r>
      <w:r w:rsidRPr="008A4A55">
        <w:rPr>
          <w:rFonts w:ascii="Tahoma" w:eastAsia="Times New Roman" w:hAnsi="Tahoma" w:cs="Tahoma"/>
        </w:rPr>
        <w:t>table</w:t>
      </w:r>
      <w:r w:rsidR="25B5E05A" w:rsidRPr="008A4A55">
        <w:rPr>
          <w:rFonts w:ascii="Tahoma" w:eastAsia="Times New Roman" w:hAnsi="Tahoma" w:cs="Tahoma"/>
        </w:rPr>
        <w:t xml:space="preserve"> </w:t>
      </w:r>
      <w:r w:rsidRPr="008A4A55">
        <w:rPr>
          <w:rFonts w:ascii="Tahoma" w:eastAsia="Times New Roman" w:hAnsi="Tahoma" w:cs="Tahoma"/>
        </w:rPr>
        <w:t xml:space="preserve">shows the breakdown of average days lost per person </w:t>
      </w:r>
      <w:r w:rsidR="00BF1C1C" w:rsidRPr="008A4A55">
        <w:rPr>
          <w:rFonts w:ascii="Tahoma" w:eastAsia="Times New Roman" w:hAnsi="Tahoma" w:cs="Tahoma"/>
        </w:rPr>
        <w:t>for</w:t>
      </w:r>
      <w:r w:rsidR="007F19EA" w:rsidRPr="008A4A55">
        <w:rPr>
          <w:rFonts w:ascii="Tahoma" w:eastAsia="Times New Roman" w:hAnsi="Tahoma" w:cs="Tahoma"/>
        </w:rPr>
        <w:t xml:space="preserve"> April to J</w:t>
      </w:r>
      <w:r w:rsidR="001832E6" w:rsidRPr="008A4A55">
        <w:rPr>
          <w:rFonts w:ascii="Tahoma" w:eastAsia="Times New Roman" w:hAnsi="Tahoma" w:cs="Tahoma"/>
        </w:rPr>
        <w:t xml:space="preserve">une for </w:t>
      </w:r>
      <w:r w:rsidR="00BF1C1C" w:rsidRPr="008A4A55">
        <w:rPr>
          <w:rFonts w:ascii="Tahoma" w:eastAsia="Times New Roman" w:hAnsi="Tahoma" w:cs="Tahoma"/>
        </w:rPr>
        <w:t>each financial year from 2015/16 to 202</w:t>
      </w:r>
      <w:r w:rsidR="001832E6" w:rsidRPr="008A4A55">
        <w:rPr>
          <w:rFonts w:ascii="Tahoma" w:eastAsia="Times New Roman" w:hAnsi="Tahoma" w:cs="Tahoma"/>
        </w:rPr>
        <w:t>6/27</w:t>
      </w:r>
      <w:r w:rsidR="00BF1C1C" w:rsidRPr="008A4A55">
        <w:rPr>
          <w:rFonts w:ascii="Tahoma" w:eastAsia="Times New Roman" w:hAnsi="Tahoma" w:cs="Tahoma"/>
        </w:rPr>
        <w:t>.</w:t>
      </w:r>
      <w:r w:rsidR="000E6C4D">
        <w:rPr>
          <w:rFonts w:ascii="Tahoma" w:eastAsia="Times New Roman" w:hAnsi="Tahoma" w:cs="Tahoma"/>
        </w:rPr>
        <w:t xml:space="preserve"> Staff figures include PCSOs. </w:t>
      </w:r>
    </w:p>
    <w:p w14:paraId="0088C07E" w14:textId="77777777" w:rsidR="0025124F" w:rsidRPr="008A4A55" w:rsidRDefault="0025124F" w:rsidP="00BF372A">
      <w:pPr>
        <w:pStyle w:val="NoSpacing"/>
        <w:rPr>
          <w:rFonts w:ascii="Tahoma" w:eastAsia="Times New Roman" w:hAnsi="Tahoma" w:cs="Tahoma"/>
          <w:bCs/>
        </w:rPr>
      </w:pPr>
    </w:p>
    <w:p w14:paraId="34332424" w14:textId="2A9A8685" w:rsidR="006E67EB" w:rsidRPr="008A4A55" w:rsidRDefault="00D05B12" w:rsidP="00BF372A">
      <w:pPr>
        <w:pStyle w:val="NoSpacing"/>
        <w:rPr>
          <w:rFonts w:ascii="Trebuchet MS" w:eastAsia="Times New Roman" w:hAnsi="Trebuchet MS" w:cs="Tahoma"/>
          <w:bCs/>
        </w:rPr>
      </w:pPr>
      <w:r w:rsidRPr="008A4A55">
        <w:rPr>
          <w:noProof/>
        </w:rPr>
        <w:drawing>
          <wp:inline distT="0" distB="0" distL="0" distR="0" wp14:anchorId="1BE164E7" wp14:editId="67355196">
            <wp:extent cx="5759450" cy="918845"/>
            <wp:effectExtent l="0" t="0" r="0" b="0"/>
            <wp:docPr id="1350222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918845"/>
                    </a:xfrm>
                    <a:prstGeom prst="rect">
                      <a:avLst/>
                    </a:prstGeom>
                    <a:noFill/>
                    <a:ln>
                      <a:noFill/>
                    </a:ln>
                  </pic:spPr>
                </pic:pic>
              </a:graphicData>
            </a:graphic>
          </wp:inline>
        </w:drawing>
      </w:r>
    </w:p>
    <w:p w14:paraId="7F03735E" w14:textId="77777777" w:rsidR="00E434B5" w:rsidRPr="008A4A55" w:rsidRDefault="00E434B5" w:rsidP="00BF372A">
      <w:pPr>
        <w:pStyle w:val="NoSpacing"/>
        <w:rPr>
          <w:rFonts w:ascii="Tahoma" w:eastAsia="Times New Roman" w:hAnsi="Tahoma" w:cs="Tahoma"/>
        </w:rPr>
      </w:pPr>
    </w:p>
    <w:p w14:paraId="36865C40" w14:textId="18629D26" w:rsidR="00E82583" w:rsidRPr="00596A9B" w:rsidRDefault="00BF1C1C" w:rsidP="00BF372A">
      <w:pPr>
        <w:pStyle w:val="NoSpacing"/>
        <w:rPr>
          <w:rFonts w:ascii="Tahoma" w:eastAsia="Times New Roman" w:hAnsi="Tahoma" w:cs="Tahoma"/>
        </w:rPr>
      </w:pPr>
      <w:r w:rsidRPr="008A4A55">
        <w:rPr>
          <w:rFonts w:ascii="Tahoma" w:eastAsia="Times New Roman" w:hAnsi="Tahoma" w:cs="Tahoma"/>
        </w:rPr>
        <w:t xml:space="preserve">The average days lost per person for officers </w:t>
      </w:r>
      <w:r w:rsidR="00D05B12" w:rsidRPr="008A4A55">
        <w:rPr>
          <w:rFonts w:ascii="Tahoma" w:eastAsia="Times New Roman" w:hAnsi="Tahoma" w:cs="Tahoma"/>
        </w:rPr>
        <w:t>for April to June</w:t>
      </w:r>
      <w:r w:rsidRPr="008A4A55">
        <w:rPr>
          <w:rFonts w:ascii="Tahoma" w:eastAsia="Times New Roman" w:hAnsi="Tahoma" w:cs="Tahoma"/>
        </w:rPr>
        <w:t xml:space="preserve"> 2026 was </w:t>
      </w:r>
      <w:r w:rsidR="00D05B12" w:rsidRPr="008A4A55">
        <w:rPr>
          <w:rFonts w:ascii="Tahoma" w:eastAsia="Times New Roman" w:hAnsi="Tahoma" w:cs="Tahoma"/>
        </w:rPr>
        <w:t>2.35</w:t>
      </w:r>
      <w:r w:rsidRPr="008A4A55">
        <w:rPr>
          <w:rFonts w:ascii="Tahoma" w:eastAsia="Times New Roman" w:hAnsi="Tahoma" w:cs="Tahoma"/>
        </w:rPr>
        <w:t>, which is 0.2</w:t>
      </w:r>
      <w:r w:rsidR="00911017" w:rsidRPr="008A4A55">
        <w:rPr>
          <w:rFonts w:ascii="Tahoma" w:eastAsia="Times New Roman" w:hAnsi="Tahoma" w:cs="Tahoma"/>
        </w:rPr>
        <w:t>1</w:t>
      </w:r>
      <w:r w:rsidR="708C74BC" w:rsidRPr="008A4A55">
        <w:rPr>
          <w:rFonts w:ascii="Tahoma" w:eastAsia="Times New Roman" w:hAnsi="Tahoma" w:cs="Tahoma"/>
        </w:rPr>
        <w:t xml:space="preserve"> average days</w:t>
      </w:r>
      <w:r w:rsidRPr="008A4A55">
        <w:rPr>
          <w:rFonts w:ascii="Tahoma" w:eastAsia="Times New Roman" w:hAnsi="Tahoma" w:cs="Tahoma"/>
        </w:rPr>
        <w:t xml:space="preserve"> </w:t>
      </w:r>
      <w:r w:rsidR="00740D1C" w:rsidRPr="008A4A55">
        <w:rPr>
          <w:rFonts w:ascii="Tahoma" w:eastAsia="Times New Roman" w:hAnsi="Tahoma" w:cs="Tahoma"/>
        </w:rPr>
        <w:t xml:space="preserve">higher than </w:t>
      </w:r>
      <w:r w:rsidR="00911017" w:rsidRPr="008A4A55">
        <w:rPr>
          <w:rFonts w:ascii="Tahoma" w:eastAsia="Times New Roman" w:hAnsi="Tahoma" w:cs="Tahoma"/>
        </w:rPr>
        <w:t xml:space="preserve">the same period last year </w:t>
      </w:r>
      <w:r w:rsidR="00740D1C" w:rsidRPr="008A4A55">
        <w:rPr>
          <w:rFonts w:ascii="Tahoma" w:eastAsia="Times New Roman" w:hAnsi="Tahoma" w:cs="Tahoma"/>
        </w:rPr>
        <w:t>and the highest level</w:t>
      </w:r>
      <w:r w:rsidR="00911017" w:rsidRPr="008A4A55">
        <w:rPr>
          <w:rFonts w:ascii="Tahoma" w:eastAsia="Times New Roman" w:hAnsi="Tahoma" w:cs="Tahoma"/>
        </w:rPr>
        <w:t xml:space="preserve"> for this period since</w:t>
      </w:r>
      <w:r w:rsidR="00740D1C" w:rsidRPr="008A4A55">
        <w:rPr>
          <w:rFonts w:ascii="Tahoma" w:eastAsia="Times New Roman" w:hAnsi="Tahoma" w:cs="Tahoma"/>
        </w:rPr>
        <w:t xml:space="preserve"> 2016.</w:t>
      </w:r>
      <w:r w:rsidR="008021EF" w:rsidRPr="008A4A55">
        <w:rPr>
          <w:rFonts w:ascii="Tahoma" w:eastAsia="Times New Roman" w:hAnsi="Tahoma" w:cs="Tahoma"/>
        </w:rPr>
        <w:t xml:space="preserve"> </w:t>
      </w:r>
      <w:r w:rsidR="00E82583" w:rsidRPr="008A4A55">
        <w:rPr>
          <w:rFonts w:ascii="Tahoma" w:eastAsia="Times New Roman" w:hAnsi="Tahoma" w:cs="Tahoma"/>
        </w:rPr>
        <w:t>For staff</w:t>
      </w:r>
      <w:r w:rsidR="000E6C4D">
        <w:rPr>
          <w:rFonts w:ascii="Tahoma" w:eastAsia="Times New Roman" w:hAnsi="Tahoma" w:cs="Tahoma"/>
        </w:rPr>
        <w:t xml:space="preserve">, </w:t>
      </w:r>
      <w:r w:rsidR="00E82583" w:rsidRPr="008A4A55">
        <w:rPr>
          <w:rFonts w:ascii="Tahoma" w:eastAsia="Times New Roman" w:hAnsi="Tahoma" w:cs="Tahoma"/>
        </w:rPr>
        <w:t xml:space="preserve">the average days lost per person </w:t>
      </w:r>
      <w:r w:rsidR="00583385" w:rsidRPr="008A4A55">
        <w:rPr>
          <w:rFonts w:ascii="Tahoma" w:eastAsia="Times New Roman" w:hAnsi="Tahoma" w:cs="Tahoma"/>
        </w:rPr>
        <w:t>for April to June 2026</w:t>
      </w:r>
      <w:r w:rsidR="00533E6E" w:rsidRPr="008A4A55">
        <w:rPr>
          <w:rFonts w:ascii="Tahoma" w:eastAsia="Times New Roman" w:hAnsi="Tahoma" w:cs="Tahoma"/>
        </w:rPr>
        <w:t xml:space="preserve"> was </w:t>
      </w:r>
      <w:r w:rsidR="00583385" w:rsidRPr="008A4A55">
        <w:rPr>
          <w:rFonts w:ascii="Tahoma" w:eastAsia="Times New Roman" w:hAnsi="Tahoma" w:cs="Tahoma"/>
        </w:rPr>
        <w:t>2.21</w:t>
      </w:r>
      <w:r w:rsidR="00533E6E" w:rsidRPr="008A4A55">
        <w:rPr>
          <w:rFonts w:ascii="Tahoma" w:eastAsia="Times New Roman" w:hAnsi="Tahoma" w:cs="Tahoma"/>
        </w:rPr>
        <w:t xml:space="preserve"> which is </w:t>
      </w:r>
      <w:r w:rsidR="006C108D" w:rsidRPr="008A4A55">
        <w:rPr>
          <w:rFonts w:ascii="Tahoma" w:eastAsia="Times New Roman" w:hAnsi="Tahoma" w:cs="Tahoma"/>
        </w:rPr>
        <w:t xml:space="preserve">lower than the same period in the last </w:t>
      </w:r>
      <w:r w:rsidR="008A4A55" w:rsidRPr="008A4A55">
        <w:rPr>
          <w:rFonts w:ascii="Tahoma" w:eastAsia="Times New Roman" w:hAnsi="Tahoma" w:cs="Tahoma"/>
        </w:rPr>
        <w:t>two</w:t>
      </w:r>
      <w:r w:rsidR="006C108D" w:rsidRPr="008A4A55">
        <w:rPr>
          <w:rFonts w:ascii="Tahoma" w:eastAsia="Times New Roman" w:hAnsi="Tahoma" w:cs="Tahoma"/>
        </w:rPr>
        <w:t xml:space="preserve"> years, but higher than the </w:t>
      </w:r>
      <w:r w:rsidR="006C108D" w:rsidRPr="00596A9B">
        <w:rPr>
          <w:rFonts w:ascii="Tahoma" w:eastAsia="Times New Roman" w:hAnsi="Tahoma" w:cs="Tahoma"/>
        </w:rPr>
        <w:t xml:space="preserve">same period in </w:t>
      </w:r>
      <w:r w:rsidR="008A4A55" w:rsidRPr="00596A9B">
        <w:rPr>
          <w:rFonts w:ascii="Tahoma" w:eastAsia="Times New Roman" w:hAnsi="Tahoma" w:cs="Tahoma"/>
        </w:rPr>
        <w:t>any of the previous years shown in the table</w:t>
      </w:r>
      <w:r w:rsidR="008A2248" w:rsidRPr="00596A9B">
        <w:rPr>
          <w:rFonts w:ascii="Tahoma" w:eastAsia="Times New Roman" w:hAnsi="Tahoma" w:cs="Tahoma"/>
        </w:rPr>
        <w:t xml:space="preserve">. </w:t>
      </w:r>
    </w:p>
    <w:p w14:paraId="0AB7E0FC" w14:textId="77777777" w:rsidR="008021EF" w:rsidRPr="00596A9B" w:rsidRDefault="008021EF" w:rsidP="00BF372A">
      <w:pPr>
        <w:pStyle w:val="NoSpacing"/>
        <w:rPr>
          <w:rFonts w:ascii="Tahoma" w:eastAsia="Times New Roman" w:hAnsi="Tahoma" w:cs="Tahoma"/>
        </w:rPr>
      </w:pPr>
    </w:p>
    <w:p w14:paraId="4C9C4ECA" w14:textId="60C28611" w:rsidR="00E15A59" w:rsidRPr="00596A9B" w:rsidRDefault="00514515" w:rsidP="00BF372A">
      <w:pPr>
        <w:pStyle w:val="NoSpacing"/>
        <w:rPr>
          <w:rFonts w:ascii="Tahoma" w:eastAsia="Times New Roman" w:hAnsi="Tahoma" w:cs="Tahoma"/>
        </w:rPr>
      </w:pPr>
      <w:r w:rsidRPr="00596A9B">
        <w:rPr>
          <w:rFonts w:ascii="Tahoma" w:eastAsia="Times New Roman" w:hAnsi="Tahoma" w:cs="Tahoma"/>
        </w:rPr>
        <w:t>The following table shows the breakdown of average hours lost per person for officers and staff by month for</w:t>
      </w:r>
      <w:r w:rsidR="00C05FC3" w:rsidRPr="00596A9B">
        <w:rPr>
          <w:rFonts w:ascii="Tahoma" w:eastAsia="Times New Roman" w:hAnsi="Tahoma" w:cs="Tahoma"/>
        </w:rPr>
        <w:t xml:space="preserve"> April to June 2026 </w:t>
      </w:r>
      <w:r w:rsidR="00596A9B" w:rsidRPr="00596A9B">
        <w:rPr>
          <w:rFonts w:ascii="Tahoma" w:eastAsia="Times New Roman" w:hAnsi="Tahoma" w:cs="Tahoma"/>
        </w:rPr>
        <w:t>and</w:t>
      </w:r>
      <w:r w:rsidRPr="00596A9B">
        <w:rPr>
          <w:rFonts w:ascii="Tahoma" w:eastAsia="Times New Roman" w:hAnsi="Tahoma" w:cs="Tahoma"/>
        </w:rPr>
        <w:t xml:space="preserve"> 2024/25 and 2025/26:</w:t>
      </w:r>
    </w:p>
    <w:p w14:paraId="18810515" w14:textId="77777777" w:rsidR="00514515" w:rsidRPr="00222C26" w:rsidRDefault="00514515" w:rsidP="00BF372A">
      <w:pPr>
        <w:pStyle w:val="NoSpacing"/>
        <w:rPr>
          <w:rFonts w:ascii="Tahoma" w:eastAsia="Times New Roman" w:hAnsi="Tahoma" w:cs="Tahoma"/>
          <w:bCs/>
          <w:color w:val="FF0000"/>
        </w:rPr>
      </w:pPr>
    </w:p>
    <w:p w14:paraId="07424EBA" w14:textId="5398DF2F" w:rsidR="00514515" w:rsidRPr="00222C26" w:rsidRDefault="00154940" w:rsidP="00BF372A">
      <w:pPr>
        <w:pStyle w:val="NoSpacing"/>
        <w:rPr>
          <w:rFonts w:ascii="Tahoma" w:eastAsia="Times New Roman" w:hAnsi="Tahoma" w:cs="Tahoma"/>
          <w:bCs/>
          <w:color w:val="FF0000"/>
        </w:rPr>
      </w:pPr>
      <w:r w:rsidRPr="00154940">
        <w:rPr>
          <w:noProof/>
        </w:rPr>
        <w:drawing>
          <wp:inline distT="0" distB="0" distL="0" distR="0" wp14:anchorId="1D28384C" wp14:editId="1C797B60">
            <wp:extent cx="5638557" cy="2274073"/>
            <wp:effectExtent l="0" t="0" r="635" b="0"/>
            <wp:docPr id="604381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3774" cy="2304409"/>
                    </a:xfrm>
                    <a:prstGeom prst="rect">
                      <a:avLst/>
                    </a:prstGeom>
                    <a:noFill/>
                    <a:ln>
                      <a:noFill/>
                    </a:ln>
                  </pic:spPr>
                </pic:pic>
              </a:graphicData>
            </a:graphic>
          </wp:inline>
        </w:drawing>
      </w:r>
    </w:p>
    <w:p w14:paraId="1C5463FF" w14:textId="77777777" w:rsidR="00542F63" w:rsidRDefault="00542F63" w:rsidP="00BF372A">
      <w:pPr>
        <w:pStyle w:val="NoSpacing"/>
        <w:rPr>
          <w:rFonts w:ascii="Tahoma" w:eastAsia="Times New Roman" w:hAnsi="Tahoma" w:cs="Tahoma"/>
        </w:rPr>
      </w:pPr>
    </w:p>
    <w:p w14:paraId="23611581" w14:textId="5F0112E7" w:rsidR="009271B8" w:rsidRDefault="00600E6B" w:rsidP="00BF372A">
      <w:pPr>
        <w:pStyle w:val="NoSpacing"/>
        <w:rPr>
          <w:rFonts w:ascii="Tahoma" w:eastAsia="Times New Roman" w:hAnsi="Tahoma" w:cs="Tahoma"/>
        </w:rPr>
      </w:pPr>
      <w:r w:rsidRPr="00231628">
        <w:rPr>
          <w:rFonts w:ascii="Tahoma" w:eastAsia="Times New Roman" w:hAnsi="Tahoma" w:cs="Tahoma"/>
        </w:rPr>
        <w:lastRenderedPageBreak/>
        <w:t>The tables demonstrate that</w:t>
      </w:r>
      <w:r w:rsidR="0014410D" w:rsidRPr="00231628">
        <w:rPr>
          <w:rFonts w:ascii="Tahoma" w:eastAsia="Times New Roman" w:hAnsi="Tahoma" w:cs="Tahoma"/>
        </w:rPr>
        <w:t xml:space="preserve"> </w:t>
      </w:r>
      <w:r w:rsidR="008B5ADD" w:rsidRPr="00231628">
        <w:rPr>
          <w:rFonts w:ascii="Tahoma" w:eastAsia="Times New Roman" w:hAnsi="Tahoma" w:cs="Tahoma"/>
        </w:rPr>
        <w:t xml:space="preserve">officer </w:t>
      </w:r>
      <w:r w:rsidR="0014410D" w:rsidRPr="00231628">
        <w:rPr>
          <w:rFonts w:ascii="Tahoma" w:eastAsia="Times New Roman" w:hAnsi="Tahoma" w:cs="Tahoma"/>
        </w:rPr>
        <w:t xml:space="preserve">absence </w:t>
      </w:r>
      <w:r w:rsidR="008B32E0" w:rsidRPr="00231628">
        <w:rPr>
          <w:rFonts w:ascii="Tahoma" w:eastAsia="Times New Roman" w:hAnsi="Tahoma" w:cs="Tahoma"/>
        </w:rPr>
        <w:t xml:space="preserve">was lower in </w:t>
      </w:r>
      <w:r w:rsidR="001B09E4" w:rsidRPr="00231628">
        <w:rPr>
          <w:rFonts w:ascii="Tahoma" w:eastAsia="Times New Roman" w:hAnsi="Tahoma" w:cs="Tahoma"/>
        </w:rPr>
        <w:t>April</w:t>
      </w:r>
      <w:r w:rsidR="008B32E0" w:rsidRPr="00231628">
        <w:rPr>
          <w:rFonts w:ascii="Tahoma" w:eastAsia="Times New Roman" w:hAnsi="Tahoma" w:cs="Tahoma"/>
        </w:rPr>
        <w:t xml:space="preserve"> than </w:t>
      </w:r>
      <w:r w:rsidR="002437A7" w:rsidRPr="00231628">
        <w:rPr>
          <w:rFonts w:ascii="Tahoma" w:eastAsia="Times New Roman" w:hAnsi="Tahoma" w:cs="Tahoma"/>
        </w:rPr>
        <w:t>the same month last year but higher in May and June. All three months (April to June 2026)</w:t>
      </w:r>
      <w:r w:rsidR="001B09E4" w:rsidRPr="00231628">
        <w:rPr>
          <w:rFonts w:ascii="Tahoma" w:eastAsia="Times New Roman" w:hAnsi="Tahoma" w:cs="Tahoma"/>
        </w:rPr>
        <w:t xml:space="preserve"> </w:t>
      </w:r>
      <w:r w:rsidR="002437A7" w:rsidRPr="00231628">
        <w:rPr>
          <w:rFonts w:ascii="Tahoma" w:eastAsia="Times New Roman" w:hAnsi="Tahoma" w:cs="Tahoma"/>
        </w:rPr>
        <w:t>are higher than the same months in 2024</w:t>
      </w:r>
      <w:r w:rsidR="001B09E4" w:rsidRPr="00231628">
        <w:rPr>
          <w:rFonts w:ascii="Tahoma" w:eastAsia="Times New Roman" w:hAnsi="Tahoma" w:cs="Tahoma"/>
        </w:rPr>
        <w:t>.</w:t>
      </w:r>
      <w:r w:rsidR="009271B8" w:rsidRPr="00231628">
        <w:rPr>
          <w:rFonts w:ascii="Tahoma" w:eastAsia="Times New Roman" w:hAnsi="Tahoma" w:cs="Tahoma"/>
        </w:rPr>
        <w:t xml:space="preserve"> For staff</w:t>
      </w:r>
      <w:r w:rsidR="000E6C4D">
        <w:rPr>
          <w:rFonts w:ascii="Tahoma" w:eastAsia="Times New Roman" w:hAnsi="Tahoma" w:cs="Tahoma"/>
        </w:rPr>
        <w:t xml:space="preserve">, </w:t>
      </w:r>
      <w:r w:rsidR="00603173" w:rsidRPr="00231628">
        <w:rPr>
          <w:rFonts w:ascii="Tahoma" w:eastAsia="Times New Roman" w:hAnsi="Tahoma" w:cs="Tahoma"/>
        </w:rPr>
        <w:t xml:space="preserve">absence </w:t>
      </w:r>
      <w:r w:rsidR="00D84117" w:rsidRPr="00231628">
        <w:rPr>
          <w:rFonts w:ascii="Tahoma" w:eastAsia="Times New Roman" w:hAnsi="Tahoma" w:cs="Tahoma"/>
        </w:rPr>
        <w:t xml:space="preserve">is lower in every month when compared to the same months last year and April and May were also lower than the same months </w:t>
      </w:r>
      <w:r w:rsidR="00D84117" w:rsidRPr="0030081D">
        <w:rPr>
          <w:rFonts w:ascii="Tahoma" w:eastAsia="Times New Roman" w:hAnsi="Tahoma" w:cs="Tahoma"/>
        </w:rPr>
        <w:t>in 2024, with June being broadly similar to June 2024</w:t>
      </w:r>
      <w:r w:rsidR="00231628" w:rsidRPr="0030081D">
        <w:rPr>
          <w:rFonts w:ascii="Tahoma" w:eastAsia="Times New Roman" w:hAnsi="Tahoma" w:cs="Tahoma"/>
        </w:rPr>
        <w:t>.</w:t>
      </w:r>
    </w:p>
    <w:p w14:paraId="31882AC1" w14:textId="77777777" w:rsidR="0044527D" w:rsidRPr="0030081D" w:rsidRDefault="0044527D" w:rsidP="00BF372A">
      <w:pPr>
        <w:pStyle w:val="NoSpacing"/>
        <w:rPr>
          <w:rFonts w:ascii="Tahoma" w:eastAsia="Times New Roman" w:hAnsi="Tahoma" w:cs="Tahoma"/>
        </w:rPr>
      </w:pPr>
    </w:p>
    <w:p w14:paraId="69BB4E0C" w14:textId="71358D98" w:rsidR="006E6FCB" w:rsidRPr="0030081D" w:rsidRDefault="00942ED0" w:rsidP="00BF372A">
      <w:pPr>
        <w:pStyle w:val="NoSpacing"/>
        <w:rPr>
          <w:rFonts w:ascii="Tahoma" w:eastAsia="Times New Roman" w:hAnsi="Tahoma" w:cs="Tahoma"/>
        </w:rPr>
      </w:pPr>
      <w:r w:rsidRPr="0030081D">
        <w:rPr>
          <w:rFonts w:ascii="Tahoma" w:eastAsia="Times New Roman" w:hAnsi="Tahoma" w:cs="Tahoma"/>
        </w:rPr>
        <w:t xml:space="preserve">For officers, the primary reason for the </w:t>
      </w:r>
      <w:r w:rsidR="008E54FE" w:rsidRPr="0030081D">
        <w:rPr>
          <w:rFonts w:ascii="Tahoma" w:eastAsia="Times New Roman" w:hAnsi="Tahoma" w:cs="Tahoma"/>
        </w:rPr>
        <w:t>higher absence this year is</w:t>
      </w:r>
      <w:r w:rsidR="00950DD0" w:rsidRPr="0030081D">
        <w:rPr>
          <w:rFonts w:ascii="Tahoma" w:eastAsia="Times New Roman" w:hAnsi="Tahoma" w:cs="Tahoma"/>
        </w:rPr>
        <w:t xml:space="preserve"> </w:t>
      </w:r>
      <w:r w:rsidRPr="0030081D">
        <w:rPr>
          <w:rFonts w:ascii="Tahoma" w:eastAsia="Times New Roman" w:hAnsi="Tahoma" w:cs="Tahoma"/>
        </w:rPr>
        <w:t xml:space="preserve">due </w:t>
      </w:r>
      <w:r w:rsidR="00C4568C" w:rsidRPr="0030081D">
        <w:rPr>
          <w:rFonts w:ascii="Tahoma" w:eastAsia="Times New Roman" w:hAnsi="Tahoma" w:cs="Tahoma"/>
        </w:rPr>
        <w:t xml:space="preserve">to increases in </w:t>
      </w:r>
      <w:r w:rsidRPr="0030081D">
        <w:rPr>
          <w:rFonts w:ascii="Tahoma" w:eastAsia="Times New Roman" w:hAnsi="Tahoma" w:cs="Tahoma"/>
        </w:rPr>
        <w:t xml:space="preserve">psychological related </w:t>
      </w:r>
      <w:r w:rsidR="006044D6" w:rsidRPr="0030081D">
        <w:rPr>
          <w:rFonts w:ascii="Tahoma" w:eastAsia="Times New Roman" w:hAnsi="Tahoma" w:cs="Tahoma"/>
        </w:rPr>
        <w:t xml:space="preserve">and </w:t>
      </w:r>
      <w:r w:rsidR="00F328D6" w:rsidRPr="0030081D">
        <w:rPr>
          <w:rFonts w:ascii="Tahoma" w:eastAsia="Times New Roman" w:hAnsi="Tahoma" w:cs="Tahoma"/>
        </w:rPr>
        <w:t>musculo</w:t>
      </w:r>
      <w:r w:rsidR="006044D6" w:rsidRPr="0030081D">
        <w:rPr>
          <w:rFonts w:ascii="Tahoma" w:eastAsia="Times New Roman" w:hAnsi="Tahoma" w:cs="Tahoma"/>
        </w:rPr>
        <w:t>/skeletal related absences</w:t>
      </w:r>
      <w:r w:rsidR="00FA64D1" w:rsidRPr="0030081D">
        <w:rPr>
          <w:rFonts w:ascii="Tahoma" w:eastAsia="Times New Roman" w:hAnsi="Tahoma" w:cs="Tahoma"/>
        </w:rPr>
        <w:t>.</w:t>
      </w:r>
      <w:r w:rsidR="00961765" w:rsidRPr="0030081D">
        <w:rPr>
          <w:rFonts w:ascii="Tahoma" w:eastAsia="Times New Roman" w:hAnsi="Tahoma" w:cs="Tahoma"/>
        </w:rPr>
        <w:t xml:space="preserve"> </w:t>
      </w:r>
      <w:r w:rsidR="008E3A05" w:rsidRPr="0030081D">
        <w:rPr>
          <w:rFonts w:ascii="Tahoma" w:eastAsia="Times New Roman" w:hAnsi="Tahoma" w:cs="Tahoma"/>
        </w:rPr>
        <w:t>For staff</w:t>
      </w:r>
      <w:r w:rsidR="00BF372A">
        <w:rPr>
          <w:rFonts w:ascii="Tahoma" w:eastAsia="Times New Roman" w:hAnsi="Tahoma" w:cs="Tahoma"/>
        </w:rPr>
        <w:t xml:space="preserve">, </w:t>
      </w:r>
      <w:r w:rsidR="008E3A05" w:rsidRPr="0030081D">
        <w:rPr>
          <w:rFonts w:ascii="Tahoma" w:eastAsia="Times New Roman" w:hAnsi="Tahoma" w:cs="Tahoma"/>
        </w:rPr>
        <w:t xml:space="preserve">there </w:t>
      </w:r>
      <w:r w:rsidR="00B63F98" w:rsidRPr="0030081D">
        <w:rPr>
          <w:rFonts w:ascii="Tahoma" w:eastAsia="Times New Roman" w:hAnsi="Tahoma" w:cs="Tahoma"/>
        </w:rPr>
        <w:t>has been an increase in psychological related absence but al</w:t>
      </w:r>
      <w:r w:rsidR="00BF372A">
        <w:rPr>
          <w:rFonts w:ascii="Tahoma" w:eastAsia="Times New Roman" w:hAnsi="Tahoma" w:cs="Tahoma"/>
        </w:rPr>
        <w:t>l</w:t>
      </w:r>
      <w:r w:rsidR="00B63F98" w:rsidRPr="0030081D">
        <w:rPr>
          <w:rFonts w:ascii="Tahoma" w:eastAsia="Times New Roman" w:hAnsi="Tahoma" w:cs="Tahoma"/>
        </w:rPr>
        <w:t xml:space="preserve"> other absence reasons have </w:t>
      </w:r>
      <w:r w:rsidR="0030081D" w:rsidRPr="0030081D">
        <w:rPr>
          <w:rFonts w:ascii="Tahoma" w:eastAsia="Times New Roman" w:hAnsi="Tahoma" w:cs="Tahoma"/>
        </w:rPr>
        <w:t>reduced or remained static.</w:t>
      </w:r>
      <w:r w:rsidR="007D3347" w:rsidRPr="0030081D">
        <w:rPr>
          <w:rFonts w:ascii="Tahoma" w:eastAsia="Times New Roman" w:hAnsi="Tahoma" w:cs="Tahoma"/>
        </w:rPr>
        <w:t xml:space="preserve"> </w:t>
      </w:r>
    </w:p>
    <w:p w14:paraId="10EFAA3E" w14:textId="77777777" w:rsidR="00761845" w:rsidRPr="00222C26" w:rsidRDefault="00761845" w:rsidP="00BF372A">
      <w:pPr>
        <w:pStyle w:val="NoSpacing"/>
        <w:rPr>
          <w:rFonts w:ascii="Tahoma" w:eastAsia="Times New Roman" w:hAnsi="Tahoma" w:cs="Tahoma"/>
          <w:bCs/>
          <w:color w:val="FF0000"/>
          <w:highlight w:val="yellow"/>
        </w:rPr>
      </w:pPr>
    </w:p>
    <w:p w14:paraId="5A49F077" w14:textId="1B2E3B27" w:rsidR="00EC22E3" w:rsidRDefault="00EC22E3" w:rsidP="00BF372A">
      <w:pPr>
        <w:pStyle w:val="NoSpacing"/>
        <w:rPr>
          <w:rFonts w:ascii="Tahoma" w:eastAsia="Times New Roman" w:hAnsi="Tahoma" w:cs="Tahoma"/>
        </w:rPr>
      </w:pPr>
      <w:r w:rsidRPr="1FB29FBC">
        <w:rPr>
          <w:rFonts w:ascii="Tahoma" w:eastAsia="Times New Roman" w:hAnsi="Tahoma" w:cs="Tahoma"/>
        </w:rPr>
        <w:t xml:space="preserve">Attendance remains a strategic </w:t>
      </w:r>
      <w:r w:rsidR="0099651E" w:rsidRPr="1FB29FBC">
        <w:rPr>
          <w:rFonts w:ascii="Tahoma" w:eastAsia="Times New Roman" w:hAnsi="Tahoma" w:cs="Tahoma"/>
        </w:rPr>
        <w:t xml:space="preserve">force </w:t>
      </w:r>
      <w:r w:rsidRPr="1FB29FBC">
        <w:rPr>
          <w:rFonts w:ascii="Tahoma" w:eastAsia="Times New Roman" w:hAnsi="Tahoma" w:cs="Tahoma"/>
        </w:rPr>
        <w:t>priority, with regular performance monitoring and reporting</w:t>
      </w:r>
      <w:r w:rsidR="00390EC4" w:rsidRPr="1FB29FBC">
        <w:rPr>
          <w:rFonts w:ascii="Tahoma" w:eastAsia="Times New Roman" w:hAnsi="Tahoma" w:cs="Tahoma"/>
        </w:rPr>
        <w:t xml:space="preserve">. Performance products are currently being updated </w:t>
      </w:r>
      <w:r w:rsidR="00A46DDD" w:rsidRPr="1FB29FBC">
        <w:rPr>
          <w:rFonts w:ascii="Tahoma" w:eastAsia="Times New Roman" w:hAnsi="Tahoma" w:cs="Tahoma"/>
        </w:rPr>
        <w:t>to ensure clearer in</w:t>
      </w:r>
      <w:r w:rsidR="394CC4CD" w:rsidRPr="1FB29FBC">
        <w:rPr>
          <w:rFonts w:ascii="Tahoma" w:eastAsia="Times New Roman" w:hAnsi="Tahoma" w:cs="Tahoma"/>
        </w:rPr>
        <w:t xml:space="preserve">sight into areas of concern and </w:t>
      </w:r>
      <w:r w:rsidR="0044527D" w:rsidRPr="1FB29FBC">
        <w:rPr>
          <w:rFonts w:ascii="Tahoma" w:eastAsia="Times New Roman" w:hAnsi="Tahoma" w:cs="Tahoma"/>
        </w:rPr>
        <w:t>opportunities</w:t>
      </w:r>
      <w:r w:rsidR="394CC4CD" w:rsidRPr="1FB29FBC">
        <w:rPr>
          <w:rFonts w:ascii="Tahoma" w:eastAsia="Times New Roman" w:hAnsi="Tahoma" w:cs="Tahoma"/>
        </w:rPr>
        <w:t xml:space="preserve"> for targeted intervention</w:t>
      </w:r>
      <w:r w:rsidR="0044527D">
        <w:rPr>
          <w:rFonts w:ascii="Tahoma" w:eastAsia="Times New Roman" w:hAnsi="Tahoma" w:cs="Tahoma"/>
        </w:rPr>
        <w:t>.</w:t>
      </w:r>
    </w:p>
    <w:p w14:paraId="436E724D" w14:textId="77777777" w:rsidR="0044527D" w:rsidRPr="00EC22E3" w:rsidRDefault="0044527D" w:rsidP="00BF372A">
      <w:pPr>
        <w:pStyle w:val="NoSpacing"/>
        <w:rPr>
          <w:rFonts w:ascii="Tahoma" w:eastAsia="Times New Roman" w:hAnsi="Tahoma" w:cs="Tahoma"/>
        </w:rPr>
      </w:pPr>
    </w:p>
    <w:p w14:paraId="619AE30A" w14:textId="7A5320FD" w:rsidR="00EC22E3" w:rsidRPr="00EC22E3" w:rsidRDefault="00EC22E3" w:rsidP="00BF372A">
      <w:pPr>
        <w:pStyle w:val="NoSpacing"/>
        <w:rPr>
          <w:rFonts w:ascii="Tahoma" w:eastAsia="Times New Roman" w:hAnsi="Tahoma" w:cs="Tahoma"/>
        </w:rPr>
      </w:pPr>
      <w:r w:rsidRPr="1FB29FBC">
        <w:rPr>
          <w:rFonts w:ascii="Tahoma" w:eastAsia="Times New Roman" w:hAnsi="Tahoma" w:cs="Tahoma"/>
        </w:rPr>
        <w:t>The Operational HR team and PIU continue to work closely with local leaders</w:t>
      </w:r>
      <w:r w:rsidR="0DFB538D" w:rsidRPr="1FB29FBC">
        <w:rPr>
          <w:rFonts w:ascii="Tahoma" w:eastAsia="Times New Roman" w:hAnsi="Tahoma" w:cs="Tahoma"/>
        </w:rPr>
        <w:t xml:space="preserve"> and are increasing activity to</w:t>
      </w:r>
      <w:r w:rsidR="0044527D">
        <w:rPr>
          <w:rFonts w:ascii="Tahoma" w:eastAsia="Times New Roman" w:hAnsi="Tahoma" w:cs="Tahoma"/>
        </w:rPr>
        <w:t xml:space="preserve"> </w:t>
      </w:r>
      <w:r w:rsidRPr="1FB29FBC">
        <w:rPr>
          <w:rFonts w:ascii="Tahoma" w:eastAsia="Times New Roman" w:hAnsi="Tahoma" w:cs="Tahoma"/>
        </w:rPr>
        <w:t>promote the consistent application of Attendance Support processes,</w:t>
      </w:r>
      <w:r w:rsidR="1E9D3B70" w:rsidRPr="1FB29FBC">
        <w:rPr>
          <w:rFonts w:ascii="Tahoma" w:eastAsia="Times New Roman" w:hAnsi="Tahoma" w:cs="Tahoma"/>
        </w:rPr>
        <w:t xml:space="preserve"> including better use of Positive Attend</w:t>
      </w:r>
      <w:r w:rsidR="0044527D">
        <w:rPr>
          <w:rFonts w:ascii="Tahoma" w:eastAsia="Times New Roman" w:hAnsi="Tahoma" w:cs="Tahoma"/>
        </w:rPr>
        <w:t>ance</w:t>
      </w:r>
      <w:r w:rsidR="1E9D3B70" w:rsidRPr="1FB29FBC">
        <w:rPr>
          <w:rFonts w:ascii="Tahoma" w:eastAsia="Times New Roman" w:hAnsi="Tahoma" w:cs="Tahoma"/>
        </w:rPr>
        <w:t xml:space="preserve"> Management principles</w:t>
      </w:r>
      <w:r w:rsidR="0044527D">
        <w:rPr>
          <w:rFonts w:ascii="Tahoma" w:eastAsia="Times New Roman" w:hAnsi="Tahoma" w:cs="Tahoma"/>
        </w:rPr>
        <w:t xml:space="preserve">. </w:t>
      </w:r>
      <w:r w:rsidR="1E9D3B70" w:rsidRPr="1FB29FBC">
        <w:rPr>
          <w:rFonts w:ascii="Tahoma" w:eastAsia="Times New Roman" w:hAnsi="Tahoma" w:cs="Tahoma"/>
        </w:rPr>
        <w:t xml:space="preserve">This aims to help </w:t>
      </w:r>
      <w:r w:rsidR="0044527D" w:rsidRPr="1FB29FBC">
        <w:rPr>
          <w:rFonts w:ascii="Tahoma" w:eastAsia="Times New Roman" w:hAnsi="Tahoma" w:cs="Tahoma"/>
        </w:rPr>
        <w:t>ensure that</w:t>
      </w:r>
      <w:r w:rsidRPr="1FB29FBC">
        <w:rPr>
          <w:rFonts w:ascii="Tahoma" w:eastAsia="Times New Roman" w:hAnsi="Tahoma" w:cs="Tahoma"/>
        </w:rPr>
        <w:t xml:space="preserve"> attendance concerns are identified and managed at the earliest opportunity</w:t>
      </w:r>
      <w:r w:rsidR="00777EEA" w:rsidRPr="1FB29FBC">
        <w:rPr>
          <w:rFonts w:ascii="Tahoma" w:eastAsia="Times New Roman" w:hAnsi="Tahoma" w:cs="Tahoma"/>
        </w:rPr>
        <w:t>,</w:t>
      </w:r>
      <w:r w:rsidRPr="1FB29FBC">
        <w:rPr>
          <w:rFonts w:ascii="Tahoma" w:eastAsia="Times New Roman" w:hAnsi="Tahoma" w:cs="Tahoma"/>
        </w:rPr>
        <w:t xml:space="preserve"> whilst providing appropriate support to officers and staff</w:t>
      </w:r>
      <w:r w:rsidR="0044527D">
        <w:rPr>
          <w:rFonts w:ascii="Tahoma" w:eastAsia="Times New Roman" w:hAnsi="Tahoma" w:cs="Tahoma"/>
        </w:rPr>
        <w:t xml:space="preserve">. </w:t>
      </w:r>
      <w:r w:rsidRPr="1FB29FBC">
        <w:rPr>
          <w:rFonts w:ascii="Tahoma" w:eastAsia="Times New Roman" w:hAnsi="Tahoma" w:cs="Tahoma"/>
        </w:rPr>
        <w:t xml:space="preserve">The </w:t>
      </w:r>
      <w:r w:rsidR="28B7E90B" w:rsidRPr="1FB29FBC">
        <w:rPr>
          <w:rFonts w:ascii="Tahoma" w:eastAsia="Times New Roman" w:hAnsi="Tahoma" w:cs="Tahoma"/>
        </w:rPr>
        <w:t>teams</w:t>
      </w:r>
      <w:r w:rsidRPr="1FB29FBC">
        <w:rPr>
          <w:rFonts w:ascii="Tahoma" w:eastAsia="Times New Roman" w:hAnsi="Tahoma" w:cs="Tahoma"/>
        </w:rPr>
        <w:t xml:space="preserve"> are supporting strategic inputs </w:t>
      </w:r>
      <w:r w:rsidR="174A55CB" w:rsidRPr="1FB29FBC">
        <w:rPr>
          <w:rFonts w:ascii="Tahoma" w:eastAsia="Times New Roman" w:hAnsi="Tahoma" w:cs="Tahoma"/>
        </w:rPr>
        <w:t xml:space="preserve">to Senior Leadership teams </w:t>
      </w:r>
      <w:r w:rsidRPr="1FB29FBC">
        <w:rPr>
          <w:rFonts w:ascii="Tahoma" w:eastAsia="Times New Roman" w:hAnsi="Tahoma" w:cs="Tahoma"/>
        </w:rPr>
        <w:t>to support the absence trend discussions and awareness</w:t>
      </w:r>
      <w:r w:rsidR="206762AF" w:rsidRPr="1FB29FBC">
        <w:rPr>
          <w:rFonts w:ascii="Tahoma" w:eastAsia="Times New Roman" w:hAnsi="Tahoma" w:cs="Tahoma"/>
        </w:rPr>
        <w:t>. Most</w:t>
      </w:r>
      <w:r w:rsidRPr="1FB29FBC">
        <w:rPr>
          <w:rFonts w:ascii="Tahoma" w:eastAsia="Times New Roman" w:hAnsi="Tahoma" w:cs="Tahoma"/>
        </w:rPr>
        <w:t xml:space="preserve"> recently this was completed for West Division at their Away Day</w:t>
      </w:r>
      <w:r w:rsidR="7B5601EB" w:rsidRPr="1FB29FBC">
        <w:rPr>
          <w:rFonts w:ascii="Tahoma" w:eastAsia="Times New Roman" w:hAnsi="Tahoma" w:cs="Tahoma"/>
        </w:rPr>
        <w:t>, by way of example</w:t>
      </w:r>
      <w:r w:rsidRPr="1FB29FBC">
        <w:rPr>
          <w:rFonts w:ascii="Tahoma" w:eastAsia="Times New Roman" w:hAnsi="Tahoma" w:cs="Tahoma"/>
        </w:rPr>
        <w:t xml:space="preserve">. </w:t>
      </w:r>
    </w:p>
    <w:p w14:paraId="0E04E05C" w14:textId="77777777" w:rsidR="00EC22E3" w:rsidRPr="00EC22E3" w:rsidRDefault="00EC22E3" w:rsidP="00BF372A">
      <w:pPr>
        <w:pStyle w:val="NoSpacing"/>
        <w:rPr>
          <w:rFonts w:ascii="Tahoma" w:eastAsia="Times New Roman" w:hAnsi="Tahoma" w:cs="Tahoma"/>
        </w:rPr>
      </w:pPr>
    </w:p>
    <w:p w14:paraId="470AEA87" w14:textId="4ECAC640" w:rsidR="000D2ED4" w:rsidRDefault="00EC22E3" w:rsidP="00BF372A">
      <w:pPr>
        <w:pStyle w:val="NoSpacing"/>
        <w:rPr>
          <w:rFonts w:ascii="Tahoma" w:eastAsia="Times New Roman" w:hAnsi="Tahoma" w:cs="Tahoma"/>
        </w:rPr>
      </w:pPr>
      <w:r w:rsidRPr="1FB29FBC">
        <w:rPr>
          <w:rFonts w:ascii="Tahoma" w:eastAsia="Times New Roman" w:hAnsi="Tahoma" w:cs="Tahoma"/>
        </w:rPr>
        <w:t xml:space="preserve">To further strengthen management capability, joint Continuing Professional Development (CPD) sessions have continued to be delivered in partnership with Health Services, focusing on key attendance management themes including the creation of supportive working environments, </w:t>
      </w:r>
      <w:r w:rsidR="3643B502" w:rsidRPr="1FB29FBC">
        <w:rPr>
          <w:rFonts w:ascii="Tahoma" w:eastAsia="Times New Roman" w:hAnsi="Tahoma" w:cs="Tahoma"/>
        </w:rPr>
        <w:t>getting the best outcomes from Occupational Health appointments</w:t>
      </w:r>
      <w:r w:rsidR="0044527D">
        <w:rPr>
          <w:rFonts w:ascii="Tahoma" w:eastAsia="Times New Roman" w:hAnsi="Tahoma" w:cs="Tahoma"/>
        </w:rPr>
        <w:t>,</w:t>
      </w:r>
      <w:r w:rsidR="3643B502" w:rsidRPr="1FB29FBC">
        <w:rPr>
          <w:rFonts w:ascii="Tahoma" w:eastAsia="Times New Roman" w:hAnsi="Tahoma" w:cs="Tahoma"/>
        </w:rPr>
        <w:t xml:space="preserve"> </w:t>
      </w:r>
      <w:r w:rsidRPr="1FB29FBC">
        <w:rPr>
          <w:rFonts w:ascii="Tahoma" w:eastAsia="Times New Roman" w:hAnsi="Tahoma" w:cs="Tahoma"/>
        </w:rPr>
        <w:t>effective management of workplace adjustments, understanding health-related absence</w:t>
      </w:r>
      <w:r w:rsidR="0044527D">
        <w:rPr>
          <w:rFonts w:ascii="Tahoma" w:eastAsia="Times New Roman" w:hAnsi="Tahoma" w:cs="Tahoma"/>
        </w:rPr>
        <w:t xml:space="preserve"> </w:t>
      </w:r>
      <w:r w:rsidRPr="1FB29FBC">
        <w:rPr>
          <w:rFonts w:ascii="Tahoma" w:eastAsia="Times New Roman" w:hAnsi="Tahoma" w:cs="Tahoma"/>
        </w:rPr>
        <w:t>and addressing workplace factors that may impact attendance. These sessions have enhanced manager confidence and capability whilst promoting a consistent standard of practice across the organisation. Dates have been agreed until the end of 2027 to maintain the focus.</w:t>
      </w:r>
    </w:p>
    <w:p w14:paraId="7A131EFF" w14:textId="77777777" w:rsidR="00EC22E3" w:rsidRPr="00EC22E3" w:rsidRDefault="00EC22E3" w:rsidP="00BF372A">
      <w:pPr>
        <w:pStyle w:val="NoSpacing"/>
        <w:rPr>
          <w:rFonts w:ascii="Tahoma" w:eastAsia="Times New Roman" w:hAnsi="Tahoma" w:cs="Tahoma"/>
        </w:rPr>
      </w:pPr>
    </w:p>
    <w:p w14:paraId="5FBC821C" w14:textId="77777777" w:rsidR="00CF0AC8" w:rsidRPr="005B2518" w:rsidRDefault="00CF0AC8" w:rsidP="4297804E">
      <w:pPr>
        <w:pStyle w:val="NoSpacing"/>
        <w:rPr>
          <w:rFonts w:ascii="Tahoma" w:eastAsia="Times New Roman" w:hAnsi="Tahoma" w:cs="Tahoma"/>
          <w:u w:val="single"/>
        </w:rPr>
      </w:pPr>
      <w:r w:rsidRPr="4297804E">
        <w:rPr>
          <w:rFonts w:ascii="Tahoma" w:eastAsia="Times New Roman" w:hAnsi="Tahoma" w:cs="Tahoma"/>
          <w:u w:val="single"/>
        </w:rPr>
        <w:t xml:space="preserve">Health and Wellbeing </w:t>
      </w:r>
    </w:p>
    <w:p w14:paraId="5DD868A0" w14:textId="77777777" w:rsidR="00CF0AC8" w:rsidRPr="005B2518" w:rsidRDefault="00CF0AC8" w:rsidP="00BF372A">
      <w:pPr>
        <w:pStyle w:val="NoSpacing"/>
        <w:rPr>
          <w:rFonts w:ascii="Tahoma" w:eastAsia="Times New Roman" w:hAnsi="Tahoma" w:cs="Tahoma"/>
        </w:rPr>
      </w:pPr>
    </w:p>
    <w:p w14:paraId="78A090DE" w14:textId="2DA345E5" w:rsidR="005B2518" w:rsidRPr="005B2518" w:rsidRDefault="005B2518" w:rsidP="00BF372A">
      <w:pPr>
        <w:spacing w:line="240" w:lineRule="auto"/>
        <w:rPr>
          <w:rFonts w:ascii="Tahoma" w:hAnsi="Tahoma" w:cs="Tahoma"/>
        </w:rPr>
      </w:pPr>
      <w:r w:rsidRPr="005B2518">
        <w:rPr>
          <w:rFonts w:ascii="Tahoma" w:hAnsi="Tahoma" w:cs="Tahoma"/>
        </w:rPr>
        <w:t>Health and Wellbeing Services continue to support officer</w:t>
      </w:r>
      <w:r w:rsidR="00BF58E6">
        <w:rPr>
          <w:rFonts w:ascii="Tahoma" w:hAnsi="Tahoma" w:cs="Tahoma"/>
        </w:rPr>
        <w:t>s</w:t>
      </w:r>
      <w:r w:rsidRPr="005B2518">
        <w:rPr>
          <w:rFonts w:ascii="Tahoma" w:hAnsi="Tahoma" w:cs="Tahoma"/>
        </w:rPr>
        <w:t xml:space="preserve"> and staff across the force with Occupational Health appointments, delivered by the internal clinicians, with additional services from the contracted Force Medical Adviser (FMA) and progression of requests for ill-health retirement consideration via the contracted Selected Medical Practitioner (SMP) doctor.</w:t>
      </w:r>
    </w:p>
    <w:p w14:paraId="42E27E39" w14:textId="6C0074BD" w:rsidR="005B2518" w:rsidRPr="005B2518" w:rsidRDefault="005B2518" w:rsidP="00BF372A">
      <w:pPr>
        <w:spacing w:before="240" w:after="240" w:line="240" w:lineRule="auto"/>
        <w:rPr>
          <w:rFonts w:ascii="Tahoma" w:eastAsia="Tahoma" w:hAnsi="Tahoma" w:cs="Tahoma"/>
        </w:rPr>
      </w:pPr>
      <w:r w:rsidRPr="1FB29FBC">
        <w:rPr>
          <w:rFonts w:ascii="Tahoma" w:hAnsi="Tahoma" w:cs="Tahoma"/>
        </w:rPr>
        <w:t>The Counselling and Wellbeing team continue to provide quality therapeutic interventions and proactive sessions</w:t>
      </w:r>
      <w:r w:rsidR="433225E3" w:rsidRPr="1FB29FBC">
        <w:rPr>
          <w:rFonts w:ascii="Tahoma" w:hAnsi="Tahoma" w:cs="Tahoma"/>
        </w:rPr>
        <w:t xml:space="preserve">, such as the High Risk role screening process and the supportive sessions for managers outlined above </w:t>
      </w:r>
    </w:p>
    <w:p w14:paraId="724E1771" w14:textId="6E22C913" w:rsidR="00CA0B6E" w:rsidRPr="00222C26" w:rsidRDefault="005B2518" w:rsidP="00BF372A">
      <w:pPr>
        <w:spacing w:line="240" w:lineRule="auto"/>
        <w:rPr>
          <w:rFonts w:ascii="Tahoma" w:eastAsia="Times New Roman" w:hAnsi="Tahoma" w:cs="Tahoma"/>
          <w:color w:val="FF0000"/>
        </w:rPr>
      </w:pPr>
      <w:r w:rsidRPr="005B2518">
        <w:rPr>
          <w:rFonts w:ascii="Tahoma" w:hAnsi="Tahoma" w:cs="Tahoma"/>
        </w:rPr>
        <w:t>The Health and Wellbeing teams continue to liaise with the National Police Wellbeing Service</w:t>
      </w:r>
      <w:r w:rsidR="00BB4A39">
        <w:rPr>
          <w:rFonts w:ascii="Tahoma" w:hAnsi="Tahoma" w:cs="Tahoma"/>
        </w:rPr>
        <w:t>,</w:t>
      </w:r>
      <w:r w:rsidRPr="005B2518">
        <w:rPr>
          <w:rFonts w:ascii="Tahoma" w:hAnsi="Tahoma" w:cs="Tahoma"/>
        </w:rPr>
        <w:t xml:space="preserve"> via the College of Policing and are now involved in two pilot projects led by Professor John Harrison, National Police Chief Medical Officer. These are a clinicians’ assurance process</w:t>
      </w:r>
      <w:r w:rsidR="00CD4A42">
        <w:rPr>
          <w:rFonts w:ascii="Tahoma" w:hAnsi="Tahoma" w:cs="Tahoma"/>
        </w:rPr>
        <w:t>,</w:t>
      </w:r>
      <w:r w:rsidRPr="005B2518">
        <w:rPr>
          <w:rFonts w:ascii="Tahoma" w:hAnsi="Tahoma" w:cs="Tahoma"/>
        </w:rPr>
        <w:t xml:space="preserve"> which commenced in June 2026 and the Occupational Health Needs Evaluation</w:t>
      </w:r>
      <w:r w:rsidR="00CD4A42">
        <w:rPr>
          <w:rFonts w:ascii="Tahoma" w:hAnsi="Tahoma" w:cs="Tahoma"/>
        </w:rPr>
        <w:t>,</w:t>
      </w:r>
      <w:r w:rsidRPr="005B2518">
        <w:rPr>
          <w:rFonts w:ascii="Tahoma" w:hAnsi="Tahoma" w:cs="Tahoma"/>
        </w:rPr>
        <w:t xml:space="preserve"> which commenced in January 2026. Both these pilots have a small number of forces assisting, with the intention to inform future occupational health needs and assurance processes across policing nationally.</w:t>
      </w:r>
    </w:p>
    <w:sectPr w:rsidR="00CA0B6E" w:rsidRPr="00222C26" w:rsidSect="00CA0B6E">
      <w:footerReference w:type="default" r:id="rId13"/>
      <w:pgSz w:w="11906" w:h="16838"/>
      <w:pgMar w:top="85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FF031" w14:textId="77777777" w:rsidR="000450F3" w:rsidRDefault="000450F3" w:rsidP="0080589C">
      <w:pPr>
        <w:spacing w:after="0" w:line="240" w:lineRule="auto"/>
      </w:pPr>
      <w:r>
        <w:separator/>
      </w:r>
    </w:p>
  </w:endnote>
  <w:endnote w:type="continuationSeparator" w:id="0">
    <w:p w14:paraId="0395AB91" w14:textId="77777777" w:rsidR="000450F3" w:rsidRDefault="000450F3" w:rsidP="0080589C">
      <w:pPr>
        <w:spacing w:after="0" w:line="240" w:lineRule="auto"/>
      </w:pPr>
      <w:r>
        <w:continuationSeparator/>
      </w:r>
    </w:p>
  </w:endnote>
  <w:endnote w:type="continuationNotice" w:id="1">
    <w:p w14:paraId="761874F1" w14:textId="77777777" w:rsidR="000450F3" w:rsidRDefault="000450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7522401"/>
      <w:docPartObj>
        <w:docPartGallery w:val="Page Numbers (Bottom of Page)"/>
        <w:docPartUnique/>
      </w:docPartObj>
    </w:sdtPr>
    <w:sdtEndPr/>
    <w:sdtContent>
      <w:sdt>
        <w:sdtPr>
          <w:id w:val="-1705238520"/>
          <w:docPartObj>
            <w:docPartGallery w:val="Page Numbers (Top of Page)"/>
            <w:docPartUnique/>
          </w:docPartObj>
        </w:sdtPr>
        <w:sdtEndPr/>
        <w:sdtContent>
          <w:p w14:paraId="2C9972BB" w14:textId="63D0B8F9" w:rsidR="00425187" w:rsidRDefault="00425187">
            <w:pPr>
              <w:pStyle w:val="Footer"/>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p>
        </w:sdtContent>
      </w:sdt>
    </w:sdtContent>
  </w:sdt>
  <w:p w14:paraId="5E36C8D3" w14:textId="77777777" w:rsidR="00425187" w:rsidRDefault="00425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1CB7C" w14:textId="77777777" w:rsidR="000450F3" w:rsidRDefault="000450F3" w:rsidP="0080589C">
      <w:pPr>
        <w:spacing w:after="0" w:line="240" w:lineRule="auto"/>
      </w:pPr>
      <w:r>
        <w:separator/>
      </w:r>
    </w:p>
  </w:footnote>
  <w:footnote w:type="continuationSeparator" w:id="0">
    <w:p w14:paraId="60A60289" w14:textId="77777777" w:rsidR="000450F3" w:rsidRDefault="000450F3" w:rsidP="0080589C">
      <w:pPr>
        <w:spacing w:after="0" w:line="240" w:lineRule="auto"/>
      </w:pPr>
      <w:r>
        <w:continuationSeparator/>
      </w:r>
    </w:p>
  </w:footnote>
  <w:footnote w:type="continuationNotice" w:id="1">
    <w:p w14:paraId="5B117A9E" w14:textId="77777777" w:rsidR="000450F3" w:rsidRDefault="000450F3">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l4FJ6dsa0SggED" int2:id="4C0qgPWG">
      <int2:state int2:value="Rejected" int2:type="AugLoop_Text_Critique"/>
    </int2:textHash>
    <int2:textHash int2:hashCode="VRSOjrnYdZJjld" int2:id="88ph9bhV">
      <int2:state int2:value="Rejected" int2:type="AugLoop_Text_Critique"/>
    </int2:textHash>
    <int2:textHash int2:hashCode="C1umt8lG3ES7+0" int2:id="SwR1Lmuf">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AF59D6"/>
    <w:multiLevelType w:val="hybridMultilevel"/>
    <w:tmpl w:val="56E05D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E84061"/>
    <w:multiLevelType w:val="hybridMultilevel"/>
    <w:tmpl w:val="1EF63EE8"/>
    <w:lvl w:ilvl="0" w:tplc="5AF03B66">
      <w:start w:val="1"/>
      <w:numFmt w:val="decimal"/>
      <w:lvlText w:val="%1."/>
      <w:lvlJc w:val="left"/>
      <w:pPr>
        <w:ind w:left="720" w:hanging="720"/>
      </w:pPr>
      <w:rPr>
        <w:rFonts w:hint="default"/>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44684973">
    <w:abstractNumId w:val="1"/>
  </w:num>
  <w:num w:numId="2" w16cid:durableId="72379621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C98"/>
    <w:rsid w:val="00000BC8"/>
    <w:rsid w:val="00000CF8"/>
    <w:rsid w:val="00000F4F"/>
    <w:rsid w:val="000011D9"/>
    <w:rsid w:val="00001688"/>
    <w:rsid w:val="00001774"/>
    <w:rsid w:val="0000191A"/>
    <w:rsid w:val="0000234C"/>
    <w:rsid w:val="00002947"/>
    <w:rsid w:val="00003905"/>
    <w:rsid w:val="0000394E"/>
    <w:rsid w:val="00003DFB"/>
    <w:rsid w:val="000041A0"/>
    <w:rsid w:val="00004E49"/>
    <w:rsid w:val="00004F71"/>
    <w:rsid w:val="00004FF4"/>
    <w:rsid w:val="00005293"/>
    <w:rsid w:val="00005B76"/>
    <w:rsid w:val="000061E5"/>
    <w:rsid w:val="00006B3C"/>
    <w:rsid w:val="0000751B"/>
    <w:rsid w:val="0000787C"/>
    <w:rsid w:val="00007DBE"/>
    <w:rsid w:val="00007EA3"/>
    <w:rsid w:val="0001005B"/>
    <w:rsid w:val="00010A0D"/>
    <w:rsid w:val="00010B8D"/>
    <w:rsid w:val="00010EA9"/>
    <w:rsid w:val="00010FAF"/>
    <w:rsid w:val="0001115A"/>
    <w:rsid w:val="0001138A"/>
    <w:rsid w:val="00011B12"/>
    <w:rsid w:val="000124D0"/>
    <w:rsid w:val="00012C2B"/>
    <w:rsid w:val="00013231"/>
    <w:rsid w:val="00013458"/>
    <w:rsid w:val="00013744"/>
    <w:rsid w:val="00013BD8"/>
    <w:rsid w:val="00014250"/>
    <w:rsid w:val="00014725"/>
    <w:rsid w:val="000148CD"/>
    <w:rsid w:val="00014B48"/>
    <w:rsid w:val="00014B95"/>
    <w:rsid w:val="000153BC"/>
    <w:rsid w:val="000156CC"/>
    <w:rsid w:val="00015F0C"/>
    <w:rsid w:val="00015F8F"/>
    <w:rsid w:val="00016C4C"/>
    <w:rsid w:val="00016E39"/>
    <w:rsid w:val="000170C6"/>
    <w:rsid w:val="000177F8"/>
    <w:rsid w:val="00017CB6"/>
    <w:rsid w:val="00017ED8"/>
    <w:rsid w:val="00017F58"/>
    <w:rsid w:val="00020586"/>
    <w:rsid w:val="00020F72"/>
    <w:rsid w:val="000216B3"/>
    <w:rsid w:val="00021727"/>
    <w:rsid w:val="000225A1"/>
    <w:rsid w:val="000227B1"/>
    <w:rsid w:val="00024587"/>
    <w:rsid w:val="000257B7"/>
    <w:rsid w:val="00025869"/>
    <w:rsid w:val="00026045"/>
    <w:rsid w:val="000262A8"/>
    <w:rsid w:val="00026352"/>
    <w:rsid w:val="00026B80"/>
    <w:rsid w:val="00026C6B"/>
    <w:rsid w:val="000270D9"/>
    <w:rsid w:val="00027780"/>
    <w:rsid w:val="00027F04"/>
    <w:rsid w:val="00030BE2"/>
    <w:rsid w:val="0003125D"/>
    <w:rsid w:val="00031676"/>
    <w:rsid w:val="0003190C"/>
    <w:rsid w:val="00031F69"/>
    <w:rsid w:val="00032111"/>
    <w:rsid w:val="000321B0"/>
    <w:rsid w:val="000321CF"/>
    <w:rsid w:val="00032356"/>
    <w:rsid w:val="00032443"/>
    <w:rsid w:val="00032897"/>
    <w:rsid w:val="00032D04"/>
    <w:rsid w:val="00033470"/>
    <w:rsid w:val="00035ED0"/>
    <w:rsid w:val="00036CEC"/>
    <w:rsid w:val="0003747F"/>
    <w:rsid w:val="000379D3"/>
    <w:rsid w:val="00040436"/>
    <w:rsid w:val="00040DFC"/>
    <w:rsid w:val="00041819"/>
    <w:rsid w:val="00042F60"/>
    <w:rsid w:val="00043545"/>
    <w:rsid w:val="00043CED"/>
    <w:rsid w:val="00043D7A"/>
    <w:rsid w:val="00043DAD"/>
    <w:rsid w:val="0004412E"/>
    <w:rsid w:val="00044926"/>
    <w:rsid w:val="000449DD"/>
    <w:rsid w:val="000450F3"/>
    <w:rsid w:val="00045B21"/>
    <w:rsid w:val="00045E15"/>
    <w:rsid w:val="0004676D"/>
    <w:rsid w:val="00046B96"/>
    <w:rsid w:val="0004725B"/>
    <w:rsid w:val="00047D0D"/>
    <w:rsid w:val="00050108"/>
    <w:rsid w:val="000502B0"/>
    <w:rsid w:val="00050677"/>
    <w:rsid w:val="00050FBE"/>
    <w:rsid w:val="000516D5"/>
    <w:rsid w:val="00051C0A"/>
    <w:rsid w:val="00051CF8"/>
    <w:rsid w:val="000528EE"/>
    <w:rsid w:val="00052CCD"/>
    <w:rsid w:val="00052D2A"/>
    <w:rsid w:val="00053061"/>
    <w:rsid w:val="0005325B"/>
    <w:rsid w:val="000534A8"/>
    <w:rsid w:val="000537D4"/>
    <w:rsid w:val="00053835"/>
    <w:rsid w:val="00053ACA"/>
    <w:rsid w:val="00054329"/>
    <w:rsid w:val="00054C3E"/>
    <w:rsid w:val="000550CB"/>
    <w:rsid w:val="00055261"/>
    <w:rsid w:val="00055ACA"/>
    <w:rsid w:val="00056C2B"/>
    <w:rsid w:val="000573C4"/>
    <w:rsid w:val="00057674"/>
    <w:rsid w:val="0006016D"/>
    <w:rsid w:val="00060399"/>
    <w:rsid w:val="000605C0"/>
    <w:rsid w:val="0006118B"/>
    <w:rsid w:val="00061459"/>
    <w:rsid w:val="0006178C"/>
    <w:rsid w:val="00061A37"/>
    <w:rsid w:val="00061B08"/>
    <w:rsid w:val="000620B7"/>
    <w:rsid w:val="0006248B"/>
    <w:rsid w:val="00062D0D"/>
    <w:rsid w:val="00063652"/>
    <w:rsid w:val="0006368B"/>
    <w:rsid w:val="00063914"/>
    <w:rsid w:val="00063D7B"/>
    <w:rsid w:val="0006419A"/>
    <w:rsid w:val="00064320"/>
    <w:rsid w:val="00064DE9"/>
    <w:rsid w:val="00065510"/>
    <w:rsid w:val="00065911"/>
    <w:rsid w:val="00065D99"/>
    <w:rsid w:val="00066686"/>
    <w:rsid w:val="0006693F"/>
    <w:rsid w:val="000669EE"/>
    <w:rsid w:val="00066E55"/>
    <w:rsid w:val="00067884"/>
    <w:rsid w:val="000678B9"/>
    <w:rsid w:val="000707A5"/>
    <w:rsid w:val="00071085"/>
    <w:rsid w:val="0007180C"/>
    <w:rsid w:val="00071836"/>
    <w:rsid w:val="00071BB7"/>
    <w:rsid w:val="000722B3"/>
    <w:rsid w:val="000724F3"/>
    <w:rsid w:val="000725B6"/>
    <w:rsid w:val="00072FB7"/>
    <w:rsid w:val="000732EE"/>
    <w:rsid w:val="00073BFA"/>
    <w:rsid w:val="00074038"/>
    <w:rsid w:val="00074960"/>
    <w:rsid w:val="00074B3A"/>
    <w:rsid w:val="00075C4B"/>
    <w:rsid w:val="00075C69"/>
    <w:rsid w:val="00076185"/>
    <w:rsid w:val="00076A43"/>
    <w:rsid w:val="00077050"/>
    <w:rsid w:val="000772E0"/>
    <w:rsid w:val="00077684"/>
    <w:rsid w:val="00077A8B"/>
    <w:rsid w:val="00077C39"/>
    <w:rsid w:val="0008001D"/>
    <w:rsid w:val="0008041C"/>
    <w:rsid w:val="00080CF8"/>
    <w:rsid w:val="0008103B"/>
    <w:rsid w:val="000816D9"/>
    <w:rsid w:val="00081A4A"/>
    <w:rsid w:val="0008236E"/>
    <w:rsid w:val="0008288E"/>
    <w:rsid w:val="00082D10"/>
    <w:rsid w:val="00082E0B"/>
    <w:rsid w:val="00082FC4"/>
    <w:rsid w:val="00083483"/>
    <w:rsid w:val="00083656"/>
    <w:rsid w:val="000839B1"/>
    <w:rsid w:val="00083B75"/>
    <w:rsid w:val="00083E70"/>
    <w:rsid w:val="0008452A"/>
    <w:rsid w:val="000845FC"/>
    <w:rsid w:val="00084841"/>
    <w:rsid w:val="00084D99"/>
    <w:rsid w:val="000853DF"/>
    <w:rsid w:val="000854CD"/>
    <w:rsid w:val="00085BC7"/>
    <w:rsid w:val="00085ED2"/>
    <w:rsid w:val="0008606E"/>
    <w:rsid w:val="00086372"/>
    <w:rsid w:val="00086831"/>
    <w:rsid w:val="00086CD8"/>
    <w:rsid w:val="000905F3"/>
    <w:rsid w:val="00090948"/>
    <w:rsid w:val="000911A5"/>
    <w:rsid w:val="00092ACF"/>
    <w:rsid w:val="00092D84"/>
    <w:rsid w:val="0009355E"/>
    <w:rsid w:val="00093E4C"/>
    <w:rsid w:val="00094068"/>
    <w:rsid w:val="000956AD"/>
    <w:rsid w:val="00095997"/>
    <w:rsid w:val="00095B1F"/>
    <w:rsid w:val="00095C20"/>
    <w:rsid w:val="000965CF"/>
    <w:rsid w:val="00096ACB"/>
    <w:rsid w:val="00097310"/>
    <w:rsid w:val="000979AE"/>
    <w:rsid w:val="000979B5"/>
    <w:rsid w:val="000A00FC"/>
    <w:rsid w:val="000A0708"/>
    <w:rsid w:val="000A1237"/>
    <w:rsid w:val="000A1285"/>
    <w:rsid w:val="000A159B"/>
    <w:rsid w:val="000A1E11"/>
    <w:rsid w:val="000A1F99"/>
    <w:rsid w:val="000A247B"/>
    <w:rsid w:val="000A25AC"/>
    <w:rsid w:val="000A2A16"/>
    <w:rsid w:val="000A2B12"/>
    <w:rsid w:val="000A2B85"/>
    <w:rsid w:val="000A2D6F"/>
    <w:rsid w:val="000A2E30"/>
    <w:rsid w:val="000A3AAF"/>
    <w:rsid w:val="000A43C4"/>
    <w:rsid w:val="000A4468"/>
    <w:rsid w:val="000A4579"/>
    <w:rsid w:val="000A4627"/>
    <w:rsid w:val="000A4A0C"/>
    <w:rsid w:val="000A5F37"/>
    <w:rsid w:val="000A6814"/>
    <w:rsid w:val="000A7263"/>
    <w:rsid w:val="000A7353"/>
    <w:rsid w:val="000A73DB"/>
    <w:rsid w:val="000A784E"/>
    <w:rsid w:val="000A7A2E"/>
    <w:rsid w:val="000B004A"/>
    <w:rsid w:val="000B00C9"/>
    <w:rsid w:val="000B00DE"/>
    <w:rsid w:val="000B0197"/>
    <w:rsid w:val="000B01C2"/>
    <w:rsid w:val="000B0290"/>
    <w:rsid w:val="000B0415"/>
    <w:rsid w:val="000B049C"/>
    <w:rsid w:val="000B0F1F"/>
    <w:rsid w:val="000B1EF0"/>
    <w:rsid w:val="000B2673"/>
    <w:rsid w:val="000B2C13"/>
    <w:rsid w:val="000B2F03"/>
    <w:rsid w:val="000B2FCC"/>
    <w:rsid w:val="000B33FE"/>
    <w:rsid w:val="000B4162"/>
    <w:rsid w:val="000B4254"/>
    <w:rsid w:val="000B4F06"/>
    <w:rsid w:val="000B4F80"/>
    <w:rsid w:val="000B5070"/>
    <w:rsid w:val="000B58EF"/>
    <w:rsid w:val="000B59FA"/>
    <w:rsid w:val="000B5A76"/>
    <w:rsid w:val="000B5C11"/>
    <w:rsid w:val="000B5DFD"/>
    <w:rsid w:val="000B5F5A"/>
    <w:rsid w:val="000B6D1B"/>
    <w:rsid w:val="000B6EE4"/>
    <w:rsid w:val="000B73FE"/>
    <w:rsid w:val="000C0070"/>
    <w:rsid w:val="000C04EC"/>
    <w:rsid w:val="000C084F"/>
    <w:rsid w:val="000C097B"/>
    <w:rsid w:val="000C09E2"/>
    <w:rsid w:val="000C0F57"/>
    <w:rsid w:val="000C105B"/>
    <w:rsid w:val="000C1A43"/>
    <w:rsid w:val="000C2030"/>
    <w:rsid w:val="000C2F22"/>
    <w:rsid w:val="000C306D"/>
    <w:rsid w:val="000C3F85"/>
    <w:rsid w:val="000C432E"/>
    <w:rsid w:val="000C4BFF"/>
    <w:rsid w:val="000C4C46"/>
    <w:rsid w:val="000C674B"/>
    <w:rsid w:val="000C67BA"/>
    <w:rsid w:val="000C6CBD"/>
    <w:rsid w:val="000C6CF7"/>
    <w:rsid w:val="000C71C6"/>
    <w:rsid w:val="000C7525"/>
    <w:rsid w:val="000C75E4"/>
    <w:rsid w:val="000D033F"/>
    <w:rsid w:val="000D0B04"/>
    <w:rsid w:val="000D0BDE"/>
    <w:rsid w:val="000D0F0C"/>
    <w:rsid w:val="000D13BE"/>
    <w:rsid w:val="000D15A7"/>
    <w:rsid w:val="000D1849"/>
    <w:rsid w:val="000D1C7C"/>
    <w:rsid w:val="000D1F83"/>
    <w:rsid w:val="000D2270"/>
    <w:rsid w:val="000D2713"/>
    <w:rsid w:val="000D29C0"/>
    <w:rsid w:val="000D2ED4"/>
    <w:rsid w:val="000D3E8E"/>
    <w:rsid w:val="000D42CF"/>
    <w:rsid w:val="000D435A"/>
    <w:rsid w:val="000D4855"/>
    <w:rsid w:val="000D53F2"/>
    <w:rsid w:val="000D5856"/>
    <w:rsid w:val="000D58F5"/>
    <w:rsid w:val="000D5A04"/>
    <w:rsid w:val="000D5BA6"/>
    <w:rsid w:val="000D6147"/>
    <w:rsid w:val="000D618A"/>
    <w:rsid w:val="000D66B3"/>
    <w:rsid w:val="000D675C"/>
    <w:rsid w:val="000D697F"/>
    <w:rsid w:val="000D6F60"/>
    <w:rsid w:val="000D724B"/>
    <w:rsid w:val="000D727D"/>
    <w:rsid w:val="000D7459"/>
    <w:rsid w:val="000D78D1"/>
    <w:rsid w:val="000D7CAB"/>
    <w:rsid w:val="000E0024"/>
    <w:rsid w:val="000E0060"/>
    <w:rsid w:val="000E0776"/>
    <w:rsid w:val="000E0DBA"/>
    <w:rsid w:val="000E0FAE"/>
    <w:rsid w:val="000E15EF"/>
    <w:rsid w:val="000E1689"/>
    <w:rsid w:val="000E2DC1"/>
    <w:rsid w:val="000E314F"/>
    <w:rsid w:val="000E35B0"/>
    <w:rsid w:val="000E38BC"/>
    <w:rsid w:val="000E3B05"/>
    <w:rsid w:val="000E3D2E"/>
    <w:rsid w:val="000E3DBB"/>
    <w:rsid w:val="000E3E60"/>
    <w:rsid w:val="000E43F8"/>
    <w:rsid w:val="000E45D9"/>
    <w:rsid w:val="000E46FF"/>
    <w:rsid w:val="000E5177"/>
    <w:rsid w:val="000E56D8"/>
    <w:rsid w:val="000E56EC"/>
    <w:rsid w:val="000E5BD1"/>
    <w:rsid w:val="000E6350"/>
    <w:rsid w:val="000E66E7"/>
    <w:rsid w:val="000E6C4D"/>
    <w:rsid w:val="000E6F28"/>
    <w:rsid w:val="000E72D1"/>
    <w:rsid w:val="000E7B22"/>
    <w:rsid w:val="000E7D44"/>
    <w:rsid w:val="000F0415"/>
    <w:rsid w:val="000F0A1A"/>
    <w:rsid w:val="000F0C69"/>
    <w:rsid w:val="000F113D"/>
    <w:rsid w:val="000F1AE2"/>
    <w:rsid w:val="000F2044"/>
    <w:rsid w:val="000F278C"/>
    <w:rsid w:val="000F2933"/>
    <w:rsid w:val="000F2B7F"/>
    <w:rsid w:val="000F34DB"/>
    <w:rsid w:val="000F382F"/>
    <w:rsid w:val="000F3DFD"/>
    <w:rsid w:val="000F524F"/>
    <w:rsid w:val="000F5D96"/>
    <w:rsid w:val="000F6005"/>
    <w:rsid w:val="000F659C"/>
    <w:rsid w:val="000F6930"/>
    <w:rsid w:val="000F6E3E"/>
    <w:rsid w:val="000F6E9E"/>
    <w:rsid w:val="000F72CC"/>
    <w:rsid w:val="000F7F65"/>
    <w:rsid w:val="00100425"/>
    <w:rsid w:val="0010131D"/>
    <w:rsid w:val="001014D5"/>
    <w:rsid w:val="00101762"/>
    <w:rsid w:val="00101CA6"/>
    <w:rsid w:val="00101F01"/>
    <w:rsid w:val="00102FA4"/>
    <w:rsid w:val="0010346A"/>
    <w:rsid w:val="0010354C"/>
    <w:rsid w:val="001039C3"/>
    <w:rsid w:val="00103CE2"/>
    <w:rsid w:val="00104A8F"/>
    <w:rsid w:val="00104C16"/>
    <w:rsid w:val="001055D8"/>
    <w:rsid w:val="00105667"/>
    <w:rsid w:val="00105737"/>
    <w:rsid w:val="00105765"/>
    <w:rsid w:val="00106225"/>
    <w:rsid w:val="00106B52"/>
    <w:rsid w:val="00106F9B"/>
    <w:rsid w:val="00107258"/>
    <w:rsid w:val="00107A45"/>
    <w:rsid w:val="00107D3C"/>
    <w:rsid w:val="00110479"/>
    <w:rsid w:val="001104EB"/>
    <w:rsid w:val="00110520"/>
    <w:rsid w:val="00110D56"/>
    <w:rsid w:val="001114E1"/>
    <w:rsid w:val="00111652"/>
    <w:rsid w:val="0011260A"/>
    <w:rsid w:val="00112625"/>
    <w:rsid w:val="00112799"/>
    <w:rsid w:val="0011294B"/>
    <w:rsid w:val="00112AD2"/>
    <w:rsid w:val="00114041"/>
    <w:rsid w:val="00114584"/>
    <w:rsid w:val="001145E3"/>
    <w:rsid w:val="001147AA"/>
    <w:rsid w:val="00114F02"/>
    <w:rsid w:val="00115148"/>
    <w:rsid w:val="00115B5C"/>
    <w:rsid w:val="00115E07"/>
    <w:rsid w:val="00115E9B"/>
    <w:rsid w:val="00116373"/>
    <w:rsid w:val="00116C35"/>
    <w:rsid w:val="00116CA4"/>
    <w:rsid w:val="00116E7C"/>
    <w:rsid w:val="00117332"/>
    <w:rsid w:val="001175B1"/>
    <w:rsid w:val="001205ED"/>
    <w:rsid w:val="00120CE4"/>
    <w:rsid w:val="00120D9E"/>
    <w:rsid w:val="001214D0"/>
    <w:rsid w:val="00121B08"/>
    <w:rsid w:val="0012213E"/>
    <w:rsid w:val="00122714"/>
    <w:rsid w:val="00123236"/>
    <w:rsid w:val="00123300"/>
    <w:rsid w:val="00123338"/>
    <w:rsid w:val="00123861"/>
    <w:rsid w:val="00124303"/>
    <w:rsid w:val="00124512"/>
    <w:rsid w:val="00124B86"/>
    <w:rsid w:val="00124DC7"/>
    <w:rsid w:val="00124FFC"/>
    <w:rsid w:val="001259E2"/>
    <w:rsid w:val="00127022"/>
    <w:rsid w:val="00127A1E"/>
    <w:rsid w:val="001300D4"/>
    <w:rsid w:val="001312E6"/>
    <w:rsid w:val="0013133F"/>
    <w:rsid w:val="001314BB"/>
    <w:rsid w:val="001317AB"/>
    <w:rsid w:val="00131B01"/>
    <w:rsid w:val="00131B4B"/>
    <w:rsid w:val="00131CD2"/>
    <w:rsid w:val="00131FDB"/>
    <w:rsid w:val="00132733"/>
    <w:rsid w:val="001327D7"/>
    <w:rsid w:val="00132B07"/>
    <w:rsid w:val="00132F6E"/>
    <w:rsid w:val="001332FD"/>
    <w:rsid w:val="001338DD"/>
    <w:rsid w:val="00133AE7"/>
    <w:rsid w:val="00133C52"/>
    <w:rsid w:val="00133F9C"/>
    <w:rsid w:val="0013484B"/>
    <w:rsid w:val="001350F7"/>
    <w:rsid w:val="00135655"/>
    <w:rsid w:val="001365AE"/>
    <w:rsid w:val="00136A2B"/>
    <w:rsid w:val="001372B7"/>
    <w:rsid w:val="001373D1"/>
    <w:rsid w:val="00137678"/>
    <w:rsid w:val="001379B7"/>
    <w:rsid w:val="001379C6"/>
    <w:rsid w:val="001379FD"/>
    <w:rsid w:val="001403EE"/>
    <w:rsid w:val="00140642"/>
    <w:rsid w:val="001406E7"/>
    <w:rsid w:val="001408A2"/>
    <w:rsid w:val="00140E17"/>
    <w:rsid w:val="00140F1F"/>
    <w:rsid w:val="00140FC3"/>
    <w:rsid w:val="001416A9"/>
    <w:rsid w:val="0014181D"/>
    <w:rsid w:val="001418A3"/>
    <w:rsid w:val="001422E0"/>
    <w:rsid w:val="0014266B"/>
    <w:rsid w:val="001429AA"/>
    <w:rsid w:val="00142ADE"/>
    <w:rsid w:val="00142BDD"/>
    <w:rsid w:val="00142E9E"/>
    <w:rsid w:val="00143757"/>
    <w:rsid w:val="0014377F"/>
    <w:rsid w:val="00143F7C"/>
    <w:rsid w:val="0014410D"/>
    <w:rsid w:val="001442AA"/>
    <w:rsid w:val="00144502"/>
    <w:rsid w:val="0014460E"/>
    <w:rsid w:val="0014469C"/>
    <w:rsid w:val="00144F85"/>
    <w:rsid w:val="001450E9"/>
    <w:rsid w:val="001455DB"/>
    <w:rsid w:val="001457C6"/>
    <w:rsid w:val="00145BAE"/>
    <w:rsid w:val="00145D7A"/>
    <w:rsid w:val="00145F42"/>
    <w:rsid w:val="0014623A"/>
    <w:rsid w:val="001466AE"/>
    <w:rsid w:val="00146B7A"/>
    <w:rsid w:val="001472BB"/>
    <w:rsid w:val="00150162"/>
    <w:rsid w:val="0015061E"/>
    <w:rsid w:val="001510EE"/>
    <w:rsid w:val="00151643"/>
    <w:rsid w:val="00151DA3"/>
    <w:rsid w:val="00151FDE"/>
    <w:rsid w:val="001522E3"/>
    <w:rsid w:val="001529F4"/>
    <w:rsid w:val="00152E96"/>
    <w:rsid w:val="00153596"/>
    <w:rsid w:val="001535EA"/>
    <w:rsid w:val="0015360F"/>
    <w:rsid w:val="0015391B"/>
    <w:rsid w:val="00153D66"/>
    <w:rsid w:val="00153D99"/>
    <w:rsid w:val="00153DAF"/>
    <w:rsid w:val="00153DFB"/>
    <w:rsid w:val="0015475C"/>
    <w:rsid w:val="00154940"/>
    <w:rsid w:val="00154B9A"/>
    <w:rsid w:val="00154BE6"/>
    <w:rsid w:val="00155038"/>
    <w:rsid w:val="001551FC"/>
    <w:rsid w:val="0015538D"/>
    <w:rsid w:val="0015550D"/>
    <w:rsid w:val="00155EB7"/>
    <w:rsid w:val="00155F65"/>
    <w:rsid w:val="0015638A"/>
    <w:rsid w:val="001565D6"/>
    <w:rsid w:val="00157D53"/>
    <w:rsid w:val="00157FA1"/>
    <w:rsid w:val="001603FE"/>
    <w:rsid w:val="001604AC"/>
    <w:rsid w:val="001607A0"/>
    <w:rsid w:val="00161389"/>
    <w:rsid w:val="00161778"/>
    <w:rsid w:val="00162025"/>
    <w:rsid w:val="001624B8"/>
    <w:rsid w:val="00162B97"/>
    <w:rsid w:val="00162E9D"/>
    <w:rsid w:val="001635DE"/>
    <w:rsid w:val="0016389F"/>
    <w:rsid w:val="00163CCA"/>
    <w:rsid w:val="0016407F"/>
    <w:rsid w:val="0016416A"/>
    <w:rsid w:val="001643E8"/>
    <w:rsid w:val="00164A9F"/>
    <w:rsid w:val="00164D69"/>
    <w:rsid w:val="00166471"/>
    <w:rsid w:val="00166923"/>
    <w:rsid w:val="0016697D"/>
    <w:rsid w:val="00167086"/>
    <w:rsid w:val="001673BB"/>
    <w:rsid w:val="001675A8"/>
    <w:rsid w:val="0016795D"/>
    <w:rsid w:val="00167AAC"/>
    <w:rsid w:val="0017073E"/>
    <w:rsid w:val="0017087F"/>
    <w:rsid w:val="00170AAD"/>
    <w:rsid w:val="00170D66"/>
    <w:rsid w:val="00171BEE"/>
    <w:rsid w:val="00171F9C"/>
    <w:rsid w:val="00171FA0"/>
    <w:rsid w:val="00172057"/>
    <w:rsid w:val="001724F1"/>
    <w:rsid w:val="001725C7"/>
    <w:rsid w:val="00172746"/>
    <w:rsid w:val="00172847"/>
    <w:rsid w:val="00172C54"/>
    <w:rsid w:val="00172D32"/>
    <w:rsid w:val="001733C7"/>
    <w:rsid w:val="0017368E"/>
    <w:rsid w:val="00173740"/>
    <w:rsid w:val="00173972"/>
    <w:rsid w:val="00173AD4"/>
    <w:rsid w:val="00173B72"/>
    <w:rsid w:val="00173BAC"/>
    <w:rsid w:val="00174131"/>
    <w:rsid w:val="001747E8"/>
    <w:rsid w:val="00174FAA"/>
    <w:rsid w:val="001752DC"/>
    <w:rsid w:val="00175AC6"/>
    <w:rsid w:val="001762BE"/>
    <w:rsid w:val="00176508"/>
    <w:rsid w:val="0017659A"/>
    <w:rsid w:val="001774F4"/>
    <w:rsid w:val="001779DD"/>
    <w:rsid w:val="00177C7D"/>
    <w:rsid w:val="00177E0E"/>
    <w:rsid w:val="00180369"/>
    <w:rsid w:val="001806E2"/>
    <w:rsid w:val="0018074F"/>
    <w:rsid w:val="00180E65"/>
    <w:rsid w:val="00180E81"/>
    <w:rsid w:val="00180F04"/>
    <w:rsid w:val="00181583"/>
    <w:rsid w:val="0018162B"/>
    <w:rsid w:val="0018291E"/>
    <w:rsid w:val="00182CBB"/>
    <w:rsid w:val="00183002"/>
    <w:rsid w:val="00183031"/>
    <w:rsid w:val="001832E6"/>
    <w:rsid w:val="00183995"/>
    <w:rsid w:val="00183E53"/>
    <w:rsid w:val="001845DF"/>
    <w:rsid w:val="00185A69"/>
    <w:rsid w:val="00186D1C"/>
    <w:rsid w:val="001871D5"/>
    <w:rsid w:val="00187B8E"/>
    <w:rsid w:val="00187CFC"/>
    <w:rsid w:val="001905A4"/>
    <w:rsid w:val="00190AEA"/>
    <w:rsid w:val="0019149A"/>
    <w:rsid w:val="00191590"/>
    <w:rsid w:val="00191B0B"/>
    <w:rsid w:val="00191BAC"/>
    <w:rsid w:val="00191E27"/>
    <w:rsid w:val="00191FD8"/>
    <w:rsid w:val="00192141"/>
    <w:rsid w:val="0019270D"/>
    <w:rsid w:val="00192A29"/>
    <w:rsid w:val="00192B8F"/>
    <w:rsid w:val="00192D37"/>
    <w:rsid w:val="00192F7F"/>
    <w:rsid w:val="00193378"/>
    <w:rsid w:val="00193405"/>
    <w:rsid w:val="001935F9"/>
    <w:rsid w:val="0019364F"/>
    <w:rsid w:val="00193677"/>
    <w:rsid w:val="001938BB"/>
    <w:rsid w:val="001938BE"/>
    <w:rsid w:val="001940F8"/>
    <w:rsid w:val="0019415B"/>
    <w:rsid w:val="001942AA"/>
    <w:rsid w:val="0019445A"/>
    <w:rsid w:val="0019464B"/>
    <w:rsid w:val="00194938"/>
    <w:rsid w:val="00194DD9"/>
    <w:rsid w:val="001952C3"/>
    <w:rsid w:val="0019557A"/>
    <w:rsid w:val="001958D0"/>
    <w:rsid w:val="00195D9B"/>
    <w:rsid w:val="00196A9E"/>
    <w:rsid w:val="00197177"/>
    <w:rsid w:val="00197636"/>
    <w:rsid w:val="00197755"/>
    <w:rsid w:val="0019793E"/>
    <w:rsid w:val="00197B0A"/>
    <w:rsid w:val="00197B98"/>
    <w:rsid w:val="00197DAB"/>
    <w:rsid w:val="001A0388"/>
    <w:rsid w:val="001A0643"/>
    <w:rsid w:val="001A0956"/>
    <w:rsid w:val="001A0994"/>
    <w:rsid w:val="001A11F5"/>
    <w:rsid w:val="001A1888"/>
    <w:rsid w:val="001A1D55"/>
    <w:rsid w:val="001A1E0B"/>
    <w:rsid w:val="001A29C3"/>
    <w:rsid w:val="001A3005"/>
    <w:rsid w:val="001A3F9C"/>
    <w:rsid w:val="001A4414"/>
    <w:rsid w:val="001A485F"/>
    <w:rsid w:val="001A4924"/>
    <w:rsid w:val="001A4B42"/>
    <w:rsid w:val="001A502D"/>
    <w:rsid w:val="001A5078"/>
    <w:rsid w:val="001A50F4"/>
    <w:rsid w:val="001A52DD"/>
    <w:rsid w:val="001A5587"/>
    <w:rsid w:val="001A5EC0"/>
    <w:rsid w:val="001A61FB"/>
    <w:rsid w:val="001A6606"/>
    <w:rsid w:val="001A6E2B"/>
    <w:rsid w:val="001A74E1"/>
    <w:rsid w:val="001A7BD6"/>
    <w:rsid w:val="001B0860"/>
    <w:rsid w:val="001B09E4"/>
    <w:rsid w:val="001B0C61"/>
    <w:rsid w:val="001B137D"/>
    <w:rsid w:val="001B2CF4"/>
    <w:rsid w:val="001B3009"/>
    <w:rsid w:val="001B3258"/>
    <w:rsid w:val="001B3284"/>
    <w:rsid w:val="001B34D6"/>
    <w:rsid w:val="001B3886"/>
    <w:rsid w:val="001B3D3E"/>
    <w:rsid w:val="001B4A0F"/>
    <w:rsid w:val="001B4EC7"/>
    <w:rsid w:val="001B5315"/>
    <w:rsid w:val="001B590E"/>
    <w:rsid w:val="001B6471"/>
    <w:rsid w:val="001B67D3"/>
    <w:rsid w:val="001B6D5B"/>
    <w:rsid w:val="001B701E"/>
    <w:rsid w:val="001B7C38"/>
    <w:rsid w:val="001C0A9B"/>
    <w:rsid w:val="001C0C1E"/>
    <w:rsid w:val="001C0EA5"/>
    <w:rsid w:val="001C147D"/>
    <w:rsid w:val="001C2694"/>
    <w:rsid w:val="001C2D1C"/>
    <w:rsid w:val="001C3FE5"/>
    <w:rsid w:val="001C48F2"/>
    <w:rsid w:val="001C51B5"/>
    <w:rsid w:val="001C63FB"/>
    <w:rsid w:val="001C644D"/>
    <w:rsid w:val="001C659B"/>
    <w:rsid w:val="001C65C0"/>
    <w:rsid w:val="001C6699"/>
    <w:rsid w:val="001C6AAF"/>
    <w:rsid w:val="001C710D"/>
    <w:rsid w:val="001C72DE"/>
    <w:rsid w:val="001C762C"/>
    <w:rsid w:val="001C7747"/>
    <w:rsid w:val="001C7875"/>
    <w:rsid w:val="001C7D1D"/>
    <w:rsid w:val="001C7F0D"/>
    <w:rsid w:val="001C7FC6"/>
    <w:rsid w:val="001D0203"/>
    <w:rsid w:val="001D0A11"/>
    <w:rsid w:val="001D1150"/>
    <w:rsid w:val="001D1272"/>
    <w:rsid w:val="001D1706"/>
    <w:rsid w:val="001D196D"/>
    <w:rsid w:val="001D1BE2"/>
    <w:rsid w:val="001D1EBB"/>
    <w:rsid w:val="001D2431"/>
    <w:rsid w:val="001D291C"/>
    <w:rsid w:val="001D2F3D"/>
    <w:rsid w:val="001D302C"/>
    <w:rsid w:val="001D37D4"/>
    <w:rsid w:val="001D3AE2"/>
    <w:rsid w:val="001D41BD"/>
    <w:rsid w:val="001D4826"/>
    <w:rsid w:val="001D5091"/>
    <w:rsid w:val="001D52FD"/>
    <w:rsid w:val="001D53D2"/>
    <w:rsid w:val="001D54A0"/>
    <w:rsid w:val="001D57DE"/>
    <w:rsid w:val="001D5A2B"/>
    <w:rsid w:val="001D5B06"/>
    <w:rsid w:val="001D5BB1"/>
    <w:rsid w:val="001D61F2"/>
    <w:rsid w:val="001D6392"/>
    <w:rsid w:val="001D661A"/>
    <w:rsid w:val="001D7122"/>
    <w:rsid w:val="001D7752"/>
    <w:rsid w:val="001D7A64"/>
    <w:rsid w:val="001D7CCE"/>
    <w:rsid w:val="001E04D2"/>
    <w:rsid w:val="001E0ABD"/>
    <w:rsid w:val="001E14F1"/>
    <w:rsid w:val="001E1FA5"/>
    <w:rsid w:val="001E2625"/>
    <w:rsid w:val="001E2801"/>
    <w:rsid w:val="001E28B1"/>
    <w:rsid w:val="001E2C8A"/>
    <w:rsid w:val="001E31F7"/>
    <w:rsid w:val="001E351D"/>
    <w:rsid w:val="001E352D"/>
    <w:rsid w:val="001E376C"/>
    <w:rsid w:val="001E3A2F"/>
    <w:rsid w:val="001E3D0A"/>
    <w:rsid w:val="001E4334"/>
    <w:rsid w:val="001E4742"/>
    <w:rsid w:val="001E5076"/>
    <w:rsid w:val="001E53C7"/>
    <w:rsid w:val="001E5964"/>
    <w:rsid w:val="001E5AAA"/>
    <w:rsid w:val="001E69A9"/>
    <w:rsid w:val="001E72AA"/>
    <w:rsid w:val="001E79A7"/>
    <w:rsid w:val="001E7E1A"/>
    <w:rsid w:val="001E7F76"/>
    <w:rsid w:val="001F03B1"/>
    <w:rsid w:val="001F1045"/>
    <w:rsid w:val="001F1950"/>
    <w:rsid w:val="001F2502"/>
    <w:rsid w:val="001F26F7"/>
    <w:rsid w:val="001F373B"/>
    <w:rsid w:val="001F3807"/>
    <w:rsid w:val="001F3F14"/>
    <w:rsid w:val="001F438E"/>
    <w:rsid w:val="001F442E"/>
    <w:rsid w:val="001F4469"/>
    <w:rsid w:val="001F5A15"/>
    <w:rsid w:val="001F6132"/>
    <w:rsid w:val="001F6E15"/>
    <w:rsid w:val="001F7979"/>
    <w:rsid w:val="0020025D"/>
    <w:rsid w:val="00200A5F"/>
    <w:rsid w:val="00200F17"/>
    <w:rsid w:val="002015B2"/>
    <w:rsid w:val="002019BC"/>
    <w:rsid w:val="00201B09"/>
    <w:rsid w:val="002020BE"/>
    <w:rsid w:val="002027C9"/>
    <w:rsid w:val="00202896"/>
    <w:rsid w:val="00202981"/>
    <w:rsid w:val="00202E21"/>
    <w:rsid w:val="00202EB0"/>
    <w:rsid w:val="0020308F"/>
    <w:rsid w:val="00203240"/>
    <w:rsid w:val="00203C0C"/>
    <w:rsid w:val="00204323"/>
    <w:rsid w:val="00204AA1"/>
    <w:rsid w:val="00204EC8"/>
    <w:rsid w:val="00205300"/>
    <w:rsid w:val="0020540A"/>
    <w:rsid w:val="0020565F"/>
    <w:rsid w:val="00205765"/>
    <w:rsid w:val="00205D7C"/>
    <w:rsid w:val="00206497"/>
    <w:rsid w:val="002065B9"/>
    <w:rsid w:val="0020664D"/>
    <w:rsid w:val="00207054"/>
    <w:rsid w:val="002070F4"/>
    <w:rsid w:val="0020764E"/>
    <w:rsid w:val="00207700"/>
    <w:rsid w:val="00210246"/>
    <w:rsid w:val="00210E1A"/>
    <w:rsid w:val="002112B1"/>
    <w:rsid w:val="002117E0"/>
    <w:rsid w:val="002118E5"/>
    <w:rsid w:val="00211CA7"/>
    <w:rsid w:val="0021203A"/>
    <w:rsid w:val="00212326"/>
    <w:rsid w:val="0021254E"/>
    <w:rsid w:val="00212809"/>
    <w:rsid w:val="00212BCC"/>
    <w:rsid w:val="00212C29"/>
    <w:rsid w:val="00212F45"/>
    <w:rsid w:val="00213270"/>
    <w:rsid w:val="00213349"/>
    <w:rsid w:val="00213B9F"/>
    <w:rsid w:val="00213D84"/>
    <w:rsid w:val="0021495A"/>
    <w:rsid w:val="002150C2"/>
    <w:rsid w:val="002153B4"/>
    <w:rsid w:val="00215436"/>
    <w:rsid w:val="00215B40"/>
    <w:rsid w:val="00215BF6"/>
    <w:rsid w:val="00215E5A"/>
    <w:rsid w:val="00215F5F"/>
    <w:rsid w:val="002163A6"/>
    <w:rsid w:val="00216C84"/>
    <w:rsid w:val="002173AA"/>
    <w:rsid w:val="002178EB"/>
    <w:rsid w:val="00217DFD"/>
    <w:rsid w:val="002201C8"/>
    <w:rsid w:val="00220385"/>
    <w:rsid w:val="002209A3"/>
    <w:rsid w:val="00220B3A"/>
    <w:rsid w:val="00220F50"/>
    <w:rsid w:val="00221103"/>
    <w:rsid w:val="002211E4"/>
    <w:rsid w:val="0022137F"/>
    <w:rsid w:val="00222104"/>
    <w:rsid w:val="002225C6"/>
    <w:rsid w:val="00222C26"/>
    <w:rsid w:val="00222CF5"/>
    <w:rsid w:val="00223C87"/>
    <w:rsid w:val="00223D9D"/>
    <w:rsid w:val="002244E5"/>
    <w:rsid w:val="00224A18"/>
    <w:rsid w:val="00225381"/>
    <w:rsid w:val="00225A56"/>
    <w:rsid w:val="00225E44"/>
    <w:rsid w:val="00226043"/>
    <w:rsid w:val="00227596"/>
    <w:rsid w:val="002275D6"/>
    <w:rsid w:val="00227B91"/>
    <w:rsid w:val="00230E20"/>
    <w:rsid w:val="00231628"/>
    <w:rsid w:val="002317EF"/>
    <w:rsid w:val="00231A30"/>
    <w:rsid w:val="0023267D"/>
    <w:rsid w:val="00232D30"/>
    <w:rsid w:val="00234104"/>
    <w:rsid w:val="002343A0"/>
    <w:rsid w:val="002346C5"/>
    <w:rsid w:val="00234D8E"/>
    <w:rsid w:val="00236268"/>
    <w:rsid w:val="00237D6A"/>
    <w:rsid w:val="00237FB5"/>
    <w:rsid w:val="0024017D"/>
    <w:rsid w:val="00240449"/>
    <w:rsid w:val="00240A17"/>
    <w:rsid w:val="00240AC1"/>
    <w:rsid w:val="00241379"/>
    <w:rsid w:val="002414E6"/>
    <w:rsid w:val="00241915"/>
    <w:rsid w:val="00242594"/>
    <w:rsid w:val="00242B2C"/>
    <w:rsid w:val="00242DC5"/>
    <w:rsid w:val="00242E37"/>
    <w:rsid w:val="00242E3B"/>
    <w:rsid w:val="002437A7"/>
    <w:rsid w:val="002450BC"/>
    <w:rsid w:val="00245166"/>
    <w:rsid w:val="00245BD9"/>
    <w:rsid w:val="00245D01"/>
    <w:rsid w:val="00245D45"/>
    <w:rsid w:val="00246124"/>
    <w:rsid w:val="00246BE6"/>
    <w:rsid w:val="00246CA7"/>
    <w:rsid w:val="00247B66"/>
    <w:rsid w:val="00247BFF"/>
    <w:rsid w:val="00250728"/>
    <w:rsid w:val="00250E58"/>
    <w:rsid w:val="002511B4"/>
    <w:rsid w:val="0025124F"/>
    <w:rsid w:val="0025189E"/>
    <w:rsid w:val="00251BBC"/>
    <w:rsid w:val="00251C61"/>
    <w:rsid w:val="0025215D"/>
    <w:rsid w:val="00252331"/>
    <w:rsid w:val="00252402"/>
    <w:rsid w:val="002528BE"/>
    <w:rsid w:val="00252AC5"/>
    <w:rsid w:val="00252ACB"/>
    <w:rsid w:val="00252D3A"/>
    <w:rsid w:val="00253451"/>
    <w:rsid w:val="0025350A"/>
    <w:rsid w:val="002539AE"/>
    <w:rsid w:val="00254ADF"/>
    <w:rsid w:val="00255A79"/>
    <w:rsid w:val="00255D47"/>
    <w:rsid w:val="00256010"/>
    <w:rsid w:val="00256315"/>
    <w:rsid w:val="00256417"/>
    <w:rsid w:val="00256664"/>
    <w:rsid w:val="00256C9A"/>
    <w:rsid w:val="00256F04"/>
    <w:rsid w:val="00257B49"/>
    <w:rsid w:val="002606CB"/>
    <w:rsid w:val="0026081B"/>
    <w:rsid w:val="002612E5"/>
    <w:rsid w:val="00261509"/>
    <w:rsid w:val="0026155C"/>
    <w:rsid w:val="00261B69"/>
    <w:rsid w:val="00261C52"/>
    <w:rsid w:val="00262CB9"/>
    <w:rsid w:val="00262D5D"/>
    <w:rsid w:val="00262FC9"/>
    <w:rsid w:val="0026311C"/>
    <w:rsid w:val="00263238"/>
    <w:rsid w:val="00263625"/>
    <w:rsid w:val="00263A3E"/>
    <w:rsid w:val="00263CD0"/>
    <w:rsid w:val="00263DA8"/>
    <w:rsid w:val="00264422"/>
    <w:rsid w:val="0026562D"/>
    <w:rsid w:val="002657E6"/>
    <w:rsid w:val="00265C55"/>
    <w:rsid w:val="00266037"/>
    <w:rsid w:val="00266473"/>
    <w:rsid w:val="00266C71"/>
    <w:rsid w:val="00267290"/>
    <w:rsid w:val="00267919"/>
    <w:rsid w:val="00267E00"/>
    <w:rsid w:val="00267F15"/>
    <w:rsid w:val="002705FE"/>
    <w:rsid w:val="002706D8"/>
    <w:rsid w:val="00270785"/>
    <w:rsid w:val="00270A0F"/>
    <w:rsid w:val="00270AA8"/>
    <w:rsid w:val="0027200E"/>
    <w:rsid w:val="0027272E"/>
    <w:rsid w:val="00272B67"/>
    <w:rsid w:val="00272B85"/>
    <w:rsid w:val="00272F39"/>
    <w:rsid w:val="0027309D"/>
    <w:rsid w:val="00273136"/>
    <w:rsid w:val="00273493"/>
    <w:rsid w:val="0027365D"/>
    <w:rsid w:val="0027447F"/>
    <w:rsid w:val="002745DB"/>
    <w:rsid w:val="0027480D"/>
    <w:rsid w:val="00274A82"/>
    <w:rsid w:val="00274C1A"/>
    <w:rsid w:val="00274FD7"/>
    <w:rsid w:val="00276225"/>
    <w:rsid w:val="0027666E"/>
    <w:rsid w:val="00276EBD"/>
    <w:rsid w:val="00276FF4"/>
    <w:rsid w:val="00277926"/>
    <w:rsid w:val="00281060"/>
    <w:rsid w:val="0028118A"/>
    <w:rsid w:val="0028118E"/>
    <w:rsid w:val="002812E7"/>
    <w:rsid w:val="00281498"/>
    <w:rsid w:val="00281CCB"/>
    <w:rsid w:val="00282360"/>
    <w:rsid w:val="00282D22"/>
    <w:rsid w:val="002837B1"/>
    <w:rsid w:val="00283F8F"/>
    <w:rsid w:val="00284325"/>
    <w:rsid w:val="00284702"/>
    <w:rsid w:val="00284A6F"/>
    <w:rsid w:val="002853E0"/>
    <w:rsid w:val="002858F5"/>
    <w:rsid w:val="00285A56"/>
    <w:rsid w:val="00285C9B"/>
    <w:rsid w:val="002867E4"/>
    <w:rsid w:val="00286C2F"/>
    <w:rsid w:val="00286CF0"/>
    <w:rsid w:val="00286CF4"/>
    <w:rsid w:val="002870F7"/>
    <w:rsid w:val="002873E7"/>
    <w:rsid w:val="002875FC"/>
    <w:rsid w:val="0028794A"/>
    <w:rsid w:val="0029018F"/>
    <w:rsid w:val="002902F8"/>
    <w:rsid w:val="002908A7"/>
    <w:rsid w:val="00290955"/>
    <w:rsid w:val="00291745"/>
    <w:rsid w:val="00291BDB"/>
    <w:rsid w:val="00291D95"/>
    <w:rsid w:val="00292138"/>
    <w:rsid w:val="0029222A"/>
    <w:rsid w:val="00292288"/>
    <w:rsid w:val="002926CA"/>
    <w:rsid w:val="00292760"/>
    <w:rsid w:val="00292B24"/>
    <w:rsid w:val="00292B8A"/>
    <w:rsid w:val="0029340F"/>
    <w:rsid w:val="0029385F"/>
    <w:rsid w:val="00295714"/>
    <w:rsid w:val="0029583D"/>
    <w:rsid w:val="00296DA5"/>
    <w:rsid w:val="00297396"/>
    <w:rsid w:val="002A0435"/>
    <w:rsid w:val="002A0EB8"/>
    <w:rsid w:val="002A1301"/>
    <w:rsid w:val="002A1BBC"/>
    <w:rsid w:val="002A2103"/>
    <w:rsid w:val="002A243E"/>
    <w:rsid w:val="002A2500"/>
    <w:rsid w:val="002A25A1"/>
    <w:rsid w:val="002A3360"/>
    <w:rsid w:val="002A37D1"/>
    <w:rsid w:val="002A3957"/>
    <w:rsid w:val="002A3DFB"/>
    <w:rsid w:val="002A40AA"/>
    <w:rsid w:val="002A44C3"/>
    <w:rsid w:val="002A472B"/>
    <w:rsid w:val="002A4934"/>
    <w:rsid w:val="002A4A0B"/>
    <w:rsid w:val="002A4C9F"/>
    <w:rsid w:val="002A4D1E"/>
    <w:rsid w:val="002A4FBF"/>
    <w:rsid w:val="002A543E"/>
    <w:rsid w:val="002A6012"/>
    <w:rsid w:val="002A60FD"/>
    <w:rsid w:val="002A6508"/>
    <w:rsid w:val="002A6631"/>
    <w:rsid w:val="002A6913"/>
    <w:rsid w:val="002A6A94"/>
    <w:rsid w:val="002A6D69"/>
    <w:rsid w:val="002A6E7E"/>
    <w:rsid w:val="002A7508"/>
    <w:rsid w:val="002A757E"/>
    <w:rsid w:val="002A7D72"/>
    <w:rsid w:val="002A7F1D"/>
    <w:rsid w:val="002B01A3"/>
    <w:rsid w:val="002B0F00"/>
    <w:rsid w:val="002B1692"/>
    <w:rsid w:val="002B1AD4"/>
    <w:rsid w:val="002B2AF9"/>
    <w:rsid w:val="002B3185"/>
    <w:rsid w:val="002B38C1"/>
    <w:rsid w:val="002B3E07"/>
    <w:rsid w:val="002B42D4"/>
    <w:rsid w:val="002B52FB"/>
    <w:rsid w:val="002B56F4"/>
    <w:rsid w:val="002B58CF"/>
    <w:rsid w:val="002B5A90"/>
    <w:rsid w:val="002B5F87"/>
    <w:rsid w:val="002B6441"/>
    <w:rsid w:val="002B666A"/>
    <w:rsid w:val="002B6804"/>
    <w:rsid w:val="002B6F90"/>
    <w:rsid w:val="002B7644"/>
    <w:rsid w:val="002B7973"/>
    <w:rsid w:val="002B7B88"/>
    <w:rsid w:val="002B7BD2"/>
    <w:rsid w:val="002C0543"/>
    <w:rsid w:val="002C0564"/>
    <w:rsid w:val="002C0AB0"/>
    <w:rsid w:val="002C127E"/>
    <w:rsid w:val="002C15CE"/>
    <w:rsid w:val="002C1BE2"/>
    <w:rsid w:val="002C2288"/>
    <w:rsid w:val="002C2362"/>
    <w:rsid w:val="002C319D"/>
    <w:rsid w:val="002C32CD"/>
    <w:rsid w:val="002C32F6"/>
    <w:rsid w:val="002C3575"/>
    <w:rsid w:val="002C41C3"/>
    <w:rsid w:val="002C43A1"/>
    <w:rsid w:val="002C44BD"/>
    <w:rsid w:val="002C4B02"/>
    <w:rsid w:val="002C53F2"/>
    <w:rsid w:val="002C6053"/>
    <w:rsid w:val="002C61A6"/>
    <w:rsid w:val="002C6863"/>
    <w:rsid w:val="002C6CE6"/>
    <w:rsid w:val="002C6EEB"/>
    <w:rsid w:val="002C70B4"/>
    <w:rsid w:val="002C746B"/>
    <w:rsid w:val="002C7C01"/>
    <w:rsid w:val="002D00B5"/>
    <w:rsid w:val="002D04D0"/>
    <w:rsid w:val="002D0512"/>
    <w:rsid w:val="002D06D2"/>
    <w:rsid w:val="002D07AF"/>
    <w:rsid w:val="002D1297"/>
    <w:rsid w:val="002D1B31"/>
    <w:rsid w:val="002D1C89"/>
    <w:rsid w:val="002D2045"/>
    <w:rsid w:val="002D2333"/>
    <w:rsid w:val="002D2CB2"/>
    <w:rsid w:val="002D2D14"/>
    <w:rsid w:val="002D3255"/>
    <w:rsid w:val="002D32EF"/>
    <w:rsid w:val="002D3726"/>
    <w:rsid w:val="002D4135"/>
    <w:rsid w:val="002D4308"/>
    <w:rsid w:val="002D43A6"/>
    <w:rsid w:val="002D4DCC"/>
    <w:rsid w:val="002D4DEF"/>
    <w:rsid w:val="002D52A8"/>
    <w:rsid w:val="002D5826"/>
    <w:rsid w:val="002D5CD0"/>
    <w:rsid w:val="002D699B"/>
    <w:rsid w:val="002D6F66"/>
    <w:rsid w:val="002DFCF2"/>
    <w:rsid w:val="002E0320"/>
    <w:rsid w:val="002E04F3"/>
    <w:rsid w:val="002E04F8"/>
    <w:rsid w:val="002E0AD7"/>
    <w:rsid w:val="002E0EED"/>
    <w:rsid w:val="002E19CC"/>
    <w:rsid w:val="002E20FA"/>
    <w:rsid w:val="002E267B"/>
    <w:rsid w:val="002E3200"/>
    <w:rsid w:val="002E3291"/>
    <w:rsid w:val="002E33F4"/>
    <w:rsid w:val="002E3943"/>
    <w:rsid w:val="002E44B6"/>
    <w:rsid w:val="002E4725"/>
    <w:rsid w:val="002E4941"/>
    <w:rsid w:val="002E4E9F"/>
    <w:rsid w:val="002E51BD"/>
    <w:rsid w:val="002E56D2"/>
    <w:rsid w:val="002E5785"/>
    <w:rsid w:val="002E58B6"/>
    <w:rsid w:val="002E5E12"/>
    <w:rsid w:val="002E605D"/>
    <w:rsid w:val="002E63E2"/>
    <w:rsid w:val="002E66CE"/>
    <w:rsid w:val="002E7479"/>
    <w:rsid w:val="002E774E"/>
    <w:rsid w:val="002E7D63"/>
    <w:rsid w:val="002F092B"/>
    <w:rsid w:val="002F0E2E"/>
    <w:rsid w:val="002F1140"/>
    <w:rsid w:val="002F13CD"/>
    <w:rsid w:val="002F1753"/>
    <w:rsid w:val="002F187B"/>
    <w:rsid w:val="002F19E3"/>
    <w:rsid w:val="002F1D31"/>
    <w:rsid w:val="002F1D72"/>
    <w:rsid w:val="002F299B"/>
    <w:rsid w:val="002F2D46"/>
    <w:rsid w:val="002F3005"/>
    <w:rsid w:val="002F33D5"/>
    <w:rsid w:val="002F3BC0"/>
    <w:rsid w:val="002F5555"/>
    <w:rsid w:val="002F562B"/>
    <w:rsid w:val="002F5D8F"/>
    <w:rsid w:val="002F6267"/>
    <w:rsid w:val="002F63B5"/>
    <w:rsid w:val="002F696D"/>
    <w:rsid w:val="002F7936"/>
    <w:rsid w:val="002F7CE4"/>
    <w:rsid w:val="0030081D"/>
    <w:rsid w:val="00300A34"/>
    <w:rsid w:val="0030162A"/>
    <w:rsid w:val="00302592"/>
    <w:rsid w:val="0030282A"/>
    <w:rsid w:val="00302BE8"/>
    <w:rsid w:val="00303307"/>
    <w:rsid w:val="00303471"/>
    <w:rsid w:val="00303BFD"/>
    <w:rsid w:val="0030468E"/>
    <w:rsid w:val="0030470E"/>
    <w:rsid w:val="00304E28"/>
    <w:rsid w:val="0030598C"/>
    <w:rsid w:val="003062B1"/>
    <w:rsid w:val="00306757"/>
    <w:rsid w:val="0030727E"/>
    <w:rsid w:val="003079A6"/>
    <w:rsid w:val="00307B72"/>
    <w:rsid w:val="00310091"/>
    <w:rsid w:val="003100E3"/>
    <w:rsid w:val="003101DD"/>
    <w:rsid w:val="003108BB"/>
    <w:rsid w:val="00310B26"/>
    <w:rsid w:val="00310D06"/>
    <w:rsid w:val="00310D6A"/>
    <w:rsid w:val="00310F1A"/>
    <w:rsid w:val="003110FC"/>
    <w:rsid w:val="0031157A"/>
    <w:rsid w:val="00311AD7"/>
    <w:rsid w:val="00311C5A"/>
    <w:rsid w:val="00311E56"/>
    <w:rsid w:val="00311F05"/>
    <w:rsid w:val="0031215C"/>
    <w:rsid w:val="003122E1"/>
    <w:rsid w:val="0031258D"/>
    <w:rsid w:val="00312613"/>
    <w:rsid w:val="00312659"/>
    <w:rsid w:val="003133FD"/>
    <w:rsid w:val="0031345A"/>
    <w:rsid w:val="0031374E"/>
    <w:rsid w:val="00314977"/>
    <w:rsid w:val="0031532E"/>
    <w:rsid w:val="00315BC0"/>
    <w:rsid w:val="0031616C"/>
    <w:rsid w:val="003163B5"/>
    <w:rsid w:val="00316451"/>
    <w:rsid w:val="003165D7"/>
    <w:rsid w:val="003172B5"/>
    <w:rsid w:val="0031769A"/>
    <w:rsid w:val="00317947"/>
    <w:rsid w:val="00317A55"/>
    <w:rsid w:val="00317A93"/>
    <w:rsid w:val="00317FB2"/>
    <w:rsid w:val="0031D8CF"/>
    <w:rsid w:val="00320713"/>
    <w:rsid w:val="00320C22"/>
    <w:rsid w:val="00320C86"/>
    <w:rsid w:val="00320E90"/>
    <w:rsid w:val="003228ED"/>
    <w:rsid w:val="00322E1F"/>
    <w:rsid w:val="00323298"/>
    <w:rsid w:val="003234EB"/>
    <w:rsid w:val="0032375A"/>
    <w:rsid w:val="00323DF0"/>
    <w:rsid w:val="00323F70"/>
    <w:rsid w:val="00324304"/>
    <w:rsid w:val="00324508"/>
    <w:rsid w:val="00324A3A"/>
    <w:rsid w:val="00324A46"/>
    <w:rsid w:val="0032691F"/>
    <w:rsid w:val="00326975"/>
    <w:rsid w:val="003270D0"/>
    <w:rsid w:val="00327441"/>
    <w:rsid w:val="00327A65"/>
    <w:rsid w:val="00330085"/>
    <w:rsid w:val="00330160"/>
    <w:rsid w:val="0033044C"/>
    <w:rsid w:val="003307D1"/>
    <w:rsid w:val="00330F23"/>
    <w:rsid w:val="00331281"/>
    <w:rsid w:val="003312E5"/>
    <w:rsid w:val="003317B8"/>
    <w:rsid w:val="00331BDB"/>
    <w:rsid w:val="003321BA"/>
    <w:rsid w:val="00332570"/>
    <w:rsid w:val="003329B5"/>
    <w:rsid w:val="00332BB3"/>
    <w:rsid w:val="00332C3B"/>
    <w:rsid w:val="00333914"/>
    <w:rsid w:val="00333ADB"/>
    <w:rsid w:val="00333EB7"/>
    <w:rsid w:val="003342B9"/>
    <w:rsid w:val="0033435B"/>
    <w:rsid w:val="0033480B"/>
    <w:rsid w:val="003348E8"/>
    <w:rsid w:val="003353B0"/>
    <w:rsid w:val="00335575"/>
    <w:rsid w:val="00335C3E"/>
    <w:rsid w:val="00335D75"/>
    <w:rsid w:val="00335E67"/>
    <w:rsid w:val="00335EE0"/>
    <w:rsid w:val="0033678C"/>
    <w:rsid w:val="00336CA9"/>
    <w:rsid w:val="00336FE7"/>
    <w:rsid w:val="003376CA"/>
    <w:rsid w:val="00337722"/>
    <w:rsid w:val="003379CE"/>
    <w:rsid w:val="003407D7"/>
    <w:rsid w:val="00340A21"/>
    <w:rsid w:val="003411F4"/>
    <w:rsid w:val="0034129C"/>
    <w:rsid w:val="00341359"/>
    <w:rsid w:val="003415FA"/>
    <w:rsid w:val="003420F0"/>
    <w:rsid w:val="0034229B"/>
    <w:rsid w:val="003424F1"/>
    <w:rsid w:val="0034341F"/>
    <w:rsid w:val="003436FC"/>
    <w:rsid w:val="00343AD5"/>
    <w:rsid w:val="00343E7A"/>
    <w:rsid w:val="00344E01"/>
    <w:rsid w:val="0034529B"/>
    <w:rsid w:val="00345474"/>
    <w:rsid w:val="0034582F"/>
    <w:rsid w:val="003459D3"/>
    <w:rsid w:val="00345C7E"/>
    <w:rsid w:val="00345C8D"/>
    <w:rsid w:val="00345F42"/>
    <w:rsid w:val="00345F52"/>
    <w:rsid w:val="003461E3"/>
    <w:rsid w:val="00346568"/>
    <w:rsid w:val="00346FC6"/>
    <w:rsid w:val="003474A4"/>
    <w:rsid w:val="0034757F"/>
    <w:rsid w:val="00347E18"/>
    <w:rsid w:val="00350485"/>
    <w:rsid w:val="003506DF"/>
    <w:rsid w:val="0035081D"/>
    <w:rsid w:val="00350CB7"/>
    <w:rsid w:val="00350D56"/>
    <w:rsid w:val="003510A5"/>
    <w:rsid w:val="00351530"/>
    <w:rsid w:val="00351A5E"/>
    <w:rsid w:val="00351C39"/>
    <w:rsid w:val="00351FB4"/>
    <w:rsid w:val="00352A22"/>
    <w:rsid w:val="00353127"/>
    <w:rsid w:val="00353547"/>
    <w:rsid w:val="0035441D"/>
    <w:rsid w:val="00354FF1"/>
    <w:rsid w:val="00355294"/>
    <w:rsid w:val="003556F8"/>
    <w:rsid w:val="00355D3C"/>
    <w:rsid w:val="00355D82"/>
    <w:rsid w:val="00355FC6"/>
    <w:rsid w:val="00356ABD"/>
    <w:rsid w:val="00357057"/>
    <w:rsid w:val="0035714F"/>
    <w:rsid w:val="00357A75"/>
    <w:rsid w:val="00357FDD"/>
    <w:rsid w:val="00360404"/>
    <w:rsid w:val="003605C1"/>
    <w:rsid w:val="00360A52"/>
    <w:rsid w:val="00360BB6"/>
    <w:rsid w:val="003610BA"/>
    <w:rsid w:val="003612CA"/>
    <w:rsid w:val="00361990"/>
    <w:rsid w:val="00361F99"/>
    <w:rsid w:val="00362780"/>
    <w:rsid w:val="003629E1"/>
    <w:rsid w:val="00362AB4"/>
    <w:rsid w:val="00362B5A"/>
    <w:rsid w:val="00362F32"/>
    <w:rsid w:val="00363176"/>
    <w:rsid w:val="00363726"/>
    <w:rsid w:val="0036380D"/>
    <w:rsid w:val="00363911"/>
    <w:rsid w:val="00363E45"/>
    <w:rsid w:val="00363FFA"/>
    <w:rsid w:val="00364220"/>
    <w:rsid w:val="00364D13"/>
    <w:rsid w:val="00364DEF"/>
    <w:rsid w:val="00365150"/>
    <w:rsid w:val="003651D8"/>
    <w:rsid w:val="00365F66"/>
    <w:rsid w:val="0036647B"/>
    <w:rsid w:val="003664F9"/>
    <w:rsid w:val="0036677D"/>
    <w:rsid w:val="003670AA"/>
    <w:rsid w:val="003677EA"/>
    <w:rsid w:val="0036799F"/>
    <w:rsid w:val="003679E3"/>
    <w:rsid w:val="0037063A"/>
    <w:rsid w:val="003706B7"/>
    <w:rsid w:val="0037095C"/>
    <w:rsid w:val="00371478"/>
    <w:rsid w:val="0037191D"/>
    <w:rsid w:val="00371B89"/>
    <w:rsid w:val="00371E41"/>
    <w:rsid w:val="00372C42"/>
    <w:rsid w:val="00373C44"/>
    <w:rsid w:val="00373E84"/>
    <w:rsid w:val="00374158"/>
    <w:rsid w:val="00374BBE"/>
    <w:rsid w:val="0037529C"/>
    <w:rsid w:val="0037534E"/>
    <w:rsid w:val="00375370"/>
    <w:rsid w:val="00375601"/>
    <w:rsid w:val="003768AB"/>
    <w:rsid w:val="0037724B"/>
    <w:rsid w:val="003778D8"/>
    <w:rsid w:val="00377A55"/>
    <w:rsid w:val="00377CD5"/>
    <w:rsid w:val="00380EC4"/>
    <w:rsid w:val="0038271E"/>
    <w:rsid w:val="003829B6"/>
    <w:rsid w:val="00382CB6"/>
    <w:rsid w:val="00382F30"/>
    <w:rsid w:val="00382F8C"/>
    <w:rsid w:val="0038379D"/>
    <w:rsid w:val="00383838"/>
    <w:rsid w:val="0038391D"/>
    <w:rsid w:val="00383A8D"/>
    <w:rsid w:val="00383CEB"/>
    <w:rsid w:val="00384660"/>
    <w:rsid w:val="0038511C"/>
    <w:rsid w:val="00385271"/>
    <w:rsid w:val="00385500"/>
    <w:rsid w:val="0038574E"/>
    <w:rsid w:val="00385970"/>
    <w:rsid w:val="00385A9D"/>
    <w:rsid w:val="00386277"/>
    <w:rsid w:val="0038741F"/>
    <w:rsid w:val="00387690"/>
    <w:rsid w:val="00387B38"/>
    <w:rsid w:val="00387F01"/>
    <w:rsid w:val="00390062"/>
    <w:rsid w:val="00390073"/>
    <w:rsid w:val="00390CF8"/>
    <w:rsid w:val="00390EC4"/>
    <w:rsid w:val="00391650"/>
    <w:rsid w:val="00392040"/>
    <w:rsid w:val="003920EC"/>
    <w:rsid w:val="00392855"/>
    <w:rsid w:val="00392BBB"/>
    <w:rsid w:val="003931E1"/>
    <w:rsid w:val="00393556"/>
    <w:rsid w:val="00393614"/>
    <w:rsid w:val="003936D7"/>
    <w:rsid w:val="00393A0B"/>
    <w:rsid w:val="0039528D"/>
    <w:rsid w:val="00395B9B"/>
    <w:rsid w:val="00396F1A"/>
    <w:rsid w:val="0039726E"/>
    <w:rsid w:val="003974DB"/>
    <w:rsid w:val="00397805"/>
    <w:rsid w:val="0039DC31"/>
    <w:rsid w:val="003A0A7A"/>
    <w:rsid w:val="003A0B4F"/>
    <w:rsid w:val="003A103A"/>
    <w:rsid w:val="003A1051"/>
    <w:rsid w:val="003A139F"/>
    <w:rsid w:val="003A2822"/>
    <w:rsid w:val="003A2E83"/>
    <w:rsid w:val="003A369E"/>
    <w:rsid w:val="003A3A83"/>
    <w:rsid w:val="003A3C48"/>
    <w:rsid w:val="003A4A8D"/>
    <w:rsid w:val="003A4CFA"/>
    <w:rsid w:val="003A55E4"/>
    <w:rsid w:val="003A5D62"/>
    <w:rsid w:val="003A5DE9"/>
    <w:rsid w:val="003A6544"/>
    <w:rsid w:val="003A6A1C"/>
    <w:rsid w:val="003A6A7B"/>
    <w:rsid w:val="003A71F6"/>
    <w:rsid w:val="003A73B2"/>
    <w:rsid w:val="003A770D"/>
    <w:rsid w:val="003A7F93"/>
    <w:rsid w:val="003B05A9"/>
    <w:rsid w:val="003B0EBD"/>
    <w:rsid w:val="003B1125"/>
    <w:rsid w:val="003B1572"/>
    <w:rsid w:val="003B17F0"/>
    <w:rsid w:val="003B1D0B"/>
    <w:rsid w:val="003B29E1"/>
    <w:rsid w:val="003B31AA"/>
    <w:rsid w:val="003B3223"/>
    <w:rsid w:val="003B3AC2"/>
    <w:rsid w:val="003B4B0A"/>
    <w:rsid w:val="003B4B81"/>
    <w:rsid w:val="003B58AE"/>
    <w:rsid w:val="003B5EAC"/>
    <w:rsid w:val="003B735B"/>
    <w:rsid w:val="003B7AF5"/>
    <w:rsid w:val="003B7F57"/>
    <w:rsid w:val="003C00C1"/>
    <w:rsid w:val="003C0811"/>
    <w:rsid w:val="003C0AC9"/>
    <w:rsid w:val="003C0B63"/>
    <w:rsid w:val="003C0DA8"/>
    <w:rsid w:val="003C1088"/>
    <w:rsid w:val="003C150A"/>
    <w:rsid w:val="003C1759"/>
    <w:rsid w:val="003C1800"/>
    <w:rsid w:val="003C1F95"/>
    <w:rsid w:val="003C266A"/>
    <w:rsid w:val="003C2868"/>
    <w:rsid w:val="003C2A9B"/>
    <w:rsid w:val="003C2C06"/>
    <w:rsid w:val="003C2E86"/>
    <w:rsid w:val="003C3B3D"/>
    <w:rsid w:val="003C4490"/>
    <w:rsid w:val="003C44CD"/>
    <w:rsid w:val="003C46F5"/>
    <w:rsid w:val="003C5074"/>
    <w:rsid w:val="003C5123"/>
    <w:rsid w:val="003C5146"/>
    <w:rsid w:val="003C5564"/>
    <w:rsid w:val="003C5CB4"/>
    <w:rsid w:val="003C7B22"/>
    <w:rsid w:val="003C7C08"/>
    <w:rsid w:val="003C7E42"/>
    <w:rsid w:val="003D0515"/>
    <w:rsid w:val="003D05C0"/>
    <w:rsid w:val="003D0F91"/>
    <w:rsid w:val="003D12F9"/>
    <w:rsid w:val="003D1550"/>
    <w:rsid w:val="003D1563"/>
    <w:rsid w:val="003D15B8"/>
    <w:rsid w:val="003D1749"/>
    <w:rsid w:val="003D2121"/>
    <w:rsid w:val="003D24AD"/>
    <w:rsid w:val="003D2C5F"/>
    <w:rsid w:val="003D2D78"/>
    <w:rsid w:val="003D3604"/>
    <w:rsid w:val="003D390B"/>
    <w:rsid w:val="003D42E9"/>
    <w:rsid w:val="003D4808"/>
    <w:rsid w:val="003D4A57"/>
    <w:rsid w:val="003D4A9E"/>
    <w:rsid w:val="003D4FDB"/>
    <w:rsid w:val="003D5169"/>
    <w:rsid w:val="003D51F9"/>
    <w:rsid w:val="003D5517"/>
    <w:rsid w:val="003D561B"/>
    <w:rsid w:val="003D609C"/>
    <w:rsid w:val="003D6252"/>
    <w:rsid w:val="003D64B9"/>
    <w:rsid w:val="003D679F"/>
    <w:rsid w:val="003D718C"/>
    <w:rsid w:val="003D7502"/>
    <w:rsid w:val="003E00BB"/>
    <w:rsid w:val="003E0FA9"/>
    <w:rsid w:val="003E1CF3"/>
    <w:rsid w:val="003E1D8B"/>
    <w:rsid w:val="003E2617"/>
    <w:rsid w:val="003E2E86"/>
    <w:rsid w:val="003E395F"/>
    <w:rsid w:val="003E3A13"/>
    <w:rsid w:val="003E45DD"/>
    <w:rsid w:val="003E50A0"/>
    <w:rsid w:val="003E541A"/>
    <w:rsid w:val="003E5721"/>
    <w:rsid w:val="003E5B5C"/>
    <w:rsid w:val="003E6977"/>
    <w:rsid w:val="003E7569"/>
    <w:rsid w:val="003E785B"/>
    <w:rsid w:val="003E7AA5"/>
    <w:rsid w:val="003F0306"/>
    <w:rsid w:val="003F031F"/>
    <w:rsid w:val="003F05A6"/>
    <w:rsid w:val="003F0789"/>
    <w:rsid w:val="003F12AA"/>
    <w:rsid w:val="003F1429"/>
    <w:rsid w:val="003F1702"/>
    <w:rsid w:val="003F18D1"/>
    <w:rsid w:val="003F1929"/>
    <w:rsid w:val="003F1A5C"/>
    <w:rsid w:val="003F1C1B"/>
    <w:rsid w:val="003F2521"/>
    <w:rsid w:val="003F2689"/>
    <w:rsid w:val="003F2C2C"/>
    <w:rsid w:val="003F2CBC"/>
    <w:rsid w:val="003F2E33"/>
    <w:rsid w:val="003F2FED"/>
    <w:rsid w:val="003F32E5"/>
    <w:rsid w:val="003F3354"/>
    <w:rsid w:val="003F3D2E"/>
    <w:rsid w:val="003F4B87"/>
    <w:rsid w:val="003F4CAF"/>
    <w:rsid w:val="003F4FA0"/>
    <w:rsid w:val="003F5377"/>
    <w:rsid w:val="003F56BE"/>
    <w:rsid w:val="003F593C"/>
    <w:rsid w:val="003F5958"/>
    <w:rsid w:val="003F5ACD"/>
    <w:rsid w:val="003F5E82"/>
    <w:rsid w:val="003F66F9"/>
    <w:rsid w:val="003F7218"/>
    <w:rsid w:val="003F738D"/>
    <w:rsid w:val="003F7706"/>
    <w:rsid w:val="003F7E97"/>
    <w:rsid w:val="004009FA"/>
    <w:rsid w:val="00400AA4"/>
    <w:rsid w:val="00400C6F"/>
    <w:rsid w:val="00400DB8"/>
    <w:rsid w:val="0040169B"/>
    <w:rsid w:val="00401EE0"/>
    <w:rsid w:val="004020DE"/>
    <w:rsid w:val="00402246"/>
    <w:rsid w:val="00402361"/>
    <w:rsid w:val="004024A6"/>
    <w:rsid w:val="004029FB"/>
    <w:rsid w:val="00402A0C"/>
    <w:rsid w:val="004030E1"/>
    <w:rsid w:val="00403428"/>
    <w:rsid w:val="00403432"/>
    <w:rsid w:val="0040376C"/>
    <w:rsid w:val="004037AA"/>
    <w:rsid w:val="0040440B"/>
    <w:rsid w:val="004046FB"/>
    <w:rsid w:val="0040470F"/>
    <w:rsid w:val="00404908"/>
    <w:rsid w:val="00404E1A"/>
    <w:rsid w:val="00404EE4"/>
    <w:rsid w:val="004057AE"/>
    <w:rsid w:val="00405BAA"/>
    <w:rsid w:val="00405CA4"/>
    <w:rsid w:val="00406F53"/>
    <w:rsid w:val="00407275"/>
    <w:rsid w:val="004076FF"/>
    <w:rsid w:val="00407731"/>
    <w:rsid w:val="004103C4"/>
    <w:rsid w:val="00410B98"/>
    <w:rsid w:val="00410F34"/>
    <w:rsid w:val="00411424"/>
    <w:rsid w:val="0041223E"/>
    <w:rsid w:val="00412C51"/>
    <w:rsid w:val="00412C56"/>
    <w:rsid w:val="00412D1B"/>
    <w:rsid w:val="0041347E"/>
    <w:rsid w:val="0041351E"/>
    <w:rsid w:val="0041358E"/>
    <w:rsid w:val="0041397A"/>
    <w:rsid w:val="00413BBF"/>
    <w:rsid w:val="0041414E"/>
    <w:rsid w:val="0041423D"/>
    <w:rsid w:val="00414DCF"/>
    <w:rsid w:val="00415508"/>
    <w:rsid w:val="00415E27"/>
    <w:rsid w:val="004167EE"/>
    <w:rsid w:val="004169F6"/>
    <w:rsid w:val="004170E0"/>
    <w:rsid w:val="00417183"/>
    <w:rsid w:val="0041792F"/>
    <w:rsid w:val="00417E9E"/>
    <w:rsid w:val="00417F13"/>
    <w:rsid w:val="004202E2"/>
    <w:rsid w:val="0042038D"/>
    <w:rsid w:val="00420AAF"/>
    <w:rsid w:val="00421947"/>
    <w:rsid w:val="00421C14"/>
    <w:rsid w:val="004234B1"/>
    <w:rsid w:val="00423521"/>
    <w:rsid w:val="00423978"/>
    <w:rsid w:val="00423C13"/>
    <w:rsid w:val="00423F52"/>
    <w:rsid w:val="004244C1"/>
    <w:rsid w:val="00424843"/>
    <w:rsid w:val="00425187"/>
    <w:rsid w:val="00425824"/>
    <w:rsid w:val="00425B95"/>
    <w:rsid w:val="00425DEC"/>
    <w:rsid w:val="004261B4"/>
    <w:rsid w:val="004276AD"/>
    <w:rsid w:val="004279CC"/>
    <w:rsid w:val="004301A6"/>
    <w:rsid w:val="0043027F"/>
    <w:rsid w:val="00430596"/>
    <w:rsid w:val="0043077C"/>
    <w:rsid w:val="00430BA7"/>
    <w:rsid w:val="0043145D"/>
    <w:rsid w:val="004315D5"/>
    <w:rsid w:val="00431A23"/>
    <w:rsid w:val="00431E08"/>
    <w:rsid w:val="00432E68"/>
    <w:rsid w:val="00432FE2"/>
    <w:rsid w:val="00432FF7"/>
    <w:rsid w:val="00433348"/>
    <w:rsid w:val="00433528"/>
    <w:rsid w:val="0043359B"/>
    <w:rsid w:val="0043365E"/>
    <w:rsid w:val="00433D93"/>
    <w:rsid w:val="00434128"/>
    <w:rsid w:val="004342A0"/>
    <w:rsid w:val="004342F0"/>
    <w:rsid w:val="00434473"/>
    <w:rsid w:val="004347A4"/>
    <w:rsid w:val="00435480"/>
    <w:rsid w:val="00435C11"/>
    <w:rsid w:val="00436662"/>
    <w:rsid w:val="00436847"/>
    <w:rsid w:val="00437C6F"/>
    <w:rsid w:val="004403DC"/>
    <w:rsid w:val="00440911"/>
    <w:rsid w:val="00441763"/>
    <w:rsid w:val="00441895"/>
    <w:rsid w:val="00441BC2"/>
    <w:rsid w:val="00442E32"/>
    <w:rsid w:val="004437DD"/>
    <w:rsid w:val="00443DDD"/>
    <w:rsid w:val="00443EBD"/>
    <w:rsid w:val="00443F05"/>
    <w:rsid w:val="00444370"/>
    <w:rsid w:val="00444DBB"/>
    <w:rsid w:val="0044507B"/>
    <w:rsid w:val="0044525B"/>
    <w:rsid w:val="0044526D"/>
    <w:rsid w:val="0044527D"/>
    <w:rsid w:val="004453DE"/>
    <w:rsid w:val="00446236"/>
    <w:rsid w:val="00446AA7"/>
    <w:rsid w:val="00447284"/>
    <w:rsid w:val="004478C5"/>
    <w:rsid w:val="00447A81"/>
    <w:rsid w:val="00447F09"/>
    <w:rsid w:val="00447FBC"/>
    <w:rsid w:val="00448AF1"/>
    <w:rsid w:val="00450BA4"/>
    <w:rsid w:val="004514F6"/>
    <w:rsid w:val="00451DE3"/>
    <w:rsid w:val="00452471"/>
    <w:rsid w:val="00452C22"/>
    <w:rsid w:val="0045356E"/>
    <w:rsid w:val="00453DD1"/>
    <w:rsid w:val="00454377"/>
    <w:rsid w:val="00454C28"/>
    <w:rsid w:val="00455CF6"/>
    <w:rsid w:val="004560D9"/>
    <w:rsid w:val="00456F09"/>
    <w:rsid w:val="00456F64"/>
    <w:rsid w:val="004572FE"/>
    <w:rsid w:val="00457C7B"/>
    <w:rsid w:val="00457E79"/>
    <w:rsid w:val="00460033"/>
    <w:rsid w:val="00460389"/>
    <w:rsid w:val="004605ED"/>
    <w:rsid w:val="00460C23"/>
    <w:rsid w:val="00460D9A"/>
    <w:rsid w:val="00460E0A"/>
    <w:rsid w:val="004616DB"/>
    <w:rsid w:val="00461BE5"/>
    <w:rsid w:val="00461CEC"/>
    <w:rsid w:val="004623E5"/>
    <w:rsid w:val="0046267D"/>
    <w:rsid w:val="00462B8A"/>
    <w:rsid w:val="00463221"/>
    <w:rsid w:val="004639AE"/>
    <w:rsid w:val="00463CEE"/>
    <w:rsid w:val="004643CF"/>
    <w:rsid w:val="00464435"/>
    <w:rsid w:val="004645A2"/>
    <w:rsid w:val="00465304"/>
    <w:rsid w:val="00465872"/>
    <w:rsid w:val="00465D8D"/>
    <w:rsid w:val="004662AB"/>
    <w:rsid w:val="00466575"/>
    <w:rsid w:val="004665AD"/>
    <w:rsid w:val="00466D9C"/>
    <w:rsid w:val="00466EAF"/>
    <w:rsid w:val="004674FB"/>
    <w:rsid w:val="00470237"/>
    <w:rsid w:val="00470A10"/>
    <w:rsid w:val="00470C59"/>
    <w:rsid w:val="004713A3"/>
    <w:rsid w:val="00471BB3"/>
    <w:rsid w:val="00471DB0"/>
    <w:rsid w:val="00471EAC"/>
    <w:rsid w:val="00471F80"/>
    <w:rsid w:val="004724EB"/>
    <w:rsid w:val="004730F3"/>
    <w:rsid w:val="00473678"/>
    <w:rsid w:val="004743FA"/>
    <w:rsid w:val="0047452C"/>
    <w:rsid w:val="00475157"/>
    <w:rsid w:val="004751E4"/>
    <w:rsid w:val="00475426"/>
    <w:rsid w:val="00475697"/>
    <w:rsid w:val="0047591E"/>
    <w:rsid w:val="0047592A"/>
    <w:rsid w:val="00475B8F"/>
    <w:rsid w:val="0047746D"/>
    <w:rsid w:val="004775E6"/>
    <w:rsid w:val="004801DE"/>
    <w:rsid w:val="00480B8A"/>
    <w:rsid w:val="00480D5A"/>
    <w:rsid w:val="004819AC"/>
    <w:rsid w:val="00482289"/>
    <w:rsid w:val="0048262A"/>
    <w:rsid w:val="0048265B"/>
    <w:rsid w:val="00482F17"/>
    <w:rsid w:val="00483E50"/>
    <w:rsid w:val="0048441F"/>
    <w:rsid w:val="0048443D"/>
    <w:rsid w:val="0048508E"/>
    <w:rsid w:val="00485AD5"/>
    <w:rsid w:val="00485B3D"/>
    <w:rsid w:val="00485B57"/>
    <w:rsid w:val="004868C1"/>
    <w:rsid w:val="00486C28"/>
    <w:rsid w:val="00486DC8"/>
    <w:rsid w:val="0048709A"/>
    <w:rsid w:val="004872EB"/>
    <w:rsid w:val="0048779A"/>
    <w:rsid w:val="0049006A"/>
    <w:rsid w:val="00490B57"/>
    <w:rsid w:val="00490BC2"/>
    <w:rsid w:val="00491191"/>
    <w:rsid w:val="0049181B"/>
    <w:rsid w:val="00491953"/>
    <w:rsid w:val="00491A7B"/>
    <w:rsid w:val="00491C88"/>
    <w:rsid w:val="00491EEF"/>
    <w:rsid w:val="00492E5E"/>
    <w:rsid w:val="00493405"/>
    <w:rsid w:val="0049361C"/>
    <w:rsid w:val="00493711"/>
    <w:rsid w:val="0049382E"/>
    <w:rsid w:val="00493EC4"/>
    <w:rsid w:val="004942D2"/>
    <w:rsid w:val="004943D0"/>
    <w:rsid w:val="00494573"/>
    <w:rsid w:val="00494648"/>
    <w:rsid w:val="00494A1F"/>
    <w:rsid w:val="00494A4A"/>
    <w:rsid w:val="00494FC9"/>
    <w:rsid w:val="00495551"/>
    <w:rsid w:val="00495811"/>
    <w:rsid w:val="0049625F"/>
    <w:rsid w:val="004967BD"/>
    <w:rsid w:val="00496E14"/>
    <w:rsid w:val="00496E19"/>
    <w:rsid w:val="00497009"/>
    <w:rsid w:val="00497DED"/>
    <w:rsid w:val="004A0A09"/>
    <w:rsid w:val="004A0AB5"/>
    <w:rsid w:val="004A0F2A"/>
    <w:rsid w:val="004A0F33"/>
    <w:rsid w:val="004A1565"/>
    <w:rsid w:val="004A21EE"/>
    <w:rsid w:val="004A2232"/>
    <w:rsid w:val="004A2283"/>
    <w:rsid w:val="004A2380"/>
    <w:rsid w:val="004A3023"/>
    <w:rsid w:val="004A333A"/>
    <w:rsid w:val="004A398A"/>
    <w:rsid w:val="004A424B"/>
    <w:rsid w:val="004A4C88"/>
    <w:rsid w:val="004A4F8C"/>
    <w:rsid w:val="004A5058"/>
    <w:rsid w:val="004A580F"/>
    <w:rsid w:val="004A5A8E"/>
    <w:rsid w:val="004A5BA9"/>
    <w:rsid w:val="004A5BEB"/>
    <w:rsid w:val="004A5D3B"/>
    <w:rsid w:val="004A690F"/>
    <w:rsid w:val="004A6F35"/>
    <w:rsid w:val="004A7052"/>
    <w:rsid w:val="004A7292"/>
    <w:rsid w:val="004A72AF"/>
    <w:rsid w:val="004A775E"/>
    <w:rsid w:val="004A7DA9"/>
    <w:rsid w:val="004B0308"/>
    <w:rsid w:val="004B0B8B"/>
    <w:rsid w:val="004B0B9C"/>
    <w:rsid w:val="004B0DFE"/>
    <w:rsid w:val="004B0EFB"/>
    <w:rsid w:val="004B1CC3"/>
    <w:rsid w:val="004B2171"/>
    <w:rsid w:val="004B2998"/>
    <w:rsid w:val="004B2CE0"/>
    <w:rsid w:val="004B2F80"/>
    <w:rsid w:val="004B3038"/>
    <w:rsid w:val="004B34E6"/>
    <w:rsid w:val="004B3595"/>
    <w:rsid w:val="004B368D"/>
    <w:rsid w:val="004B36C0"/>
    <w:rsid w:val="004B40B2"/>
    <w:rsid w:val="004B4231"/>
    <w:rsid w:val="004B4657"/>
    <w:rsid w:val="004B62E9"/>
    <w:rsid w:val="004B682E"/>
    <w:rsid w:val="004B6ACD"/>
    <w:rsid w:val="004B6C75"/>
    <w:rsid w:val="004C0135"/>
    <w:rsid w:val="004C03F9"/>
    <w:rsid w:val="004C0565"/>
    <w:rsid w:val="004C08E3"/>
    <w:rsid w:val="004C0F01"/>
    <w:rsid w:val="004C0F07"/>
    <w:rsid w:val="004C11C3"/>
    <w:rsid w:val="004C12FC"/>
    <w:rsid w:val="004C1501"/>
    <w:rsid w:val="004C1BFF"/>
    <w:rsid w:val="004C2619"/>
    <w:rsid w:val="004C2A74"/>
    <w:rsid w:val="004C3574"/>
    <w:rsid w:val="004C3B6B"/>
    <w:rsid w:val="004C3C35"/>
    <w:rsid w:val="004C3E11"/>
    <w:rsid w:val="004C3EF6"/>
    <w:rsid w:val="004C4124"/>
    <w:rsid w:val="004C47F3"/>
    <w:rsid w:val="004C51CF"/>
    <w:rsid w:val="004C5DA0"/>
    <w:rsid w:val="004C6032"/>
    <w:rsid w:val="004C653D"/>
    <w:rsid w:val="004C65E1"/>
    <w:rsid w:val="004C6E68"/>
    <w:rsid w:val="004C774F"/>
    <w:rsid w:val="004C7B20"/>
    <w:rsid w:val="004D0E2A"/>
    <w:rsid w:val="004D0ED0"/>
    <w:rsid w:val="004D0FA0"/>
    <w:rsid w:val="004D142B"/>
    <w:rsid w:val="004D22DD"/>
    <w:rsid w:val="004D2C44"/>
    <w:rsid w:val="004D2D08"/>
    <w:rsid w:val="004D3149"/>
    <w:rsid w:val="004D39D0"/>
    <w:rsid w:val="004D3C34"/>
    <w:rsid w:val="004D3D79"/>
    <w:rsid w:val="004D3F9B"/>
    <w:rsid w:val="004D42B5"/>
    <w:rsid w:val="004D42E8"/>
    <w:rsid w:val="004D47F9"/>
    <w:rsid w:val="004D52B7"/>
    <w:rsid w:val="004D58DB"/>
    <w:rsid w:val="004D6061"/>
    <w:rsid w:val="004D63B6"/>
    <w:rsid w:val="004D6E2D"/>
    <w:rsid w:val="004D6E56"/>
    <w:rsid w:val="004D7C29"/>
    <w:rsid w:val="004D7E14"/>
    <w:rsid w:val="004D7F1C"/>
    <w:rsid w:val="004E02BD"/>
    <w:rsid w:val="004E0325"/>
    <w:rsid w:val="004E04D5"/>
    <w:rsid w:val="004E056B"/>
    <w:rsid w:val="004E0760"/>
    <w:rsid w:val="004E076E"/>
    <w:rsid w:val="004E16EF"/>
    <w:rsid w:val="004E1896"/>
    <w:rsid w:val="004E1BB1"/>
    <w:rsid w:val="004E1BE6"/>
    <w:rsid w:val="004E1C2B"/>
    <w:rsid w:val="004E1DA8"/>
    <w:rsid w:val="004E209B"/>
    <w:rsid w:val="004E2852"/>
    <w:rsid w:val="004E2A84"/>
    <w:rsid w:val="004E302C"/>
    <w:rsid w:val="004E3098"/>
    <w:rsid w:val="004E3155"/>
    <w:rsid w:val="004E31F9"/>
    <w:rsid w:val="004E3532"/>
    <w:rsid w:val="004E36E2"/>
    <w:rsid w:val="004E47D7"/>
    <w:rsid w:val="004E49E6"/>
    <w:rsid w:val="004E4A2A"/>
    <w:rsid w:val="004E4D6C"/>
    <w:rsid w:val="004E5047"/>
    <w:rsid w:val="004E579F"/>
    <w:rsid w:val="004E57EE"/>
    <w:rsid w:val="004E5D44"/>
    <w:rsid w:val="004E5F71"/>
    <w:rsid w:val="004E6449"/>
    <w:rsid w:val="004E6A0F"/>
    <w:rsid w:val="004E6A84"/>
    <w:rsid w:val="004E6CD7"/>
    <w:rsid w:val="004E6E0B"/>
    <w:rsid w:val="004E6EA6"/>
    <w:rsid w:val="004E7385"/>
    <w:rsid w:val="004E7AB9"/>
    <w:rsid w:val="004F0DAD"/>
    <w:rsid w:val="004F139A"/>
    <w:rsid w:val="004F15AF"/>
    <w:rsid w:val="004F1F74"/>
    <w:rsid w:val="004F2021"/>
    <w:rsid w:val="004F29B2"/>
    <w:rsid w:val="004F31DD"/>
    <w:rsid w:val="004F3366"/>
    <w:rsid w:val="004F357A"/>
    <w:rsid w:val="004F404C"/>
    <w:rsid w:val="004F421C"/>
    <w:rsid w:val="004F484F"/>
    <w:rsid w:val="004F4CDF"/>
    <w:rsid w:val="004F5BFD"/>
    <w:rsid w:val="004F60BE"/>
    <w:rsid w:val="004F671F"/>
    <w:rsid w:val="004F6788"/>
    <w:rsid w:val="004F686A"/>
    <w:rsid w:val="004F6AAB"/>
    <w:rsid w:val="004F6D66"/>
    <w:rsid w:val="004F7314"/>
    <w:rsid w:val="004F7DE2"/>
    <w:rsid w:val="00500283"/>
    <w:rsid w:val="0050057B"/>
    <w:rsid w:val="005007C0"/>
    <w:rsid w:val="005018BA"/>
    <w:rsid w:val="00501ACA"/>
    <w:rsid w:val="00501D3B"/>
    <w:rsid w:val="0050211E"/>
    <w:rsid w:val="00502279"/>
    <w:rsid w:val="00502577"/>
    <w:rsid w:val="00502647"/>
    <w:rsid w:val="0050271B"/>
    <w:rsid w:val="00502838"/>
    <w:rsid w:val="0050283E"/>
    <w:rsid w:val="00502BAD"/>
    <w:rsid w:val="00503006"/>
    <w:rsid w:val="00503730"/>
    <w:rsid w:val="0050382B"/>
    <w:rsid w:val="00503FAF"/>
    <w:rsid w:val="0050406A"/>
    <w:rsid w:val="00504572"/>
    <w:rsid w:val="00505B48"/>
    <w:rsid w:val="005060BC"/>
    <w:rsid w:val="00506573"/>
    <w:rsid w:val="00507789"/>
    <w:rsid w:val="005078F1"/>
    <w:rsid w:val="00507AFC"/>
    <w:rsid w:val="00507C90"/>
    <w:rsid w:val="005106D9"/>
    <w:rsid w:val="00510EFE"/>
    <w:rsid w:val="00511239"/>
    <w:rsid w:val="0051144F"/>
    <w:rsid w:val="005118C1"/>
    <w:rsid w:val="0051193B"/>
    <w:rsid w:val="00511E30"/>
    <w:rsid w:val="00511EBD"/>
    <w:rsid w:val="0051268A"/>
    <w:rsid w:val="00513AF4"/>
    <w:rsid w:val="00513FBF"/>
    <w:rsid w:val="00514270"/>
    <w:rsid w:val="00514515"/>
    <w:rsid w:val="00514638"/>
    <w:rsid w:val="00514DE7"/>
    <w:rsid w:val="00515AC7"/>
    <w:rsid w:val="005162AC"/>
    <w:rsid w:val="00516A3E"/>
    <w:rsid w:val="00516B14"/>
    <w:rsid w:val="00516FB7"/>
    <w:rsid w:val="005173D2"/>
    <w:rsid w:val="00517A6A"/>
    <w:rsid w:val="00517D3E"/>
    <w:rsid w:val="00520FC5"/>
    <w:rsid w:val="00520FCD"/>
    <w:rsid w:val="0052360D"/>
    <w:rsid w:val="005241F4"/>
    <w:rsid w:val="005255CB"/>
    <w:rsid w:val="00526014"/>
    <w:rsid w:val="00526093"/>
    <w:rsid w:val="00526375"/>
    <w:rsid w:val="0052651A"/>
    <w:rsid w:val="00526C18"/>
    <w:rsid w:val="00526E91"/>
    <w:rsid w:val="00526EDE"/>
    <w:rsid w:val="00527113"/>
    <w:rsid w:val="005277B3"/>
    <w:rsid w:val="00530442"/>
    <w:rsid w:val="00530A9C"/>
    <w:rsid w:val="00530AF7"/>
    <w:rsid w:val="00531C97"/>
    <w:rsid w:val="00531F2A"/>
    <w:rsid w:val="00532237"/>
    <w:rsid w:val="005322A6"/>
    <w:rsid w:val="005323C4"/>
    <w:rsid w:val="0053244F"/>
    <w:rsid w:val="0053282B"/>
    <w:rsid w:val="00532EB0"/>
    <w:rsid w:val="005331F8"/>
    <w:rsid w:val="00533E6E"/>
    <w:rsid w:val="00533F2D"/>
    <w:rsid w:val="0053410D"/>
    <w:rsid w:val="00534549"/>
    <w:rsid w:val="00534759"/>
    <w:rsid w:val="00534B51"/>
    <w:rsid w:val="00534FB0"/>
    <w:rsid w:val="00535311"/>
    <w:rsid w:val="0053533A"/>
    <w:rsid w:val="00535577"/>
    <w:rsid w:val="00535C49"/>
    <w:rsid w:val="0053612E"/>
    <w:rsid w:val="005373A3"/>
    <w:rsid w:val="0053755F"/>
    <w:rsid w:val="005379E6"/>
    <w:rsid w:val="00537B28"/>
    <w:rsid w:val="00537B88"/>
    <w:rsid w:val="00537C17"/>
    <w:rsid w:val="00537CB0"/>
    <w:rsid w:val="005406CA"/>
    <w:rsid w:val="005406ED"/>
    <w:rsid w:val="00540806"/>
    <w:rsid w:val="00540BCE"/>
    <w:rsid w:val="00540D20"/>
    <w:rsid w:val="0054112E"/>
    <w:rsid w:val="0054199F"/>
    <w:rsid w:val="00541A96"/>
    <w:rsid w:val="00541D15"/>
    <w:rsid w:val="00542183"/>
    <w:rsid w:val="0054282F"/>
    <w:rsid w:val="00542B7B"/>
    <w:rsid w:val="00542F63"/>
    <w:rsid w:val="005431E4"/>
    <w:rsid w:val="00543881"/>
    <w:rsid w:val="00543BB8"/>
    <w:rsid w:val="00543F0D"/>
    <w:rsid w:val="00543F18"/>
    <w:rsid w:val="00544041"/>
    <w:rsid w:val="005446DB"/>
    <w:rsid w:val="005453E9"/>
    <w:rsid w:val="00545FDF"/>
    <w:rsid w:val="00546674"/>
    <w:rsid w:val="00546744"/>
    <w:rsid w:val="0054677A"/>
    <w:rsid w:val="00547242"/>
    <w:rsid w:val="005472DE"/>
    <w:rsid w:val="005476A4"/>
    <w:rsid w:val="005519EC"/>
    <w:rsid w:val="00551ADC"/>
    <w:rsid w:val="00551DD4"/>
    <w:rsid w:val="005526E9"/>
    <w:rsid w:val="00552997"/>
    <w:rsid w:val="00552C39"/>
    <w:rsid w:val="005541A9"/>
    <w:rsid w:val="005544D7"/>
    <w:rsid w:val="00554BB1"/>
    <w:rsid w:val="0055534B"/>
    <w:rsid w:val="00555680"/>
    <w:rsid w:val="0055576C"/>
    <w:rsid w:val="00556DD9"/>
    <w:rsid w:val="00556E74"/>
    <w:rsid w:val="00557615"/>
    <w:rsid w:val="00557FE2"/>
    <w:rsid w:val="005601C1"/>
    <w:rsid w:val="00560568"/>
    <w:rsid w:val="0056081B"/>
    <w:rsid w:val="00560AD4"/>
    <w:rsid w:val="00560C69"/>
    <w:rsid w:val="00561FEA"/>
    <w:rsid w:val="00562297"/>
    <w:rsid w:val="00562875"/>
    <w:rsid w:val="0056287C"/>
    <w:rsid w:val="005636E0"/>
    <w:rsid w:val="005647B8"/>
    <w:rsid w:val="0056488E"/>
    <w:rsid w:val="00564CF9"/>
    <w:rsid w:val="00564D52"/>
    <w:rsid w:val="005656D2"/>
    <w:rsid w:val="005657E8"/>
    <w:rsid w:val="00565B12"/>
    <w:rsid w:val="00565CAD"/>
    <w:rsid w:val="00565F67"/>
    <w:rsid w:val="0056654C"/>
    <w:rsid w:val="00566704"/>
    <w:rsid w:val="00567479"/>
    <w:rsid w:val="005679E2"/>
    <w:rsid w:val="00567B65"/>
    <w:rsid w:val="00570DD9"/>
    <w:rsid w:val="005710B9"/>
    <w:rsid w:val="00572A88"/>
    <w:rsid w:val="00572AE1"/>
    <w:rsid w:val="00572CA1"/>
    <w:rsid w:val="00573220"/>
    <w:rsid w:val="00573443"/>
    <w:rsid w:val="00574054"/>
    <w:rsid w:val="00574767"/>
    <w:rsid w:val="005747BC"/>
    <w:rsid w:val="00574C06"/>
    <w:rsid w:val="005752E4"/>
    <w:rsid w:val="00575C79"/>
    <w:rsid w:val="0057651D"/>
    <w:rsid w:val="00576F8E"/>
    <w:rsid w:val="005802E6"/>
    <w:rsid w:val="00580305"/>
    <w:rsid w:val="0058086F"/>
    <w:rsid w:val="00580DAA"/>
    <w:rsid w:val="00581035"/>
    <w:rsid w:val="0058160D"/>
    <w:rsid w:val="0058176D"/>
    <w:rsid w:val="005817A1"/>
    <w:rsid w:val="00581B59"/>
    <w:rsid w:val="005827CF"/>
    <w:rsid w:val="00583058"/>
    <w:rsid w:val="00583385"/>
    <w:rsid w:val="005838CD"/>
    <w:rsid w:val="00583B6D"/>
    <w:rsid w:val="00583D7E"/>
    <w:rsid w:val="00584D9A"/>
    <w:rsid w:val="005857C3"/>
    <w:rsid w:val="005862EF"/>
    <w:rsid w:val="005867D0"/>
    <w:rsid w:val="00586BDB"/>
    <w:rsid w:val="00586C7A"/>
    <w:rsid w:val="005871CA"/>
    <w:rsid w:val="00587FB7"/>
    <w:rsid w:val="005903D0"/>
    <w:rsid w:val="0059078C"/>
    <w:rsid w:val="005915FB"/>
    <w:rsid w:val="00591749"/>
    <w:rsid w:val="0059183F"/>
    <w:rsid w:val="00591B63"/>
    <w:rsid w:val="00591C0D"/>
    <w:rsid w:val="005922D8"/>
    <w:rsid w:val="00592AB4"/>
    <w:rsid w:val="005930FE"/>
    <w:rsid w:val="005932E5"/>
    <w:rsid w:val="00593738"/>
    <w:rsid w:val="00593FB2"/>
    <w:rsid w:val="00594450"/>
    <w:rsid w:val="005947EE"/>
    <w:rsid w:val="00594EF5"/>
    <w:rsid w:val="005953FF"/>
    <w:rsid w:val="0059559C"/>
    <w:rsid w:val="00595605"/>
    <w:rsid w:val="00595771"/>
    <w:rsid w:val="0059652F"/>
    <w:rsid w:val="00596A9B"/>
    <w:rsid w:val="00597583"/>
    <w:rsid w:val="00597894"/>
    <w:rsid w:val="00597C05"/>
    <w:rsid w:val="00597C33"/>
    <w:rsid w:val="00597DF5"/>
    <w:rsid w:val="00597FDF"/>
    <w:rsid w:val="005A02C9"/>
    <w:rsid w:val="005A067E"/>
    <w:rsid w:val="005A1E28"/>
    <w:rsid w:val="005A2187"/>
    <w:rsid w:val="005A26B4"/>
    <w:rsid w:val="005A3334"/>
    <w:rsid w:val="005A3985"/>
    <w:rsid w:val="005A45C5"/>
    <w:rsid w:val="005A4A31"/>
    <w:rsid w:val="005A4AE2"/>
    <w:rsid w:val="005A4D4A"/>
    <w:rsid w:val="005A528A"/>
    <w:rsid w:val="005A52EA"/>
    <w:rsid w:val="005A56D7"/>
    <w:rsid w:val="005A596A"/>
    <w:rsid w:val="005A5A37"/>
    <w:rsid w:val="005A7A38"/>
    <w:rsid w:val="005B01D9"/>
    <w:rsid w:val="005B0629"/>
    <w:rsid w:val="005B174D"/>
    <w:rsid w:val="005B208B"/>
    <w:rsid w:val="005B2518"/>
    <w:rsid w:val="005B28C9"/>
    <w:rsid w:val="005B32F8"/>
    <w:rsid w:val="005B3522"/>
    <w:rsid w:val="005B3DC9"/>
    <w:rsid w:val="005B3EAF"/>
    <w:rsid w:val="005B50AE"/>
    <w:rsid w:val="005B5605"/>
    <w:rsid w:val="005B5E8E"/>
    <w:rsid w:val="005B5EDE"/>
    <w:rsid w:val="005B6098"/>
    <w:rsid w:val="005B69FC"/>
    <w:rsid w:val="005B6F9C"/>
    <w:rsid w:val="005B716C"/>
    <w:rsid w:val="005B7360"/>
    <w:rsid w:val="005B73C6"/>
    <w:rsid w:val="005B77A5"/>
    <w:rsid w:val="005C008C"/>
    <w:rsid w:val="005C00E5"/>
    <w:rsid w:val="005C058B"/>
    <w:rsid w:val="005C1099"/>
    <w:rsid w:val="005C23F4"/>
    <w:rsid w:val="005C2593"/>
    <w:rsid w:val="005C2B4A"/>
    <w:rsid w:val="005C2EE4"/>
    <w:rsid w:val="005C30D3"/>
    <w:rsid w:val="005C3A59"/>
    <w:rsid w:val="005C3D63"/>
    <w:rsid w:val="005C48E9"/>
    <w:rsid w:val="005C5BDC"/>
    <w:rsid w:val="005C615C"/>
    <w:rsid w:val="005C6726"/>
    <w:rsid w:val="005C68DA"/>
    <w:rsid w:val="005C76C3"/>
    <w:rsid w:val="005C7D48"/>
    <w:rsid w:val="005D01CA"/>
    <w:rsid w:val="005D02CE"/>
    <w:rsid w:val="005D1845"/>
    <w:rsid w:val="005D1DE7"/>
    <w:rsid w:val="005D1FE3"/>
    <w:rsid w:val="005D241F"/>
    <w:rsid w:val="005D2480"/>
    <w:rsid w:val="005D2569"/>
    <w:rsid w:val="005D31BF"/>
    <w:rsid w:val="005D36A2"/>
    <w:rsid w:val="005D4455"/>
    <w:rsid w:val="005D4517"/>
    <w:rsid w:val="005D4A6F"/>
    <w:rsid w:val="005D4BBD"/>
    <w:rsid w:val="005D535D"/>
    <w:rsid w:val="005D536A"/>
    <w:rsid w:val="005D6153"/>
    <w:rsid w:val="005D62C4"/>
    <w:rsid w:val="005D6670"/>
    <w:rsid w:val="005D6D63"/>
    <w:rsid w:val="005D6EEC"/>
    <w:rsid w:val="005D76CE"/>
    <w:rsid w:val="005D7E46"/>
    <w:rsid w:val="005E048B"/>
    <w:rsid w:val="005E0D99"/>
    <w:rsid w:val="005E1058"/>
    <w:rsid w:val="005E125B"/>
    <w:rsid w:val="005E1819"/>
    <w:rsid w:val="005E21BB"/>
    <w:rsid w:val="005E2EA0"/>
    <w:rsid w:val="005E36CA"/>
    <w:rsid w:val="005E401A"/>
    <w:rsid w:val="005E43AD"/>
    <w:rsid w:val="005E4699"/>
    <w:rsid w:val="005E50B6"/>
    <w:rsid w:val="005E5297"/>
    <w:rsid w:val="005E5654"/>
    <w:rsid w:val="005E56DE"/>
    <w:rsid w:val="005E5F04"/>
    <w:rsid w:val="005E662E"/>
    <w:rsid w:val="005E6B96"/>
    <w:rsid w:val="005E7199"/>
    <w:rsid w:val="005E7732"/>
    <w:rsid w:val="005E7E8D"/>
    <w:rsid w:val="005E7EFB"/>
    <w:rsid w:val="005F01CA"/>
    <w:rsid w:val="005F04BE"/>
    <w:rsid w:val="005F0F0A"/>
    <w:rsid w:val="005F0F60"/>
    <w:rsid w:val="005F1189"/>
    <w:rsid w:val="005F1323"/>
    <w:rsid w:val="005F1F28"/>
    <w:rsid w:val="005F206D"/>
    <w:rsid w:val="005F2F44"/>
    <w:rsid w:val="005F3722"/>
    <w:rsid w:val="005F3A79"/>
    <w:rsid w:val="005F44AC"/>
    <w:rsid w:val="005F461C"/>
    <w:rsid w:val="005F4C27"/>
    <w:rsid w:val="005F4C4D"/>
    <w:rsid w:val="005F56BA"/>
    <w:rsid w:val="005F585A"/>
    <w:rsid w:val="005F6334"/>
    <w:rsid w:val="005F6B22"/>
    <w:rsid w:val="005F74F0"/>
    <w:rsid w:val="005F78F9"/>
    <w:rsid w:val="005F7A52"/>
    <w:rsid w:val="005F7BA3"/>
    <w:rsid w:val="00600282"/>
    <w:rsid w:val="00600655"/>
    <w:rsid w:val="00600728"/>
    <w:rsid w:val="006007AC"/>
    <w:rsid w:val="00600BD0"/>
    <w:rsid w:val="00600CF6"/>
    <w:rsid w:val="00600E6B"/>
    <w:rsid w:val="00600EE1"/>
    <w:rsid w:val="00601824"/>
    <w:rsid w:val="00602237"/>
    <w:rsid w:val="00602526"/>
    <w:rsid w:val="00602AD5"/>
    <w:rsid w:val="00602C80"/>
    <w:rsid w:val="0060315C"/>
    <w:rsid w:val="00603173"/>
    <w:rsid w:val="00603952"/>
    <w:rsid w:val="00603FEE"/>
    <w:rsid w:val="006044D6"/>
    <w:rsid w:val="006048FE"/>
    <w:rsid w:val="00604F37"/>
    <w:rsid w:val="00605785"/>
    <w:rsid w:val="00605EE7"/>
    <w:rsid w:val="006066EE"/>
    <w:rsid w:val="00606AB2"/>
    <w:rsid w:val="00606DCA"/>
    <w:rsid w:val="0060715A"/>
    <w:rsid w:val="006073E3"/>
    <w:rsid w:val="00607485"/>
    <w:rsid w:val="006075BA"/>
    <w:rsid w:val="00607C11"/>
    <w:rsid w:val="00607F41"/>
    <w:rsid w:val="00610A4A"/>
    <w:rsid w:val="00610AC6"/>
    <w:rsid w:val="0061132B"/>
    <w:rsid w:val="0061145F"/>
    <w:rsid w:val="00612190"/>
    <w:rsid w:val="0061264C"/>
    <w:rsid w:val="0061319E"/>
    <w:rsid w:val="00613B86"/>
    <w:rsid w:val="00613CD9"/>
    <w:rsid w:val="00613DC4"/>
    <w:rsid w:val="00614111"/>
    <w:rsid w:val="006144F3"/>
    <w:rsid w:val="006148E2"/>
    <w:rsid w:val="00614933"/>
    <w:rsid w:val="006152D4"/>
    <w:rsid w:val="0061575A"/>
    <w:rsid w:val="00615B9E"/>
    <w:rsid w:val="006164E6"/>
    <w:rsid w:val="006167B6"/>
    <w:rsid w:val="00616BE2"/>
    <w:rsid w:val="00616EA2"/>
    <w:rsid w:val="006170D8"/>
    <w:rsid w:val="006170F1"/>
    <w:rsid w:val="00617869"/>
    <w:rsid w:val="00617CC9"/>
    <w:rsid w:val="00617F1D"/>
    <w:rsid w:val="006204C0"/>
    <w:rsid w:val="00620899"/>
    <w:rsid w:val="00620A1F"/>
    <w:rsid w:val="00620E09"/>
    <w:rsid w:val="006211FE"/>
    <w:rsid w:val="006214CF"/>
    <w:rsid w:val="006218E8"/>
    <w:rsid w:val="00621C5F"/>
    <w:rsid w:val="00621D69"/>
    <w:rsid w:val="00621DF6"/>
    <w:rsid w:val="00622067"/>
    <w:rsid w:val="00622670"/>
    <w:rsid w:val="006234AA"/>
    <w:rsid w:val="00623F70"/>
    <w:rsid w:val="0062423C"/>
    <w:rsid w:val="0062463A"/>
    <w:rsid w:val="00625374"/>
    <w:rsid w:val="0062552A"/>
    <w:rsid w:val="006259C8"/>
    <w:rsid w:val="0062602F"/>
    <w:rsid w:val="006264C4"/>
    <w:rsid w:val="006268F1"/>
    <w:rsid w:val="00627016"/>
    <w:rsid w:val="00627103"/>
    <w:rsid w:val="006274C5"/>
    <w:rsid w:val="00627B8F"/>
    <w:rsid w:val="00630449"/>
    <w:rsid w:val="00630592"/>
    <w:rsid w:val="00630952"/>
    <w:rsid w:val="00630D1C"/>
    <w:rsid w:val="00631204"/>
    <w:rsid w:val="00631A6B"/>
    <w:rsid w:val="00631BC7"/>
    <w:rsid w:val="006321D0"/>
    <w:rsid w:val="00632231"/>
    <w:rsid w:val="00632464"/>
    <w:rsid w:val="00632791"/>
    <w:rsid w:val="006328D8"/>
    <w:rsid w:val="00633553"/>
    <w:rsid w:val="00633807"/>
    <w:rsid w:val="00633A68"/>
    <w:rsid w:val="0063416E"/>
    <w:rsid w:val="006348B3"/>
    <w:rsid w:val="00634ECC"/>
    <w:rsid w:val="0063576D"/>
    <w:rsid w:val="00635874"/>
    <w:rsid w:val="006358B5"/>
    <w:rsid w:val="00635E8A"/>
    <w:rsid w:val="006365A6"/>
    <w:rsid w:val="006401AC"/>
    <w:rsid w:val="006405FB"/>
    <w:rsid w:val="00640914"/>
    <w:rsid w:val="00640F72"/>
    <w:rsid w:val="00641E68"/>
    <w:rsid w:val="006421F5"/>
    <w:rsid w:val="006425DE"/>
    <w:rsid w:val="00642D65"/>
    <w:rsid w:val="0064316D"/>
    <w:rsid w:val="00643C58"/>
    <w:rsid w:val="0064504F"/>
    <w:rsid w:val="0064512B"/>
    <w:rsid w:val="006451A0"/>
    <w:rsid w:val="0064540B"/>
    <w:rsid w:val="00645B81"/>
    <w:rsid w:val="006460B0"/>
    <w:rsid w:val="0064737C"/>
    <w:rsid w:val="00650246"/>
    <w:rsid w:val="006502DB"/>
    <w:rsid w:val="00650D2F"/>
    <w:rsid w:val="00651443"/>
    <w:rsid w:val="00651AA3"/>
    <w:rsid w:val="00651BAB"/>
    <w:rsid w:val="00651BAD"/>
    <w:rsid w:val="006527D5"/>
    <w:rsid w:val="0065343F"/>
    <w:rsid w:val="0065357B"/>
    <w:rsid w:val="0065434A"/>
    <w:rsid w:val="0065457B"/>
    <w:rsid w:val="006545F7"/>
    <w:rsid w:val="0065537A"/>
    <w:rsid w:val="0065586C"/>
    <w:rsid w:val="00655C2F"/>
    <w:rsid w:val="006561FE"/>
    <w:rsid w:val="00656400"/>
    <w:rsid w:val="00656B2D"/>
    <w:rsid w:val="00656DF4"/>
    <w:rsid w:val="00656F23"/>
    <w:rsid w:val="00657273"/>
    <w:rsid w:val="00657E17"/>
    <w:rsid w:val="00657F20"/>
    <w:rsid w:val="00660156"/>
    <w:rsid w:val="006610C1"/>
    <w:rsid w:val="00661197"/>
    <w:rsid w:val="006614BD"/>
    <w:rsid w:val="00661751"/>
    <w:rsid w:val="0066181D"/>
    <w:rsid w:val="006625DA"/>
    <w:rsid w:val="00662AE8"/>
    <w:rsid w:val="00662D55"/>
    <w:rsid w:val="0066353E"/>
    <w:rsid w:val="00663ABA"/>
    <w:rsid w:val="00663E36"/>
    <w:rsid w:val="0066412D"/>
    <w:rsid w:val="0066453E"/>
    <w:rsid w:val="0066461B"/>
    <w:rsid w:val="00664CD8"/>
    <w:rsid w:val="00665941"/>
    <w:rsid w:val="00666012"/>
    <w:rsid w:val="00666A63"/>
    <w:rsid w:val="00666AE1"/>
    <w:rsid w:val="00667061"/>
    <w:rsid w:val="00667282"/>
    <w:rsid w:val="00667689"/>
    <w:rsid w:val="00667E44"/>
    <w:rsid w:val="00667F15"/>
    <w:rsid w:val="00667FE9"/>
    <w:rsid w:val="00670283"/>
    <w:rsid w:val="00670A04"/>
    <w:rsid w:val="00670DE3"/>
    <w:rsid w:val="00670FEE"/>
    <w:rsid w:val="00671941"/>
    <w:rsid w:val="0067196C"/>
    <w:rsid w:val="00671C08"/>
    <w:rsid w:val="00671EDB"/>
    <w:rsid w:val="00671F08"/>
    <w:rsid w:val="006723D7"/>
    <w:rsid w:val="00672524"/>
    <w:rsid w:val="00672DD6"/>
    <w:rsid w:val="00673528"/>
    <w:rsid w:val="006739DA"/>
    <w:rsid w:val="00673D78"/>
    <w:rsid w:val="006743E4"/>
    <w:rsid w:val="00674677"/>
    <w:rsid w:val="00674DF6"/>
    <w:rsid w:val="00675501"/>
    <w:rsid w:val="0067582C"/>
    <w:rsid w:val="00675B27"/>
    <w:rsid w:val="00675ED6"/>
    <w:rsid w:val="006766B6"/>
    <w:rsid w:val="00676788"/>
    <w:rsid w:val="00676E07"/>
    <w:rsid w:val="00676F0C"/>
    <w:rsid w:val="006773FE"/>
    <w:rsid w:val="00677716"/>
    <w:rsid w:val="006778C1"/>
    <w:rsid w:val="00677AB7"/>
    <w:rsid w:val="00677CCA"/>
    <w:rsid w:val="00680111"/>
    <w:rsid w:val="0068022C"/>
    <w:rsid w:val="00680D51"/>
    <w:rsid w:val="00681212"/>
    <w:rsid w:val="006816BA"/>
    <w:rsid w:val="00681E4E"/>
    <w:rsid w:val="00682706"/>
    <w:rsid w:val="00682DEB"/>
    <w:rsid w:val="0068302C"/>
    <w:rsid w:val="00683446"/>
    <w:rsid w:val="00683ADF"/>
    <w:rsid w:val="00683B86"/>
    <w:rsid w:val="00683C39"/>
    <w:rsid w:val="00683CDA"/>
    <w:rsid w:val="0068418E"/>
    <w:rsid w:val="00684BFD"/>
    <w:rsid w:val="00684C44"/>
    <w:rsid w:val="00684E0F"/>
    <w:rsid w:val="00684EF8"/>
    <w:rsid w:val="00685238"/>
    <w:rsid w:val="0068583A"/>
    <w:rsid w:val="00685C4D"/>
    <w:rsid w:val="0068606B"/>
    <w:rsid w:val="006865E9"/>
    <w:rsid w:val="00686850"/>
    <w:rsid w:val="0068769B"/>
    <w:rsid w:val="00687CFF"/>
    <w:rsid w:val="00687FFA"/>
    <w:rsid w:val="00690BDD"/>
    <w:rsid w:val="00690D06"/>
    <w:rsid w:val="006910BB"/>
    <w:rsid w:val="00691136"/>
    <w:rsid w:val="006914F0"/>
    <w:rsid w:val="00691E00"/>
    <w:rsid w:val="00692764"/>
    <w:rsid w:val="006927C8"/>
    <w:rsid w:val="00692AA1"/>
    <w:rsid w:val="00692AAA"/>
    <w:rsid w:val="00692F01"/>
    <w:rsid w:val="00694015"/>
    <w:rsid w:val="00694549"/>
    <w:rsid w:val="0069482F"/>
    <w:rsid w:val="00694C30"/>
    <w:rsid w:val="00695246"/>
    <w:rsid w:val="006953A2"/>
    <w:rsid w:val="006953EE"/>
    <w:rsid w:val="00695862"/>
    <w:rsid w:val="00695A95"/>
    <w:rsid w:val="00696552"/>
    <w:rsid w:val="00696EF8"/>
    <w:rsid w:val="00697FB6"/>
    <w:rsid w:val="006A06FC"/>
    <w:rsid w:val="006A1318"/>
    <w:rsid w:val="006A165D"/>
    <w:rsid w:val="006A2511"/>
    <w:rsid w:val="006A2754"/>
    <w:rsid w:val="006A2F3F"/>
    <w:rsid w:val="006A2F6D"/>
    <w:rsid w:val="006A3742"/>
    <w:rsid w:val="006A3BEE"/>
    <w:rsid w:val="006A3D58"/>
    <w:rsid w:val="006A3E98"/>
    <w:rsid w:val="006A40EE"/>
    <w:rsid w:val="006A4261"/>
    <w:rsid w:val="006A4658"/>
    <w:rsid w:val="006A531B"/>
    <w:rsid w:val="006A56FB"/>
    <w:rsid w:val="006A5A68"/>
    <w:rsid w:val="006A5F75"/>
    <w:rsid w:val="006A646A"/>
    <w:rsid w:val="006A648A"/>
    <w:rsid w:val="006A6C85"/>
    <w:rsid w:val="006A72BA"/>
    <w:rsid w:val="006A75DE"/>
    <w:rsid w:val="006A7757"/>
    <w:rsid w:val="006A77AD"/>
    <w:rsid w:val="006B0E34"/>
    <w:rsid w:val="006B138D"/>
    <w:rsid w:val="006B17A9"/>
    <w:rsid w:val="006B1A7D"/>
    <w:rsid w:val="006B1D42"/>
    <w:rsid w:val="006B1E7C"/>
    <w:rsid w:val="006B2634"/>
    <w:rsid w:val="006B27D4"/>
    <w:rsid w:val="006B305E"/>
    <w:rsid w:val="006B3094"/>
    <w:rsid w:val="006B39CF"/>
    <w:rsid w:val="006B3B57"/>
    <w:rsid w:val="006B3C07"/>
    <w:rsid w:val="006B48D6"/>
    <w:rsid w:val="006B4BD5"/>
    <w:rsid w:val="006B4FC6"/>
    <w:rsid w:val="006B6769"/>
    <w:rsid w:val="006B726D"/>
    <w:rsid w:val="006B728C"/>
    <w:rsid w:val="006B7375"/>
    <w:rsid w:val="006B7684"/>
    <w:rsid w:val="006B7A12"/>
    <w:rsid w:val="006B7B89"/>
    <w:rsid w:val="006C0699"/>
    <w:rsid w:val="006C0E1B"/>
    <w:rsid w:val="006C108D"/>
    <w:rsid w:val="006C18ED"/>
    <w:rsid w:val="006C1DB1"/>
    <w:rsid w:val="006C2CF3"/>
    <w:rsid w:val="006C3109"/>
    <w:rsid w:val="006C3846"/>
    <w:rsid w:val="006C3B13"/>
    <w:rsid w:val="006C429D"/>
    <w:rsid w:val="006C45B8"/>
    <w:rsid w:val="006C4FA0"/>
    <w:rsid w:val="006C5AFE"/>
    <w:rsid w:val="006C5D41"/>
    <w:rsid w:val="006C664D"/>
    <w:rsid w:val="006C6A03"/>
    <w:rsid w:val="006C6ED9"/>
    <w:rsid w:val="006C756D"/>
    <w:rsid w:val="006C76C4"/>
    <w:rsid w:val="006C7945"/>
    <w:rsid w:val="006D026F"/>
    <w:rsid w:val="006D02E3"/>
    <w:rsid w:val="006D036D"/>
    <w:rsid w:val="006D0898"/>
    <w:rsid w:val="006D0DD5"/>
    <w:rsid w:val="006D0F08"/>
    <w:rsid w:val="006D11C4"/>
    <w:rsid w:val="006D18B4"/>
    <w:rsid w:val="006D19B6"/>
    <w:rsid w:val="006D26AB"/>
    <w:rsid w:val="006D26C7"/>
    <w:rsid w:val="006D26E7"/>
    <w:rsid w:val="006D3490"/>
    <w:rsid w:val="006D391B"/>
    <w:rsid w:val="006D394D"/>
    <w:rsid w:val="006D39C2"/>
    <w:rsid w:val="006D3A1E"/>
    <w:rsid w:val="006D6138"/>
    <w:rsid w:val="006D642E"/>
    <w:rsid w:val="006D69CC"/>
    <w:rsid w:val="006D6B10"/>
    <w:rsid w:val="006D6D05"/>
    <w:rsid w:val="006D6EFA"/>
    <w:rsid w:val="006D7063"/>
    <w:rsid w:val="006D71C9"/>
    <w:rsid w:val="006D7C77"/>
    <w:rsid w:val="006E048B"/>
    <w:rsid w:val="006E0994"/>
    <w:rsid w:val="006E0BB7"/>
    <w:rsid w:val="006E0F61"/>
    <w:rsid w:val="006E1850"/>
    <w:rsid w:val="006E18F3"/>
    <w:rsid w:val="006E2588"/>
    <w:rsid w:val="006E2FF1"/>
    <w:rsid w:val="006E336D"/>
    <w:rsid w:val="006E3B71"/>
    <w:rsid w:val="006E3FAD"/>
    <w:rsid w:val="006E4173"/>
    <w:rsid w:val="006E43CF"/>
    <w:rsid w:val="006E47F5"/>
    <w:rsid w:val="006E4AE2"/>
    <w:rsid w:val="006E4FD8"/>
    <w:rsid w:val="006E5B64"/>
    <w:rsid w:val="006E67EB"/>
    <w:rsid w:val="006E68E6"/>
    <w:rsid w:val="006E69B4"/>
    <w:rsid w:val="006E6F08"/>
    <w:rsid w:val="006E6FCB"/>
    <w:rsid w:val="006E714A"/>
    <w:rsid w:val="006E79FC"/>
    <w:rsid w:val="006F1144"/>
    <w:rsid w:val="006F18B8"/>
    <w:rsid w:val="006F1960"/>
    <w:rsid w:val="006F26FC"/>
    <w:rsid w:val="006F2A3C"/>
    <w:rsid w:val="006F2E5A"/>
    <w:rsid w:val="006F3439"/>
    <w:rsid w:val="006F34E9"/>
    <w:rsid w:val="006F3620"/>
    <w:rsid w:val="006F39B6"/>
    <w:rsid w:val="006F3CD8"/>
    <w:rsid w:val="006F4045"/>
    <w:rsid w:val="006F466E"/>
    <w:rsid w:val="006F4D0B"/>
    <w:rsid w:val="006F4FE5"/>
    <w:rsid w:val="006F541A"/>
    <w:rsid w:val="006F5481"/>
    <w:rsid w:val="006F5503"/>
    <w:rsid w:val="006F56FB"/>
    <w:rsid w:val="006F5D2E"/>
    <w:rsid w:val="006F5E72"/>
    <w:rsid w:val="006F60B0"/>
    <w:rsid w:val="006F611D"/>
    <w:rsid w:val="006F6311"/>
    <w:rsid w:val="006F6794"/>
    <w:rsid w:val="006F6AB9"/>
    <w:rsid w:val="006F6FB3"/>
    <w:rsid w:val="006F7FEF"/>
    <w:rsid w:val="007000A6"/>
    <w:rsid w:val="0070044A"/>
    <w:rsid w:val="00700A70"/>
    <w:rsid w:val="00700EE3"/>
    <w:rsid w:val="00702238"/>
    <w:rsid w:val="007023B9"/>
    <w:rsid w:val="007026D4"/>
    <w:rsid w:val="0070274B"/>
    <w:rsid w:val="00702A50"/>
    <w:rsid w:val="00702FB5"/>
    <w:rsid w:val="00703284"/>
    <w:rsid w:val="0070387B"/>
    <w:rsid w:val="0070456A"/>
    <w:rsid w:val="0070489E"/>
    <w:rsid w:val="007048F7"/>
    <w:rsid w:val="0070495E"/>
    <w:rsid w:val="00705444"/>
    <w:rsid w:val="00705920"/>
    <w:rsid w:val="007059EB"/>
    <w:rsid w:val="00705AF2"/>
    <w:rsid w:val="00705FC3"/>
    <w:rsid w:val="00706585"/>
    <w:rsid w:val="007068BE"/>
    <w:rsid w:val="00706DEB"/>
    <w:rsid w:val="00707003"/>
    <w:rsid w:val="0070739F"/>
    <w:rsid w:val="00707434"/>
    <w:rsid w:val="00707B58"/>
    <w:rsid w:val="00710424"/>
    <w:rsid w:val="00710E03"/>
    <w:rsid w:val="00711032"/>
    <w:rsid w:val="007114DE"/>
    <w:rsid w:val="007116C7"/>
    <w:rsid w:val="00712044"/>
    <w:rsid w:val="007120DE"/>
    <w:rsid w:val="007121DA"/>
    <w:rsid w:val="0071287A"/>
    <w:rsid w:val="00712CE5"/>
    <w:rsid w:val="00712D66"/>
    <w:rsid w:val="007132B4"/>
    <w:rsid w:val="00713AE8"/>
    <w:rsid w:val="00713B5B"/>
    <w:rsid w:val="00714225"/>
    <w:rsid w:val="00714393"/>
    <w:rsid w:val="00714C09"/>
    <w:rsid w:val="00715155"/>
    <w:rsid w:val="007151BB"/>
    <w:rsid w:val="007151D9"/>
    <w:rsid w:val="007155D5"/>
    <w:rsid w:val="007157F2"/>
    <w:rsid w:val="0071591F"/>
    <w:rsid w:val="00715C64"/>
    <w:rsid w:val="00716544"/>
    <w:rsid w:val="00716745"/>
    <w:rsid w:val="00716ED3"/>
    <w:rsid w:val="007170B5"/>
    <w:rsid w:val="007208A7"/>
    <w:rsid w:val="00720B49"/>
    <w:rsid w:val="00721036"/>
    <w:rsid w:val="0072110C"/>
    <w:rsid w:val="007213CF"/>
    <w:rsid w:val="00721A58"/>
    <w:rsid w:val="00721D38"/>
    <w:rsid w:val="00722903"/>
    <w:rsid w:val="00722A93"/>
    <w:rsid w:val="00722B48"/>
    <w:rsid w:val="00722EAB"/>
    <w:rsid w:val="007236D7"/>
    <w:rsid w:val="007236D8"/>
    <w:rsid w:val="007237C7"/>
    <w:rsid w:val="00723AE3"/>
    <w:rsid w:val="00723B68"/>
    <w:rsid w:val="00724070"/>
    <w:rsid w:val="0072451F"/>
    <w:rsid w:val="007249C7"/>
    <w:rsid w:val="007252A0"/>
    <w:rsid w:val="0072579F"/>
    <w:rsid w:val="00725F9E"/>
    <w:rsid w:val="007261B6"/>
    <w:rsid w:val="00726CF5"/>
    <w:rsid w:val="007271BA"/>
    <w:rsid w:val="007307A1"/>
    <w:rsid w:val="00730BC1"/>
    <w:rsid w:val="00730C63"/>
    <w:rsid w:val="007311B9"/>
    <w:rsid w:val="007311BF"/>
    <w:rsid w:val="0073194F"/>
    <w:rsid w:val="00732B0B"/>
    <w:rsid w:val="00732B28"/>
    <w:rsid w:val="00732C07"/>
    <w:rsid w:val="0073322B"/>
    <w:rsid w:val="0073329B"/>
    <w:rsid w:val="0073342D"/>
    <w:rsid w:val="007336E8"/>
    <w:rsid w:val="007337C8"/>
    <w:rsid w:val="007339F5"/>
    <w:rsid w:val="00733AFD"/>
    <w:rsid w:val="00733DE0"/>
    <w:rsid w:val="007347DA"/>
    <w:rsid w:val="0073489D"/>
    <w:rsid w:val="00734B9C"/>
    <w:rsid w:val="00735094"/>
    <w:rsid w:val="007357BC"/>
    <w:rsid w:val="00735CE6"/>
    <w:rsid w:val="00735D4D"/>
    <w:rsid w:val="00735F47"/>
    <w:rsid w:val="0073635E"/>
    <w:rsid w:val="0073648B"/>
    <w:rsid w:val="00737D05"/>
    <w:rsid w:val="00737D11"/>
    <w:rsid w:val="00737EF7"/>
    <w:rsid w:val="0074040E"/>
    <w:rsid w:val="00740B30"/>
    <w:rsid w:val="00740C00"/>
    <w:rsid w:val="00740D1C"/>
    <w:rsid w:val="00741348"/>
    <w:rsid w:val="007414CF"/>
    <w:rsid w:val="00741CD4"/>
    <w:rsid w:val="00742639"/>
    <w:rsid w:val="007427D6"/>
    <w:rsid w:val="00742E62"/>
    <w:rsid w:val="00742F82"/>
    <w:rsid w:val="0074321E"/>
    <w:rsid w:val="007432EC"/>
    <w:rsid w:val="00743652"/>
    <w:rsid w:val="007443DA"/>
    <w:rsid w:val="0074479C"/>
    <w:rsid w:val="00744E1E"/>
    <w:rsid w:val="00744F01"/>
    <w:rsid w:val="007452BA"/>
    <w:rsid w:val="0074598A"/>
    <w:rsid w:val="00745A35"/>
    <w:rsid w:val="00745AFD"/>
    <w:rsid w:val="00745FB1"/>
    <w:rsid w:val="007463B3"/>
    <w:rsid w:val="007468DB"/>
    <w:rsid w:val="007472C2"/>
    <w:rsid w:val="007476D2"/>
    <w:rsid w:val="00747761"/>
    <w:rsid w:val="0074795E"/>
    <w:rsid w:val="00750ADC"/>
    <w:rsid w:val="00750EA1"/>
    <w:rsid w:val="0075119B"/>
    <w:rsid w:val="0075152D"/>
    <w:rsid w:val="00751593"/>
    <w:rsid w:val="00751D61"/>
    <w:rsid w:val="00751F0F"/>
    <w:rsid w:val="0075256A"/>
    <w:rsid w:val="00752C7D"/>
    <w:rsid w:val="007532FB"/>
    <w:rsid w:val="00753A30"/>
    <w:rsid w:val="00753B1B"/>
    <w:rsid w:val="00753DF2"/>
    <w:rsid w:val="0075415C"/>
    <w:rsid w:val="007541CA"/>
    <w:rsid w:val="007552B9"/>
    <w:rsid w:val="00755E56"/>
    <w:rsid w:val="0075609D"/>
    <w:rsid w:val="00756210"/>
    <w:rsid w:val="00756245"/>
    <w:rsid w:val="0075635F"/>
    <w:rsid w:val="007563E3"/>
    <w:rsid w:val="007567C2"/>
    <w:rsid w:val="00756BED"/>
    <w:rsid w:val="00756C99"/>
    <w:rsid w:val="0075775D"/>
    <w:rsid w:val="00757A9A"/>
    <w:rsid w:val="00757C6E"/>
    <w:rsid w:val="007600DF"/>
    <w:rsid w:val="007604FD"/>
    <w:rsid w:val="00760DCE"/>
    <w:rsid w:val="007611D9"/>
    <w:rsid w:val="00761453"/>
    <w:rsid w:val="00761845"/>
    <w:rsid w:val="00761C0C"/>
    <w:rsid w:val="007621A5"/>
    <w:rsid w:val="007623CD"/>
    <w:rsid w:val="00762EF2"/>
    <w:rsid w:val="00762F7A"/>
    <w:rsid w:val="00763389"/>
    <w:rsid w:val="00763E40"/>
    <w:rsid w:val="00763EBA"/>
    <w:rsid w:val="00764C96"/>
    <w:rsid w:val="0076538D"/>
    <w:rsid w:val="007658D2"/>
    <w:rsid w:val="00765C8E"/>
    <w:rsid w:val="00765D2E"/>
    <w:rsid w:val="00766970"/>
    <w:rsid w:val="00766989"/>
    <w:rsid w:val="00766A1C"/>
    <w:rsid w:val="00767C1D"/>
    <w:rsid w:val="00767EAE"/>
    <w:rsid w:val="007701FA"/>
    <w:rsid w:val="007703BD"/>
    <w:rsid w:val="00770558"/>
    <w:rsid w:val="007706E4"/>
    <w:rsid w:val="00770D20"/>
    <w:rsid w:val="00771C2E"/>
    <w:rsid w:val="0077297E"/>
    <w:rsid w:val="00772DF2"/>
    <w:rsid w:val="0077312C"/>
    <w:rsid w:val="0077326C"/>
    <w:rsid w:val="007732CC"/>
    <w:rsid w:val="00773435"/>
    <w:rsid w:val="007738EF"/>
    <w:rsid w:val="00773EF1"/>
    <w:rsid w:val="007741AA"/>
    <w:rsid w:val="00774795"/>
    <w:rsid w:val="00775B28"/>
    <w:rsid w:val="00776259"/>
    <w:rsid w:val="00776367"/>
    <w:rsid w:val="0077650D"/>
    <w:rsid w:val="00776A47"/>
    <w:rsid w:val="007773AF"/>
    <w:rsid w:val="00777EEA"/>
    <w:rsid w:val="007805C3"/>
    <w:rsid w:val="0078088B"/>
    <w:rsid w:val="00780FDC"/>
    <w:rsid w:val="00781686"/>
    <w:rsid w:val="00781862"/>
    <w:rsid w:val="00782BF5"/>
    <w:rsid w:val="00783048"/>
    <w:rsid w:val="00783108"/>
    <w:rsid w:val="007832C6"/>
    <w:rsid w:val="007837C3"/>
    <w:rsid w:val="00783C3E"/>
    <w:rsid w:val="00783D76"/>
    <w:rsid w:val="00783DAD"/>
    <w:rsid w:val="00783FD4"/>
    <w:rsid w:val="007840D1"/>
    <w:rsid w:val="0078448E"/>
    <w:rsid w:val="007846AA"/>
    <w:rsid w:val="00784824"/>
    <w:rsid w:val="00785169"/>
    <w:rsid w:val="00785346"/>
    <w:rsid w:val="0078613D"/>
    <w:rsid w:val="0078644D"/>
    <w:rsid w:val="00786715"/>
    <w:rsid w:val="00786B4C"/>
    <w:rsid w:val="0078778B"/>
    <w:rsid w:val="00790A20"/>
    <w:rsid w:val="00790A9D"/>
    <w:rsid w:val="00790CE3"/>
    <w:rsid w:val="007918A1"/>
    <w:rsid w:val="0079215B"/>
    <w:rsid w:val="0079240A"/>
    <w:rsid w:val="00792E47"/>
    <w:rsid w:val="00792F8E"/>
    <w:rsid w:val="00793455"/>
    <w:rsid w:val="00793D32"/>
    <w:rsid w:val="00793EEF"/>
    <w:rsid w:val="00794199"/>
    <w:rsid w:val="00794A19"/>
    <w:rsid w:val="00794A50"/>
    <w:rsid w:val="00794A5C"/>
    <w:rsid w:val="00794DF5"/>
    <w:rsid w:val="00795826"/>
    <w:rsid w:val="007958E9"/>
    <w:rsid w:val="00796DEB"/>
    <w:rsid w:val="00796DEE"/>
    <w:rsid w:val="00796FC9"/>
    <w:rsid w:val="007973F3"/>
    <w:rsid w:val="007977CE"/>
    <w:rsid w:val="00797B83"/>
    <w:rsid w:val="00797E4F"/>
    <w:rsid w:val="007A07F9"/>
    <w:rsid w:val="007A09B2"/>
    <w:rsid w:val="007A0A41"/>
    <w:rsid w:val="007A131A"/>
    <w:rsid w:val="007A1DDE"/>
    <w:rsid w:val="007A22FE"/>
    <w:rsid w:val="007A2DDB"/>
    <w:rsid w:val="007A2FBC"/>
    <w:rsid w:val="007A326A"/>
    <w:rsid w:val="007A3508"/>
    <w:rsid w:val="007A46C0"/>
    <w:rsid w:val="007A53C0"/>
    <w:rsid w:val="007A5412"/>
    <w:rsid w:val="007A5BAB"/>
    <w:rsid w:val="007A6F0B"/>
    <w:rsid w:val="007A7432"/>
    <w:rsid w:val="007A79A6"/>
    <w:rsid w:val="007B0065"/>
    <w:rsid w:val="007B00A7"/>
    <w:rsid w:val="007B033D"/>
    <w:rsid w:val="007B086F"/>
    <w:rsid w:val="007B0F56"/>
    <w:rsid w:val="007B0FF3"/>
    <w:rsid w:val="007B13AA"/>
    <w:rsid w:val="007B20FD"/>
    <w:rsid w:val="007B21A1"/>
    <w:rsid w:val="007B2D2E"/>
    <w:rsid w:val="007B2FB6"/>
    <w:rsid w:val="007B3179"/>
    <w:rsid w:val="007B374E"/>
    <w:rsid w:val="007B391D"/>
    <w:rsid w:val="007B530F"/>
    <w:rsid w:val="007B54F4"/>
    <w:rsid w:val="007B5D6C"/>
    <w:rsid w:val="007B6407"/>
    <w:rsid w:val="007B650E"/>
    <w:rsid w:val="007B6544"/>
    <w:rsid w:val="007B6588"/>
    <w:rsid w:val="007B6635"/>
    <w:rsid w:val="007B6AE5"/>
    <w:rsid w:val="007B7739"/>
    <w:rsid w:val="007B78DE"/>
    <w:rsid w:val="007B7B96"/>
    <w:rsid w:val="007C03A7"/>
    <w:rsid w:val="007C04AF"/>
    <w:rsid w:val="007C0517"/>
    <w:rsid w:val="007C0826"/>
    <w:rsid w:val="007C1073"/>
    <w:rsid w:val="007C267E"/>
    <w:rsid w:val="007C2A5F"/>
    <w:rsid w:val="007C2B12"/>
    <w:rsid w:val="007C2D93"/>
    <w:rsid w:val="007C3014"/>
    <w:rsid w:val="007C3C73"/>
    <w:rsid w:val="007C432B"/>
    <w:rsid w:val="007C484D"/>
    <w:rsid w:val="007C567B"/>
    <w:rsid w:val="007C5C59"/>
    <w:rsid w:val="007C5C96"/>
    <w:rsid w:val="007C5DFA"/>
    <w:rsid w:val="007C5E03"/>
    <w:rsid w:val="007C6376"/>
    <w:rsid w:val="007C68A3"/>
    <w:rsid w:val="007C6FA9"/>
    <w:rsid w:val="007D0336"/>
    <w:rsid w:val="007D0757"/>
    <w:rsid w:val="007D0953"/>
    <w:rsid w:val="007D0F36"/>
    <w:rsid w:val="007D0F93"/>
    <w:rsid w:val="007D10D9"/>
    <w:rsid w:val="007D14EA"/>
    <w:rsid w:val="007D20CD"/>
    <w:rsid w:val="007D2BFC"/>
    <w:rsid w:val="007D2DE3"/>
    <w:rsid w:val="007D2EA5"/>
    <w:rsid w:val="007D3347"/>
    <w:rsid w:val="007D33DA"/>
    <w:rsid w:val="007D44E4"/>
    <w:rsid w:val="007D48AD"/>
    <w:rsid w:val="007D4DD1"/>
    <w:rsid w:val="007D4E32"/>
    <w:rsid w:val="007D5411"/>
    <w:rsid w:val="007D567C"/>
    <w:rsid w:val="007D5E30"/>
    <w:rsid w:val="007D5E57"/>
    <w:rsid w:val="007D5E92"/>
    <w:rsid w:val="007D5F67"/>
    <w:rsid w:val="007D679E"/>
    <w:rsid w:val="007D6859"/>
    <w:rsid w:val="007D68BA"/>
    <w:rsid w:val="007D6ECC"/>
    <w:rsid w:val="007D755D"/>
    <w:rsid w:val="007D7914"/>
    <w:rsid w:val="007D7A34"/>
    <w:rsid w:val="007E0098"/>
    <w:rsid w:val="007E015F"/>
    <w:rsid w:val="007E0345"/>
    <w:rsid w:val="007E0608"/>
    <w:rsid w:val="007E07A0"/>
    <w:rsid w:val="007E08DA"/>
    <w:rsid w:val="007E0DA2"/>
    <w:rsid w:val="007E2058"/>
    <w:rsid w:val="007E2EC9"/>
    <w:rsid w:val="007E33C9"/>
    <w:rsid w:val="007E3467"/>
    <w:rsid w:val="007E37B4"/>
    <w:rsid w:val="007E40D1"/>
    <w:rsid w:val="007E42A2"/>
    <w:rsid w:val="007E4407"/>
    <w:rsid w:val="007E447C"/>
    <w:rsid w:val="007E4F00"/>
    <w:rsid w:val="007E5ECA"/>
    <w:rsid w:val="007E700B"/>
    <w:rsid w:val="007E7561"/>
    <w:rsid w:val="007F0B38"/>
    <w:rsid w:val="007F0D4D"/>
    <w:rsid w:val="007F19EA"/>
    <w:rsid w:val="007F26CD"/>
    <w:rsid w:val="007F2BEA"/>
    <w:rsid w:val="007F3BB2"/>
    <w:rsid w:val="007F3C43"/>
    <w:rsid w:val="007F4A5B"/>
    <w:rsid w:val="007F50AC"/>
    <w:rsid w:val="007F54DA"/>
    <w:rsid w:val="007F54F1"/>
    <w:rsid w:val="007F59E3"/>
    <w:rsid w:val="007F5CF6"/>
    <w:rsid w:val="007F67AC"/>
    <w:rsid w:val="007F6947"/>
    <w:rsid w:val="007F69C1"/>
    <w:rsid w:val="007F6B0B"/>
    <w:rsid w:val="007F6BB3"/>
    <w:rsid w:val="007F6C4A"/>
    <w:rsid w:val="007F7194"/>
    <w:rsid w:val="007F775C"/>
    <w:rsid w:val="007F7F91"/>
    <w:rsid w:val="0080025F"/>
    <w:rsid w:val="0080094D"/>
    <w:rsid w:val="008014A6"/>
    <w:rsid w:val="00801A80"/>
    <w:rsid w:val="008021EF"/>
    <w:rsid w:val="0080220D"/>
    <w:rsid w:val="008026D5"/>
    <w:rsid w:val="0080310B"/>
    <w:rsid w:val="00803529"/>
    <w:rsid w:val="0080389E"/>
    <w:rsid w:val="00803A39"/>
    <w:rsid w:val="00803A3B"/>
    <w:rsid w:val="00803FE7"/>
    <w:rsid w:val="00803FFB"/>
    <w:rsid w:val="00804138"/>
    <w:rsid w:val="00804420"/>
    <w:rsid w:val="008049A8"/>
    <w:rsid w:val="00804C7C"/>
    <w:rsid w:val="00804ED0"/>
    <w:rsid w:val="0080589C"/>
    <w:rsid w:val="00805AD0"/>
    <w:rsid w:val="008063A7"/>
    <w:rsid w:val="008064E5"/>
    <w:rsid w:val="0080674A"/>
    <w:rsid w:val="0080690E"/>
    <w:rsid w:val="00806FF7"/>
    <w:rsid w:val="0080708B"/>
    <w:rsid w:val="00807A36"/>
    <w:rsid w:val="00810821"/>
    <w:rsid w:val="00810C09"/>
    <w:rsid w:val="00810C63"/>
    <w:rsid w:val="00811224"/>
    <w:rsid w:val="008116FA"/>
    <w:rsid w:val="00811759"/>
    <w:rsid w:val="00811B8C"/>
    <w:rsid w:val="00812563"/>
    <w:rsid w:val="00812F9F"/>
    <w:rsid w:val="008132D5"/>
    <w:rsid w:val="00813990"/>
    <w:rsid w:val="00813D8B"/>
    <w:rsid w:val="0081407A"/>
    <w:rsid w:val="008147DE"/>
    <w:rsid w:val="008148CA"/>
    <w:rsid w:val="00814BEB"/>
    <w:rsid w:val="00814C27"/>
    <w:rsid w:val="00814DEF"/>
    <w:rsid w:val="00815FE5"/>
    <w:rsid w:val="00816B1C"/>
    <w:rsid w:val="00816F17"/>
    <w:rsid w:val="00817460"/>
    <w:rsid w:val="00820450"/>
    <w:rsid w:val="008205F9"/>
    <w:rsid w:val="00820D64"/>
    <w:rsid w:val="00821058"/>
    <w:rsid w:val="00821693"/>
    <w:rsid w:val="008219C7"/>
    <w:rsid w:val="00822010"/>
    <w:rsid w:val="00822016"/>
    <w:rsid w:val="00823198"/>
    <w:rsid w:val="0082352E"/>
    <w:rsid w:val="00825278"/>
    <w:rsid w:val="008253E7"/>
    <w:rsid w:val="008260CD"/>
    <w:rsid w:val="00826451"/>
    <w:rsid w:val="008270B5"/>
    <w:rsid w:val="00827A92"/>
    <w:rsid w:val="00827B07"/>
    <w:rsid w:val="008300B1"/>
    <w:rsid w:val="0083050E"/>
    <w:rsid w:val="008307EC"/>
    <w:rsid w:val="008323BE"/>
    <w:rsid w:val="0083278B"/>
    <w:rsid w:val="00832909"/>
    <w:rsid w:val="00832F77"/>
    <w:rsid w:val="008331DF"/>
    <w:rsid w:val="008332B1"/>
    <w:rsid w:val="00833443"/>
    <w:rsid w:val="008335CB"/>
    <w:rsid w:val="00833E49"/>
    <w:rsid w:val="0083410E"/>
    <w:rsid w:val="008348BA"/>
    <w:rsid w:val="00835845"/>
    <w:rsid w:val="00835AC8"/>
    <w:rsid w:val="0083677A"/>
    <w:rsid w:val="008368BA"/>
    <w:rsid w:val="00837AF0"/>
    <w:rsid w:val="00840F86"/>
    <w:rsid w:val="00840F87"/>
    <w:rsid w:val="0084177A"/>
    <w:rsid w:val="00841C13"/>
    <w:rsid w:val="00841EA3"/>
    <w:rsid w:val="00842D38"/>
    <w:rsid w:val="00842F38"/>
    <w:rsid w:val="00844601"/>
    <w:rsid w:val="00844E0F"/>
    <w:rsid w:val="00844E13"/>
    <w:rsid w:val="0084548D"/>
    <w:rsid w:val="00845513"/>
    <w:rsid w:val="00845965"/>
    <w:rsid w:val="00845C21"/>
    <w:rsid w:val="00845C9C"/>
    <w:rsid w:val="008463CF"/>
    <w:rsid w:val="00846671"/>
    <w:rsid w:val="00846D4C"/>
    <w:rsid w:val="00846E64"/>
    <w:rsid w:val="008470D5"/>
    <w:rsid w:val="00847232"/>
    <w:rsid w:val="00847F2B"/>
    <w:rsid w:val="00850ABC"/>
    <w:rsid w:val="00850CD5"/>
    <w:rsid w:val="00850D5C"/>
    <w:rsid w:val="00850DCC"/>
    <w:rsid w:val="00852364"/>
    <w:rsid w:val="008525AD"/>
    <w:rsid w:val="00852C98"/>
    <w:rsid w:val="008532DB"/>
    <w:rsid w:val="008535A0"/>
    <w:rsid w:val="008535D5"/>
    <w:rsid w:val="00853FC7"/>
    <w:rsid w:val="0085410C"/>
    <w:rsid w:val="00854394"/>
    <w:rsid w:val="008543C9"/>
    <w:rsid w:val="008547FE"/>
    <w:rsid w:val="00854923"/>
    <w:rsid w:val="00854C47"/>
    <w:rsid w:val="00854CAF"/>
    <w:rsid w:val="00854E13"/>
    <w:rsid w:val="00855317"/>
    <w:rsid w:val="00855544"/>
    <w:rsid w:val="00855C54"/>
    <w:rsid w:val="00856250"/>
    <w:rsid w:val="008563A2"/>
    <w:rsid w:val="008567AD"/>
    <w:rsid w:val="00857312"/>
    <w:rsid w:val="008574E0"/>
    <w:rsid w:val="008575F6"/>
    <w:rsid w:val="0085789E"/>
    <w:rsid w:val="008578A4"/>
    <w:rsid w:val="00857ECD"/>
    <w:rsid w:val="0086073C"/>
    <w:rsid w:val="00860A34"/>
    <w:rsid w:val="00860D3F"/>
    <w:rsid w:val="00860ECF"/>
    <w:rsid w:val="008613F4"/>
    <w:rsid w:val="00861579"/>
    <w:rsid w:val="0086177F"/>
    <w:rsid w:val="008617EE"/>
    <w:rsid w:val="00861DF2"/>
    <w:rsid w:val="00862F27"/>
    <w:rsid w:val="00863533"/>
    <w:rsid w:val="00864266"/>
    <w:rsid w:val="00864360"/>
    <w:rsid w:val="00864E80"/>
    <w:rsid w:val="0086624D"/>
    <w:rsid w:val="00866ABE"/>
    <w:rsid w:val="0086781A"/>
    <w:rsid w:val="008678A3"/>
    <w:rsid w:val="0086A2AB"/>
    <w:rsid w:val="00870355"/>
    <w:rsid w:val="0087117F"/>
    <w:rsid w:val="0087189A"/>
    <w:rsid w:val="008722CF"/>
    <w:rsid w:val="0087235E"/>
    <w:rsid w:val="00872383"/>
    <w:rsid w:val="00873357"/>
    <w:rsid w:val="0087349A"/>
    <w:rsid w:val="00873987"/>
    <w:rsid w:val="00873F8B"/>
    <w:rsid w:val="008754D4"/>
    <w:rsid w:val="00876955"/>
    <w:rsid w:val="00876FA3"/>
    <w:rsid w:val="00877133"/>
    <w:rsid w:val="0087739C"/>
    <w:rsid w:val="00880077"/>
    <w:rsid w:val="008805BD"/>
    <w:rsid w:val="008809C2"/>
    <w:rsid w:val="00880C7C"/>
    <w:rsid w:val="00880DE0"/>
    <w:rsid w:val="00880EE7"/>
    <w:rsid w:val="00880F0D"/>
    <w:rsid w:val="00882D68"/>
    <w:rsid w:val="00882E3C"/>
    <w:rsid w:val="00882EB0"/>
    <w:rsid w:val="00882FBC"/>
    <w:rsid w:val="008832E3"/>
    <w:rsid w:val="0088394D"/>
    <w:rsid w:val="00884637"/>
    <w:rsid w:val="00885381"/>
    <w:rsid w:val="008855D4"/>
    <w:rsid w:val="00885815"/>
    <w:rsid w:val="008859E2"/>
    <w:rsid w:val="00885AF6"/>
    <w:rsid w:val="00885B75"/>
    <w:rsid w:val="00885E80"/>
    <w:rsid w:val="00886524"/>
    <w:rsid w:val="0088694D"/>
    <w:rsid w:val="00886AC6"/>
    <w:rsid w:val="00886B49"/>
    <w:rsid w:val="008879BC"/>
    <w:rsid w:val="00887BAE"/>
    <w:rsid w:val="00887CCE"/>
    <w:rsid w:val="00890271"/>
    <w:rsid w:val="008908D0"/>
    <w:rsid w:val="00890A9F"/>
    <w:rsid w:val="008910DA"/>
    <w:rsid w:val="00891718"/>
    <w:rsid w:val="008920EF"/>
    <w:rsid w:val="008928DE"/>
    <w:rsid w:val="00893FA2"/>
    <w:rsid w:val="0089404D"/>
    <w:rsid w:val="00894626"/>
    <w:rsid w:val="00894DF4"/>
    <w:rsid w:val="00894FA1"/>
    <w:rsid w:val="008950FE"/>
    <w:rsid w:val="00895A49"/>
    <w:rsid w:val="00896245"/>
    <w:rsid w:val="008965D1"/>
    <w:rsid w:val="00896FED"/>
    <w:rsid w:val="0089707E"/>
    <w:rsid w:val="008974DF"/>
    <w:rsid w:val="0089760F"/>
    <w:rsid w:val="008A0461"/>
    <w:rsid w:val="008A04AE"/>
    <w:rsid w:val="008A0578"/>
    <w:rsid w:val="008A1D73"/>
    <w:rsid w:val="008A1D90"/>
    <w:rsid w:val="008A215E"/>
    <w:rsid w:val="008A2212"/>
    <w:rsid w:val="008A2248"/>
    <w:rsid w:val="008A22F3"/>
    <w:rsid w:val="008A2459"/>
    <w:rsid w:val="008A254C"/>
    <w:rsid w:val="008A2E4C"/>
    <w:rsid w:val="008A2FF3"/>
    <w:rsid w:val="008A3069"/>
    <w:rsid w:val="008A38F8"/>
    <w:rsid w:val="008A494E"/>
    <w:rsid w:val="008A49FA"/>
    <w:rsid w:val="008A4A55"/>
    <w:rsid w:val="008A522E"/>
    <w:rsid w:val="008A53F6"/>
    <w:rsid w:val="008A5564"/>
    <w:rsid w:val="008A5679"/>
    <w:rsid w:val="008A570F"/>
    <w:rsid w:val="008A572F"/>
    <w:rsid w:val="008A578E"/>
    <w:rsid w:val="008A5A64"/>
    <w:rsid w:val="008A6140"/>
    <w:rsid w:val="008A61EF"/>
    <w:rsid w:val="008A697C"/>
    <w:rsid w:val="008A6D2D"/>
    <w:rsid w:val="008A6ECB"/>
    <w:rsid w:val="008A7FEF"/>
    <w:rsid w:val="008B04DA"/>
    <w:rsid w:val="008B0F0B"/>
    <w:rsid w:val="008B1F07"/>
    <w:rsid w:val="008B32E0"/>
    <w:rsid w:val="008B33AC"/>
    <w:rsid w:val="008B361E"/>
    <w:rsid w:val="008B40EA"/>
    <w:rsid w:val="008B44CF"/>
    <w:rsid w:val="008B48D1"/>
    <w:rsid w:val="008B4A70"/>
    <w:rsid w:val="008B4F8B"/>
    <w:rsid w:val="008B521E"/>
    <w:rsid w:val="008B52EE"/>
    <w:rsid w:val="008B5ADD"/>
    <w:rsid w:val="008B65C6"/>
    <w:rsid w:val="008B6771"/>
    <w:rsid w:val="008B67D7"/>
    <w:rsid w:val="008B6F27"/>
    <w:rsid w:val="008B704F"/>
    <w:rsid w:val="008B7304"/>
    <w:rsid w:val="008C000B"/>
    <w:rsid w:val="008C008B"/>
    <w:rsid w:val="008C009A"/>
    <w:rsid w:val="008C0423"/>
    <w:rsid w:val="008C0744"/>
    <w:rsid w:val="008C0C02"/>
    <w:rsid w:val="008C0C1D"/>
    <w:rsid w:val="008C0D8D"/>
    <w:rsid w:val="008C0E16"/>
    <w:rsid w:val="008C1666"/>
    <w:rsid w:val="008C18C4"/>
    <w:rsid w:val="008C1A5E"/>
    <w:rsid w:val="008C1AEA"/>
    <w:rsid w:val="008C226F"/>
    <w:rsid w:val="008C2682"/>
    <w:rsid w:val="008C34F7"/>
    <w:rsid w:val="008C3894"/>
    <w:rsid w:val="008C39DE"/>
    <w:rsid w:val="008C47E6"/>
    <w:rsid w:val="008C5C1A"/>
    <w:rsid w:val="008C6B3B"/>
    <w:rsid w:val="008C72B2"/>
    <w:rsid w:val="008C7696"/>
    <w:rsid w:val="008D043A"/>
    <w:rsid w:val="008D0A0D"/>
    <w:rsid w:val="008D0B8F"/>
    <w:rsid w:val="008D0F3A"/>
    <w:rsid w:val="008D1069"/>
    <w:rsid w:val="008D10F0"/>
    <w:rsid w:val="008D17FE"/>
    <w:rsid w:val="008D1902"/>
    <w:rsid w:val="008D1A7B"/>
    <w:rsid w:val="008D1B33"/>
    <w:rsid w:val="008D1C28"/>
    <w:rsid w:val="008D2D8A"/>
    <w:rsid w:val="008D37A4"/>
    <w:rsid w:val="008D3AEF"/>
    <w:rsid w:val="008D3FE0"/>
    <w:rsid w:val="008D4024"/>
    <w:rsid w:val="008D40E2"/>
    <w:rsid w:val="008D41CA"/>
    <w:rsid w:val="008D45C8"/>
    <w:rsid w:val="008D4991"/>
    <w:rsid w:val="008D4E00"/>
    <w:rsid w:val="008D51FF"/>
    <w:rsid w:val="008D5576"/>
    <w:rsid w:val="008D5C0C"/>
    <w:rsid w:val="008D5F11"/>
    <w:rsid w:val="008D6DD6"/>
    <w:rsid w:val="008D73EE"/>
    <w:rsid w:val="008D74AD"/>
    <w:rsid w:val="008D7D2D"/>
    <w:rsid w:val="008D7F9A"/>
    <w:rsid w:val="008E0E52"/>
    <w:rsid w:val="008E2E5B"/>
    <w:rsid w:val="008E2F53"/>
    <w:rsid w:val="008E3A05"/>
    <w:rsid w:val="008E40A6"/>
    <w:rsid w:val="008E424E"/>
    <w:rsid w:val="008E459F"/>
    <w:rsid w:val="008E462E"/>
    <w:rsid w:val="008E47C5"/>
    <w:rsid w:val="008E4A8F"/>
    <w:rsid w:val="008E4BA0"/>
    <w:rsid w:val="008E4CAD"/>
    <w:rsid w:val="008E4DF2"/>
    <w:rsid w:val="008E54FE"/>
    <w:rsid w:val="008E5766"/>
    <w:rsid w:val="008E5D9B"/>
    <w:rsid w:val="008E68D1"/>
    <w:rsid w:val="008E690A"/>
    <w:rsid w:val="008E74EA"/>
    <w:rsid w:val="008E74EC"/>
    <w:rsid w:val="008F0246"/>
    <w:rsid w:val="008F036F"/>
    <w:rsid w:val="008F14A3"/>
    <w:rsid w:val="008F195D"/>
    <w:rsid w:val="008F1B66"/>
    <w:rsid w:val="008F1B71"/>
    <w:rsid w:val="008F1BD2"/>
    <w:rsid w:val="008F1C66"/>
    <w:rsid w:val="008F2312"/>
    <w:rsid w:val="008F248C"/>
    <w:rsid w:val="008F283E"/>
    <w:rsid w:val="008F2FA6"/>
    <w:rsid w:val="008F2FC9"/>
    <w:rsid w:val="008F31AB"/>
    <w:rsid w:val="008F360D"/>
    <w:rsid w:val="008F3BAD"/>
    <w:rsid w:val="008F3C0D"/>
    <w:rsid w:val="008F3DE7"/>
    <w:rsid w:val="008F5B49"/>
    <w:rsid w:val="008F5B58"/>
    <w:rsid w:val="008F5CC9"/>
    <w:rsid w:val="008F61D8"/>
    <w:rsid w:val="008F68D6"/>
    <w:rsid w:val="008F7317"/>
    <w:rsid w:val="008F7582"/>
    <w:rsid w:val="0090189C"/>
    <w:rsid w:val="009020E8"/>
    <w:rsid w:val="009024A1"/>
    <w:rsid w:val="009037C3"/>
    <w:rsid w:val="00904C31"/>
    <w:rsid w:val="00904E10"/>
    <w:rsid w:val="00905041"/>
    <w:rsid w:val="00905122"/>
    <w:rsid w:val="0090515C"/>
    <w:rsid w:val="00905891"/>
    <w:rsid w:val="00905D77"/>
    <w:rsid w:val="009067EA"/>
    <w:rsid w:val="0090719E"/>
    <w:rsid w:val="00910410"/>
    <w:rsid w:val="009105D7"/>
    <w:rsid w:val="0091082F"/>
    <w:rsid w:val="00910BE6"/>
    <w:rsid w:val="00911017"/>
    <w:rsid w:val="00911104"/>
    <w:rsid w:val="00911427"/>
    <w:rsid w:val="00911C7B"/>
    <w:rsid w:val="0091280E"/>
    <w:rsid w:val="0091299F"/>
    <w:rsid w:val="00912B7D"/>
    <w:rsid w:val="00913150"/>
    <w:rsid w:val="009132D1"/>
    <w:rsid w:val="00913C38"/>
    <w:rsid w:val="00914021"/>
    <w:rsid w:val="00914344"/>
    <w:rsid w:val="00915BD1"/>
    <w:rsid w:val="00915CF5"/>
    <w:rsid w:val="00917006"/>
    <w:rsid w:val="00917120"/>
    <w:rsid w:val="0091713E"/>
    <w:rsid w:val="00917160"/>
    <w:rsid w:val="00920239"/>
    <w:rsid w:val="00920488"/>
    <w:rsid w:val="00920867"/>
    <w:rsid w:val="0092098F"/>
    <w:rsid w:val="0092163F"/>
    <w:rsid w:val="009226B4"/>
    <w:rsid w:val="00922B11"/>
    <w:rsid w:val="009233AB"/>
    <w:rsid w:val="009238C3"/>
    <w:rsid w:val="009247D1"/>
    <w:rsid w:val="00924DEE"/>
    <w:rsid w:val="00925055"/>
    <w:rsid w:val="009258BC"/>
    <w:rsid w:val="00925C14"/>
    <w:rsid w:val="00926248"/>
    <w:rsid w:val="00926B66"/>
    <w:rsid w:val="009271B8"/>
    <w:rsid w:val="009273A9"/>
    <w:rsid w:val="00927485"/>
    <w:rsid w:val="009276A6"/>
    <w:rsid w:val="0093077A"/>
    <w:rsid w:val="009316E5"/>
    <w:rsid w:val="00931C6B"/>
    <w:rsid w:val="00931F90"/>
    <w:rsid w:val="0093232B"/>
    <w:rsid w:val="009327E3"/>
    <w:rsid w:val="00932BEE"/>
    <w:rsid w:val="00932CC0"/>
    <w:rsid w:val="009333A9"/>
    <w:rsid w:val="009338F1"/>
    <w:rsid w:val="00933DD6"/>
    <w:rsid w:val="0093403F"/>
    <w:rsid w:val="00934174"/>
    <w:rsid w:val="0093429A"/>
    <w:rsid w:val="009348A6"/>
    <w:rsid w:val="00934C0B"/>
    <w:rsid w:val="00934D1C"/>
    <w:rsid w:val="00935306"/>
    <w:rsid w:val="00935652"/>
    <w:rsid w:val="0093595E"/>
    <w:rsid w:val="00936045"/>
    <w:rsid w:val="009362F0"/>
    <w:rsid w:val="00936568"/>
    <w:rsid w:val="00936892"/>
    <w:rsid w:val="00937E1E"/>
    <w:rsid w:val="009402C3"/>
    <w:rsid w:val="009404C1"/>
    <w:rsid w:val="009408E8"/>
    <w:rsid w:val="0094103D"/>
    <w:rsid w:val="00941133"/>
    <w:rsid w:val="0094150E"/>
    <w:rsid w:val="00941729"/>
    <w:rsid w:val="009417B2"/>
    <w:rsid w:val="009417FF"/>
    <w:rsid w:val="00941DFD"/>
    <w:rsid w:val="00942380"/>
    <w:rsid w:val="00942AA1"/>
    <w:rsid w:val="00942E3F"/>
    <w:rsid w:val="00942ED0"/>
    <w:rsid w:val="009433F1"/>
    <w:rsid w:val="00943B8D"/>
    <w:rsid w:val="00944416"/>
    <w:rsid w:val="0094455E"/>
    <w:rsid w:val="00944BED"/>
    <w:rsid w:val="00944C4C"/>
    <w:rsid w:val="00944F5C"/>
    <w:rsid w:val="00945907"/>
    <w:rsid w:val="00945A3B"/>
    <w:rsid w:val="00945A6C"/>
    <w:rsid w:val="00945C8A"/>
    <w:rsid w:val="009461E9"/>
    <w:rsid w:val="00946584"/>
    <w:rsid w:val="009469AB"/>
    <w:rsid w:val="00946F63"/>
    <w:rsid w:val="00947408"/>
    <w:rsid w:val="0094786B"/>
    <w:rsid w:val="00947EA4"/>
    <w:rsid w:val="00950023"/>
    <w:rsid w:val="00950570"/>
    <w:rsid w:val="0095071C"/>
    <w:rsid w:val="00950DD0"/>
    <w:rsid w:val="00950EAB"/>
    <w:rsid w:val="00951A5B"/>
    <w:rsid w:val="00951A86"/>
    <w:rsid w:val="00951C3C"/>
    <w:rsid w:val="00951FE3"/>
    <w:rsid w:val="0095349E"/>
    <w:rsid w:val="009536F2"/>
    <w:rsid w:val="0095382A"/>
    <w:rsid w:val="0095389D"/>
    <w:rsid w:val="00953A7F"/>
    <w:rsid w:val="00953B6D"/>
    <w:rsid w:val="00953F93"/>
    <w:rsid w:val="009542CA"/>
    <w:rsid w:val="00954498"/>
    <w:rsid w:val="00954514"/>
    <w:rsid w:val="00954873"/>
    <w:rsid w:val="00955232"/>
    <w:rsid w:val="009554EB"/>
    <w:rsid w:val="0095590A"/>
    <w:rsid w:val="009559C2"/>
    <w:rsid w:val="00955EB6"/>
    <w:rsid w:val="00955F92"/>
    <w:rsid w:val="00956017"/>
    <w:rsid w:val="0095692E"/>
    <w:rsid w:val="009574C3"/>
    <w:rsid w:val="009577A1"/>
    <w:rsid w:val="00957979"/>
    <w:rsid w:val="00957CA1"/>
    <w:rsid w:val="00957EAA"/>
    <w:rsid w:val="0096080F"/>
    <w:rsid w:val="00960869"/>
    <w:rsid w:val="009608AD"/>
    <w:rsid w:val="0096092C"/>
    <w:rsid w:val="00961408"/>
    <w:rsid w:val="009616BC"/>
    <w:rsid w:val="00961765"/>
    <w:rsid w:val="00961D38"/>
    <w:rsid w:val="00962067"/>
    <w:rsid w:val="00962293"/>
    <w:rsid w:val="009626D4"/>
    <w:rsid w:val="009640C3"/>
    <w:rsid w:val="009644B2"/>
    <w:rsid w:val="009645D4"/>
    <w:rsid w:val="00964745"/>
    <w:rsid w:val="0096539B"/>
    <w:rsid w:val="0096556A"/>
    <w:rsid w:val="009657BD"/>
    <w:rsid w:val="009659DB"/>
    <w:rsid w:val="0096687A"/>
    <w:rsid w:val="00966BEB"/>
    <w:rsid w:val="00967459"/>
    <w:rsid w:val="00967474"/>
    <w:rsid w:val="0096785A"/>
    <w:rsid w:val="00967BBB"/>
    <w:rsid w:val="009700FE"/>
    <w:rsid w:val="009705D7"/>
    <w:rsid w:val="00970654"/>
    <w:rsid w:val="00970989"/>
    <w:rsid w:val="00970A2D"/>
    <w:rsid w:val="00970B38"/>
    <w:rsid w:val="00971D1E"/>
    <w:rsid w:val="00971F76"/>
    <w:rsid w:val="00972B7D"/>
    <w:rsid w:val="00972E5D"/>
    <w:rsid w:val="00972FA4"/>
    <w:rsid w:val="0097320F"/>
    <w:rsid w:val="00973783"/>
    <w:rsid w:val="0097384D"/>
    <w:rsid w:val="00973BF3"/>
    <w:rsid w:val="00973F07"/>
    <w:rsid w:val="009745A9"/>
    <w:rsid w:val="00974A7F"/>
    <w:rsid w:val="00974E9D"/>
    <w:rsid w:val="00974F74"/>
    <w:rsid w:val="00975119"/>
    <w:rsid w:val="00975697"/>
    <w:rsid w:val="00975983"/>
    <w:rsid w:val="00975AFC"/>
    <w:rsid w:val="00975FDD"/>
    <w:rsid w:val="009760E8"/>
    <w:rsid w:val="0097650B"/>
    <w:rsid w:val="00976AA0"/>
    <w:rsid w:val="00976C26"/>
    <w:rsid w:val="00976E35"/>
    <w:rsid w:val="009770A3"/>
    <w:rsid w:val="0097762C"/>
    <w:rsid w:val="00977A63"/>
    <w:rsid w:val="00977CA0"/>
    <w:rsid w:val="009801F5"/>
    <w:rsid w:val="009803C9"/>
    <w:rsid w:val="00980BBD"/>
    <w:rsid w:val="009811AD"/>
    <w:rsid w:val="0098130A"/>
    <w:rsid w:val="00981845"/>
    <w:rsid w:val="00981991"/>
    <w:rsid w:val="00981F5C"/>
    <w:rsid w:val="00982632"/>
    <w:rsid w:val="009826EA"/>
    <w:rsid w:val="009828A1"/>
    <w:rsid w:val="00982A28"/>
    <w:rsid w:val="00982FED"/>
    <w:rsid w:val="0098343E"/>
    <w:rsid w:val="00983A2D"/>
    <w:rsid w:val="00983B81"/>
    <w:rsid w:val="00984380"/>
    <w:rsid w:val="009848BD"/>
    <w:rsid w:val="009848DE"/>
    <w:rsid w:val="00984C95"/>
    <w:rsid w:val="009852F0"/>
    <w:rsid w:val="00985ABF"/>
    <w:rsid w:val="00985FFD"/>
    <w:rsid w:val="009866C9"/>
    <w:rsid w:val="00986DCA"/>
    <w:rsid w:val="00987474"/>
    <w:rsid w:val="009876F7"/>
    <w:rsid w:val="009878D1"/>
    <w:rsid w:val="00987CC1"/>
    <w:rsid w:val="00987DAA"/>
    <w:rsid w:val="00990306"/>
    <w:rsid w:val="009906F8"/>
    <w:rsid w:val="00990921"/>
    <w:rsid w:val="00990D0F"/>
    <w:rsid w:val="009913EA"/>
    <w:rsid w:val="009915FC"/>
    <w:rsid w:val="00991F27"/>
    <w:rsid w:val="00992404"/>
    <w:rsid w:val="0099243A"/>
    <w:rsid w:val="00992B52"/>
    <w:rsid w:val="00992EFD"/>
    <w:rsid w:val="00993029"/>
    <w:rsid w:val="009936B9"/>
    <w:rsid w:val="00993AD4"/>
    <w:rsid w:val="009956DE"/>
    <w:rsid w:val="00995C15"/>
    <w:rsid w:val="0099651E"/>
    <w:rsid w:val="009965E7"/>
    <w:rsid w:val="00996936"/>
    <w:rsid w:val="00996E82"/>
    <w:rsid w:val="00997A9D"/>
    <w:rsid w:val="009A04A4"/>
    <w:rsid w:val="009A0EE7"/>
    <w:rsid w:val="009A1399"/>
    <w:rsid w:val="009A140C"/>
    <w:rsid w:val="009A2337"/>
    <w:rsid w:val="009A254A"/>
    <w:rsid w:val="009A26AD"/>
    <w:rsid w:val="009A3676"/>
    <w:rsid w:val="009A382C"/>
    <w:rsid w:val="009A3E3C"/>
    <w:rsid w:val="009A3EA3"/>
    <w:rsid w:val="009A3F24"/>
    <w:rsid w:val="009A443C"/>
    <w:rsid w:val="009A4618"/>
    <w:rsid w:val="009A489F"/>
    <w:rsid w:val="009A4DF3"/>
    <w:rsid w:val="009A4E0C"/>
    <w:rsid w:val="009A55D5"/>
    <w:rsid w:val="009A6637"/>
    <w:rsid w:val="009A66A3"/>
    <w:rsid w:val="009A6EEF"/>
    <w:rsid w:val="009A7032"/>
    <w:rsid w:val="009A70BD"/>
    <w:rsid w:val="009A7482"/>
    <w:rsid w:val="009A7DC1"/>
    <w:rsid w:val="009B018E"/>
    <w:rsid w:val="009B01AF"/>
    <w:rsid w:val="009B0D2F"/>
    <w:rsid w:val="009B0DFC"/>
    <w:rsid w:val="009B13C3"/>
    <w:rsid w:val="009B1555"/>
    <w:rsid w:val="009B1607"/>
    <w:rsid w:val="009B1634"/>
    <w:rsid w:val="009B18C7"/>
    <w:rsid w:val="009B1A8E"/>
    <w:rsid w:val="009B1C10"/>
    <w:rsid w:val="009B1F11"/>
    <w:rsid w:val="009B1F12"/>
    <w:rsid w:val="009B210C"/>
    <w:rsid w:val="009B2516"/>
    <w:rsid w:val="009B2C83"/>
    <w:rsid w:val="009B2F99"/>
    <w:rsid w:val="009B459B"/>
    <w:rsid w:val="009B48A6"/>
    <w:rsid w:val="009B4A4E"/>
    <w:rsid w:val="009B4DF2"/>
    <w:rsid w:val="009B56C7"/>
    <w:rsid w:val="009B584F"/>
    <w:rsid w:val="009B5E1E"/>
    <w:rsid w:val="009B5E28"/>
    <w:rsid w:val="009B5E37"/>
    <w:rsid w:val="009B5F4B"/>
    <w:rsid w:val="009B6527"/>
    <w:rsid w:val="009B6C67"/>
    <w:rsid w:val="009B6CBE"/>
    <w:rsid w:val="009B6E18"/>
    <w:rsid w:val="009B7005"/>
    <w:rsid w:val="009B713E"/>
    <w:rsid w:val="009B7DE1"/>
    <w:rsid w:val="009B7F53"/>
    <w:rsid w:val="009C00B6"/>
    <w:rsid w:val="009C0550"/>
    <w:rsid w:val="009C0850"/>
    <w:rsid w:val="009C0D1B"/>
    <w:rsid w:val="009C0D7A"/>
    <w:rsid w:val="009C110E"/>
    <w:rsid w:val="009C139C"/>
    <w:rsid w:val="009C1B65"/>
    <w:rsid w:val="009C2247"/>
    <w:rsid w:val="009C244E"/>
    <w:rsid w:val="009C2926"/>
    <w:rsid w:val="009C3373"/>
    <w:rsid w:val="009C3609"/>
    <w:rsid w:val="009C3649"/>
    <w:rsid w:val="009C3E89"/>
    <w:rsid w:val="009C4033"/>
    <w:rsid w:val="009C40EA"/>
    <w:rsid w:val="009C426A"/>
    <w:rsid w:val="009C4A2B"/>
    <w:rsid w:val="009C4E11"/>
    <w:rsid w:val="009C589C"/>
    <w:rsid w:val="009C5A50"/>
    <w:rsid w:val="009C5B18"/>
    <w:rsid w:val="009C5C2E"/>
    <w:rsid w:val="009C5F60"/>
    <w:rsid w:val="009C609D"/>
    <w:rsid w:val="009C6B90"/>
    <w:rsid w:val="009C78F3"/>
    <w:rsid w:val="009C7ACD"/>
    <w:rsid w:val="009D0041"/>
    <w:rsid w:val="009D008C"/>
    <w:rsid w:val="009D0526"/>
    <w:rsid w:val="009D063C"/>
    <w:rsid w:val="009D0B10"/>
    <w:rsid w:val="009D15BC"/>
    <w:rsid w:val="009D19CB"/>
    <w:rsid w:val="009D1EFA"/>
    <w:rsid w:val="009D2004"/>
    <w:rsid w:val="009D299D"/>
    <w:rsid w:val="009D2A0A"/>
    <w:rsid w:val="009D345D"/>
    <w:rsid w:val="009D36AD"/>
    <w:rsid w:val="009D382F"/>
    <w:rsid w:val="009D401A"/>
    <w:rsid w:val="009D40D6"/>
    <w:rsid w:val="009D42DC"/>
    <w:rsid w:val="009D467A"/>
    <w:rsid w:val="009D4982"/>
    <w:rsid w:val="009D5427"/>
    <w:rsid w:val="009D5EF2"/>
    <w:rsid w:val="009D6551"/>
    <w:rsid w:val="009D6EEB"/>
    <w:rsid w:val="009D7A47"/>
    <w:rsid w:val="009D7B9C"/>
    <w:rsid w:val="009D7EF7"/>
    <w:rsid w:val="009E066A"/>
    <w:rsid w:val="009E0833"/>
    <w:rsid w:val="009E092F"/>
    <w:rsid w:val="009E1226"/>
    <w:rsid w:val="009E1D37"/>
    <w:rsid w:val="009E1DDC"/>
    <w:rsid w:val="009E219B"/>
    <w:rsid w:val="009E22D3"/>
    <w:rsid w:val="009E2E43"/>
    <w:rsid w:val="009E3CC9"/>
    <w:rsid w:val="009E4CB0"/>
    <w:rsid w:val="009E52A2"/>
    <w:rsid w:val="009E52EB"/>
    <w:rsid w:val="009E592D"/>
    <w:rsid w:val="009E59EE"/>
    <w:rsid w:val="009E71C0"/>
    <w:rsid w:val="009E77BC"/>
    <w:rsid w:val="009E78D2"/>
    <w:rsid w:val="009E7B7A"/>
    <w:rsid w:val="009F06B8"/>
    <w:rsid w:val="009F0FD3"/>
    <w:rsid w:val="009F173E"/>
    <w:rsid w:val="009F1B3F"/>
    <w:rsid w:val="009F1EF2"/>
    <w:rsid w:val="009F1F22"/>
    <w:rsid w:val="009F33C1"/>
    <w:rsid w:val="009F347C"/>
    <w:rsid w:val="009F3717"/>
    <w:rsid w:val="009F478E"/>
    <w:rsid w:val="009F4D90"/>
    <w:rsid w:val="009F4E28"/>
    <w:rsid w:val="009F4ECE"/>
    <w:rsid w:val="009F5949"/>
    <w:rsid w:val="009F5A0A"/>
    <w:rsid w:val="009F5AF9"/>
    <w:rsid w:val="009F6276"/>
    <w:rsid w:val="009F7A33"/>
    <w:rsid w:val="009F7D8A"/>
    <w:rsid w:val="00A00CAD"/>
    <w:rsid w:val="00A0117A"/>
    <w:rsid w:val="00A014F6"/>
    <w:rsid w:val="00A01630"/>
    <w:rsid w:val="00A02566"/>
    <w:rsid w:val="00A02A15"/>
    <w:rsid w:val="00A02F75"/>
    <w:rsid w:val="00A03051"/>
    <w:rsid w:val="00A03474"/>
    <w:rsid w:val="00A03D94"/>
    <w:rsid w:val="00A04B57"/>
    <w:rsid w:val="00A04C89"/>
    <w:rsid w:val="00A04E44"/>
    <w:rsid w:val="00A05217"/>
    <w:rsid w:val="00A0523A"/>
    <w:rsid w:val="00A065D2"/>
    <w:rsid w:val="00A066E8"/>
    <w:rsid w:val="00A069DC"/>
    <w:rsid w:val="00A0716F"/>
    <w:rsid w:val="00A0759E"/>
    <w:rsid w:val="00A07686"/>
    <w:rsid w:val="00A07810"/>
    <w:rsid w:val="00A078D3"/>
    <w:rsid w:val="00A07A0B"/>
    <w:rsid w:val="00A07BC7"/>
    <w:rsid w:val="00A07E75"/>
    <w:rsid w:val="00A11091"/>
    <w:rsid w:val="00A112A1"/>
    <w:rsid w:val="00A118BE"/>
    <w:rsid w:val="00A12446"/>
    <w:rsid w:val="00A125AE"/>
    <w:rsid w:val="00A133D2"/>
    <w:rsid w:val="00A136C7"/>
    <w:rsid w:val="00A14640"/>
    <w:rsid w:val="00A14D73"/>
    <w:rsid w:val="00A158F5"/>
    <w:rsid w:val="00A15DE5"/>
    <w:rsid w:val="00A16199"/>
    <w:rsid w:val="00A165F3"/>
    <w:rsid w:val="00A16F9D"/>
    <w:rsid w:val="00A17002"/>
    <w:rsid w:val="00A176CB"/>
    <w:rsid w:val="00A1777F"/>
    <w:rsid w:val="00A17D4B"/>
    <w:rsid w:val="00A17E47"/>
    <w:rsid w:val="00A20300"/>
    <w:rsid w:val="00A20383"/>
    <w:rsid w:val="00A20588"/>
    <w:rsid w:val="00A20812"/>
    <w:rsid w:val="00A20A24"/>
    <w:rsid w:val="00A20B9F"/>
    <w:rsid w:val="00A210AF"/>
    <w:rsid w:val="00A21113"/>
    <w:rsid w:val="00A213F6"/>
    <w:rsid w:val="00A2151F"/>
    <w:rsid w:val="00A216EE"/>
    <w:rsid w:val="00A21713"/>
    <w:rsid w:val="00A21A63"/>
    <w:rsid w:val="00A21D1C"/>
    <w:rsid w:val="00A21FA5"/>
    <w:rsid w:val="00A22245"/>
    <w:rsid w:val="00A22893"/>
    <w:rsid w:val="00A22AF1"/>
    <w:rsid w:val="00A22B09"/>
    <w:rsid w:val="00A22EA7"/>
    <w:rsid w:val="00A23174"/>
    <w:rsid w:val="00A233A4"/>
    <w:rsid w:val="00A24411"/>
    <w:rsid w:val="00A24B48"/>
    <w:rsid w:val="00A251EF"/>
    <w:rsid w:val="00A25473"/>
    <w:rsid w:val="00A25A21"/>
    <w:rsid w:val="00A25CDF"/>
    <w:rsid w:val="00A262C2"/>
    <w:rsid w:val="00A26540"/>
    <w:rsid w:val="00A26ACD"/>
    <w:rsid w:val="00A26CA7"/>
    <w:rsid w:val="00A27110"/>
    <w:rsid w:val="00A27143"/>
    <w:rsid w:val="00A2718F"/>
    <w:rsid w:val="00A27369"/>
    <w:rsid w:val="00A27953"/>
    <w:rsid w:val="00A2797D"/>
    <w:rsid w:val="00A27B70"/>
    <w:rsid w:val="00A27FC3"/>
    <w:rsid w:val="00A318AD"/>
    <w:rsid w:val="00A31EC0"/>
    <w:rsid w:val="00A324F4"/>
    <w:rsid w:val="00A32A5F"/>
    <w:rsid w:val="00A32CA2"/>
    <w:rsid w:val="00A33443"/>
    <w:rsid w:val="00A338DC"/>
    <w:rsid w:val="00A33C67"/>
    <w:rsid w:val="00A33F2C"/>
    <w:rsid w:val="00A3470F"/>
    <w:rsid w:val="00A347DC"/>
    <w:rsid w:val="00A34A8B"/>
    <w:rsid w:val="00A34C32"/>
    <w:rsid w:val="00A34E3F"/>
    <w:rsid w:val="00A35696"/>
    <w:rsid w:val="00A35D63"/>
    <w:rsid w:val="00A36374"/>
    <w:rsid w:val="00A363D4"/>
    <w:rsid w:val="00A36EAB"/>
    <w:rsid w:val="00A40176"/>
    <w:rsid w:val="00A40953"/>
    <w:rsid w:val="00A41705"/>
    <w:rsid w:val="00A418BC"/>
    <w:rsid w:val="00A41C77"/>
    <w:rsid w:val="00A41F98"/>
    <w:rsid w:val="00A427F5"/>
    <w:rsid w:val="00A4307B"/>
    <w:rsid w:val="00A43B51"/>
    <w:rsid w:val="00A44552"/>
    <w:rsid w:val="00A457A4"/>
    <w:rsid w:val="00A45A4E"/>
    <w:rsid w:val="00A45A84"/>
    <w:rsid w:val="00A45C95"/>
    <w:rsid w:val="00A45FCF"/>
    <w:rsid w:val="00A4638A"/>
    <w:rsid w:val="00A4654B"/>
    <w:rsid w:val="00A46D51"/>
    <w:rsid w:val="00A46DDD"/>
    <w:rsid w:val="00A471AE"/>
    <w:rsid w:val="00A479B3"/>
    <w:rsid w:val="00A47AE7"/>
    <w:rsid w:val="00A47BEA"/>
    <w:rsid w:val="00A50230"/>
    <w:rsid w:val="00A52486"/>
    <w:rsid w:val="00A53094"/>
    <w:rsid w:val="00A5317A"/>
    <w:rsid w:val="00A53D8E"/>
    <w:rsid w:val="00A54043"/>
    <w:rsid w:val="00A54058"/>
    <w:rsid w:val="00A54212"/>
    <w:rsid w:val="00A54382"/>
    <w:rsid w:val="00A54436"/>
    <w:rsid w:val="00A5467C"/>
    <w:rsid w:val="00A54C73"/>
    <w:rsid w:val="00A54DB3"/>
    <w:rsid w:val="00A54E36"/>
    <w:rsid w:val="00A5533F"/>
    <w:rsid w:val="00A55428"/>
    <w:rsid w:val="00A559AD"/>
    <w:rsid w:val="00A560DD"/>
    <w:rsid w:val="00A561E9"/>
    <w:rsid w:val="00A56799"/>
    <w:rsid w:val="00A568A8"/>
    <w:rsid w:val="00A56D83"/>
    <w:rsid w:val="00A56FF2"/>
    <w:rsid w:val="00A57493"/>
    <w:rsid w:val="00A575F0"/>
    <w:rsid w:val="00A600E4"/>
    <w:rsid w:val="00A605C3"/>
    <w:rsid w:val="00A608E2"/>
    <w:rsid w:val="00A60C16"/>
    <w:rsid w:val="00A6149F"/>
    <w:rsid w:val="00A619CC"/>
    <w:rsid w:val="00A61ABE"/>
    <w:rsid w:val="00A61B40"/>
    <w:rsid w:val="00A622A7"/>
    <w:rsid w:val="00A62C92"/>
    <w:rsid w:val="00A635AE"/>
    <w:rsid w:val="00A635CA"/>
    <w:rsid w:val="00A63875"/>
    <w:rsid w:val="00A64306"/>
    <w:rsid w:val="00A64790"/>
    <w:rsid w:val="00A65105"/>
    <w:rsid w:val="00A65CC5"/>
    <w:rsid w:val="00A66436"/>
    <w:rsid w:val="00A664E1"/>
    <w:rsid w:val="00A66B64"/>
    <w:rsid w:val="00A67293"/>
    <w:rsid w:val="00A67495"/>
    <w:rsid w:val="00A67663"/>
    <w:rsid w:val="00A6767C"/>
    <w:rsid w:val="00A67AC4"/>
    <w:rsid w:val="00A67AEC"/>
    <w:rsid w:val="00A67EAD"/>
    <w:rsid w:val="00A70AE4"/>
    <w:rsid w:val="00A70C02"/>
    <w:rsid w:val="00A71103"/>
    <w:rsid w:val="00A7124A"/>
    <w:rsid w:val="00A717F3"/>
    <w:rsid w:val="00A71854"/>
    <w:rsid w:val="00A71C1B"/>
    <w:rsid w:val="00A72A13"/>
    <w:rsid w:val="00A72F6E"/>
    <w:rsid w:val="00A72FCF"/>
    <w:rsid w:val="00A73142"/>
    <w:rsid w:val="00A736A3"/>
    <w:rsid w:val="00A7374A"/>
    <w:rsid w:val="00A737CC"/>
    <w:rsid w:val="00A739B7"/>
    <w:rsid w:val="00A73C16"/>
    <w:rsid w:val="00A73F3B"/>
    <w:rsid w:val="00A74278"/>
    <w:rsid w:val="00A74489"/>
    <w:rsid w:val="00A748B0"/>
    <w:rsid w:val="00A748CD"/>
    <w:rsid w:val="00A75621"/>
    <w:rsid w:val="00A759D9"/>
    <w:rsid w:val="00A76186"/>
    <w:rsid w:val="00A7695F"/>
    <w:rsid w:val="00A76E06"/>
    <w:rsid w:val="00A77305"/>
    <w:rsid w:val="00A77589"/>
    <w:rsid w:val="00A77748"/>
    <w:rsid w:val="00A77F27"/>
    <w:rsid w:val="00A8040C"/>
    <w:rsid w:val="00A80512"/>
    <w:rsid w:val="00A80A45"/>
    <w:rsid w:val="00A80ABC"/>
    <w:rsid w:val="00A80F81"/>
    <w:rsid w:val="00A81454"/>
    <w:rsid w:val="00A81504"/>
    <w:rsid w:val="00A8164F"/>
    <w:rsid w:val="00A821D5"/>
    <w:rsid w:val="00A82AEC"/>
    <w:rsid w:val="00A8329A"/>
    <w:rsid w:val="00A83B82"/>
    <w:rsid w:val="00A83DE8"/>
    <w:rsid w:val="00A83E94"/>
    <w:rsid w:val="00A84448"/>
    <w:rsid w:val="00A84466"/>
    <w:rsid w:val="00A8449A"/>
    <w:rsid w:val="00A8468C"/>
    <w:rsid w:val="00A84DE5"/>
    <w:rsid w:val="00A85C0C"/>
    <w:rsid w:val="00A8649D"/>
    <w:rsid w:val="00A865FC"/>
    <w:rsid w:val="00A86820"/>
    <w:rsid w:val="00A8682C"/>
    <w:rsid w:val="00A86880"/>
    <w:rsid w:val="00A8695E"/>
    <w:rsid w:val="00A869F8"/>
    <w:rsid w:val="00A86C2D"/>
    <w:rsid w:val="00A8794F"/>
    <w:rsid w:val="00A87B7D"/>
    <w:rsid w:val="00A87E8A"/>
    <w:rsid w:val="00A90375"/>
    <w:rsid w:val="00A907D6"/>
    <w:rsid w:val="00A90E3B"/>
    <w:rsid w:val="00A91006"/>
    <w:rsid w:val="00A91AC9"/>
    <w:rsid w:val="00A921A7"/>
    <w:rsid w:val="00A921C2"/>
    <w:rsid w:val="00A92BE0"/>
    <w:rsid w:val="00A93442"/>
    <w:rsid w:val="00A93DBC"/>
    <w:rsid w:val="00A93F43"/>
    <w:rsid w:val="00A940D7"/>
    <w:rsid w:val="00A9467C"/>
    <w:rsid w:val="00A949AF"/>
    <w:rsid w:val="00A94AAB"/>
    <w:rsid w:val="00A94DCC"/>
    <w:rsid w:val="00A957D5"/>
    <w:rsid w:val="00A958B4"/>
    <w:rsid w:val="00A95C61"/>
    <w:rsid w:val="00A96083"/>
    <w:rsid w:val="00A962CA"/>
    <w:rsid w:val="00A965E7"/>
    <w:rsid w:val="00A9665F"/>
    <w:rsid w:val="00A967CE"/>
    <w:rsid w:val="00A96CEC"/>
    <w:rsid w:val="00A96E82"/>
    <w:rsid w:val="00A973C5"/>
    <w:rsid w:val="00A97789"/>
    <w:rsid w:val="00A97D69"/>
    <w:rsid w:val="00A97E0A"/>
    <w:rsid w:val="00AA0556"/>
    <w:rsid w:val="00AA0F8D"/>
    <w:rsid w:val="00AA1542"/>
    <w:rsid w:val="00AA15C1"/>
    <w:rsid w:val="00AA1FD4"/>
    <w:rsid w:val="00AA20A6"/>
    <w:rsid w:val="00AA2433"/>
    <w:rsid w:val="00AA2A99"/>
    <w:rsid w:val="00AA2CA8"/>
    <w:rsid w:val="00AA2F4E"/>
    <w:rsid w:val="00AA3665"/>
    <w:rsid w:val="00AA3D52"/>
    <w:rsid w:val="00AA443A"/>
    <w:rsid w:val="00AA458E"/>
    <w:rsid w:val="00AA46B0"/>
    <w:rsid w:val="00AA4CAE"/>
    <w:rsid w:val="00AA4EE8"/>
    <w:rsid w:val="00AA50EC"/>
    <w:rsid w:val="00AA5173"/>
    <w:rsid w:val="00AA5A72"/>
    <w:rsid w:val="00AA5D2A"/>
    <w:rsid w:val="00AA5FC3"/>
    <w:rsid w:val="00AA6538"/>
    <w:rsid w:val="00AA6711"/>
    <w:rsid w:val="00AA6826"/>
    <w:rsid w:val="00AA6EC7"/>
    <w:rsid w:val="00AA7091"/>
    <w:rsid w:val="00AA73CA"/>
    <w:rsid w:val="00AB062A"/>
    <w:rsid w:val="00AB0B23"/>
    <w:rsid w:val="00AB0C51"/>
    <w:rsid w:val="00AB139C"/>
    <w:rsid w:val="00AB15EF"/>
    <w:rsid w:val="00AB16EB"/>
    <w:rsid w:val="00AB1A20"/>
    <w:rsid w:val="00AB1CFC"/>
    <w:rsid w:val="00AB1F8D"/>
    <w:rsid w:val="00AB23E4"/>
    <w:rsid w:val="00AB25C2"/>
    <w:rsid w:val="00AB25EA"/>
    <w:rsid w:val="00AB2919"/>
    <w:rsid w:val="00AB3645"/>
    <w:rsid w:val="00AB3D4D"/>
    <w:rsid w:val="00AB3DE4"/>
    <w:rsid w:val="00AB3DED"/>
    <w:rsid w:val="00AB43E1"/>
    <w:rsid w:val="00AB45A7"/>
    <w:rsid w:val="00AB4897"/>
    <w:rsid w:val="00AB49F5"/>
    <w:rsid w:val="00AB4B52"/>
    <w:rsid w:val="00AB50C8"/>
    <w:rsid w:val="00AB5EC4"/>
    <w:rsid w:val="00AB6A6B"/>
    <w:rsid w:val="00AB6B74"/>
    <w:rsid w:val="00AB6B9B"/>
    <w:rsid w:val="00AB6BC6"/>
    <w:rsid w:val="00AB6BDB"/>
    <w:rsid w:val="00AB757E"/>
    <w:rsid w:val="00AB7DE0"/>
    <w:rsid w:val="00AC0127"/>
    <w:rsid w:val="00AC08E6"/>
    <w:rsid w:val="00AC09F3"/>
    <w:rsid w:val="00AC1103"/>
    <w:rsid w:val="00AC13DC"/>
    <w:rsid w:val="00AC1ADD"/>
    <w:rsid w:val="00AC2286"/>
    <w:rsid w:val="00AC286F"/>
    <w:rsid w:val="00AC2EB9"/>
    <w:rsid w:val="00AC3472"/>
    <w:rsid w:val="00AC3786"/>
    <w:rsid w:val="00AC3793"/>
    <w:rsid w:val="00AC37C8"/>
    <w:rsid w:val="00AC3D14"/>
    <w:rsid w:val="00AC40A6"/>
    <w:rsid w:val="00AC43DB"/>
    <w:rsid w:val="00AC4A10"/>
    <w:rsid w:val="00AC4E58"/>
    <w:rsid w:val="00AC5B1B"/>
    <w:rsid w:val="00AC5CCF"/>
    <w:rsid w:val="00AC6019"/>
    <w:rsid w:val="00AC6105"/>
    <w:rsid w:val="00AC639D"/>
    <w:rsid w:val="00AC6B07"/>
    <w:rsid w:val="00AC719F"/>
    <w:rsid w:val="00AC738D"/>
    <w:rsid w:val="00AC75D2"/>
    <w:rsid w:val="00AD03CF"/>
    <w:rsid w:val="00AD0611"/>
    <w:rsid w:val="00AD075B"/>
    <w:rsid w:val="00AD0A88"/>
    <w:rsid w:val="00AD0D7C"/>
    <w:rsid w:val="00AD1520"/>
    <w:rsid w:val="00AD1A6C"/>
    <w:rsid w:val="00AD2B49"/>
    <w:rsid w:val="00AD2D80"/>
    <w:rsid w:val="00AD3351"/>
    <w:rsid w:val="00AD3A74"/>
    <w:rsid w:val="00AD3B0B"/>
    <w:rsid w:val="00AD3DF8"/>
    <w:rsid w:val="00AD41C6"/>
    <w:rsid w:val="00AD42DE"/>
    <w:rsid w:val="00AD54AB"/>
    <w:rsid w:val="00AD62B9"/>
    <w:rsid w:val="00AD6C36"/>
    <w:rsid w:val="00AD6DA8"/>
    <w:rsid w:val="00AD6E8F"/>
    <w:rsid w:val="00AD781C"/>
    <w:rsid w:val="00AD7844"/>
    <w:rsid w:val="00AD7908"/>
    <w:rsid w:val="00AD79B6"/>
    <w:rsid w:val="00AD7F76"/>
    <w:rsid w:val="00AE0337"/>
    <w:rsid w:val="00AE0971"/>
    <w:rsid w:val="00AE0B11"/>
    <w:rsid w:val="00AE0E65"/>
    <w:rsid w:val="00AE1275"/>
    <w:rsid w:val="00AE127C"/>
    <w:rsid w:val="00AE1912"/>
    <w:rsid w:val="00AE195C"/>
    <w:rsid w:val="00AE22ED"/>
    <w:rsid w:val="00AE24FB"/>
    <w:rsid w:val="00AE328D"/>
    <w:rsid w:val="00AE3338"/>
    <w:rsid w:val="00AE33E5"/>
    <w:rsid w:val="00AE3CC8"/>
    <w:rsid w:val="00AE3CFA"/>
    <w:rsid w:val="00AE3DA1"/>
    <w:rsid w:val="00AE43B7"/>
    <w:rsid w:val="00AE44C8"/>
    <w:rsid w:val="00AE479B"/>
    <w:rsid w:val="00AE483E"/>
    <w:rsid w:val="00AE4964"/>
    <w:rsid w:val="00AE4C8A"/>
    <w:rsid w:val="00AE4CF5"/>
    <w:rsid w:val="00AE4F0A"/>
    <w:rsid w:val="00AE534D"/>
    <w:rsid w:val="00AE590F"/>
    <w:rsid w:val="00AE598C"/>
    <w:rsid w:val="00AE6898"/>
    <w:rsid w:val="00AE74C6"/>
    <w:rsid w:val="00AE78C0"/>
    <w:rsid w:val="00AF05F8"/>
    <w:rsid w:val="00AF064F"/>
    <w:rsid w:val="00AF0661"/>
    <w:rsid w:val="00AF0B72"/>
    <w:rsid w:val="00AF0F17"/>
    <w:rsid w:val="00AF1010"/>
    <w:rsid w:val="00AF12EA"/>
    <w:rsid w:val="00AF14B4"/>
    <w:rsid w:val="00AF17CE"/>
    <w:rsid w:val="00AF1CD5"/>
    <w:rsid w:val="00AF1EF8"/>
    <w:rsid w:val="00AF296F"/>
    <w:rsid w:val="00AF30DD"/>
    <w:rsid w:val="00AF3264"/>
    <w:rsid w:val="00AF35A0"/>
    <w:rsid w:val="00AF37A3"/>
    <w:rsid w:val="00AF410F"/>
    <w:rsid w:val="00AF4F71"/>
    <w:rsid w:val="00AF621C"/>
    <w:rsid w:val="00AF6301"/>
    <w:rsid w:val="00AF6494"/>
    <w:rsid w:val="00AF66DC"/>
    <w:rsid w:val="00AF6833"/>
    <w:rsid w:val="00AF6ADA"/>
    <w:rsid w:val="00AF6ADB"/>
    <w:rsid w:val="00AF6BA8"/>
    <w:rsid w:val="00AF7062"/>
    <w:rsid w:val="00AF70C4"/>
    <w:rsid w:val="00AF70EE"/>
    <w:rsid w:val="00AF7DF7"/>
    <w:rsid w:val="00B0079F"/>
    <w:rsid w:val="00B00FEC"/>
    <w:rsid w:val="00B0124E"/>
    <w:rsid w:val="00B01259"/>
    <w:rsid w:val="00B014CF"/>
    <w:rsid w:val="00B017D0"/>
    <w:rsid w:val="00B01A4E"/>
    <w:rsid w:val="00B01C4C"/>
    <w:rsid w:val="00B01E91"/>
    <w:rsid w:val="00B0228A"/>
    <w:rsid w:val="00B02296"/>
    <w:rsid w:val="00B02339"/>
    <w:rsid w:val="00B023D0"/>
    <w:rsid w:val="00B02663"/>
    <w:rsid w:val="00B03699"/>
    <w:rsid w:val="00B03AAA"/>
    <w:rsid w:val="00B03C0D"/>
    <w:rsid w:val="00B03F35"/>
    <w:rsid w:val="00B04045"/>
    <w:rsid w:val="00B04243"/>
    <w:rsid w:val="00B04AE8"/>
    <w:rsid w:val="00B04CB9"/>
    <w:rsid w:val="00B05EB8"/>
    <w:rsid w:val="00B06244"/>
    <w:rsid w:val="00B101CF"/>
    <w:rsid w:val="00B1042B"/>
    <w:rsid w:val="00B10513"/>
    <w:rsid w:val="00B10957"/>
    <w:rsid w:val="00B10EB2"/>
    <w:rsid w:val="00B113C6"/>
    <w:rsid w:val="00B114F7"/>
    <w:rsid w:val="00B12368"/>
    <w:rsid w:val="00B1238B"/>
    <w:rsid w:val="00B13240"/>
    <w:rsid w:val="00B13655"/>
    <w:rsid w:val="00B136FD"/>
    <w:rsid w:val="00B13850"/>
    <w:rsid w:val="00B13871"/>
    <w:rsid w:val="00B139A7"/>
    <w:rsid w:val="00B143D6"/>
    <w:rsid w:val="00B146F1"/>
    <w:rsid w:val="00B1493F"/>
    <w:rsid w:val="00B154E8"/>
    <w:rsid w:val="00B15D88"/>
    <w:rsid w:val="00B15F6A"/>
    <w:rsid w:val="00B15F95"/>
    <w:rsid w:val="00B16454"/>
    <w:rsid w:val="00B1650A"/>
    <w:rsid w:val="00B16642"/>
    <w:rsid w:val="00B1697A"/>
    <w:rsid w:val="00B17583"/>
    <w:rsid w:val="00B17A4C"/>
    <w:rsid w:val="00B17A78"/>
    <w:rsid w:val="00B17AB2"/>
    <w:rsid w:val="00B17FBD"/>
    <w:rsid w:val="00B2016E"/>
    <w:rsid w:val="00B20B0F"/>
    <w:rsid w:val="00B21137"/>
    <w:rsid w:val="00B2130D"/>
    <w:rsid w:val="00B21CF8"/>
    <w:rsid w:val="00B21D2B"/>
    <w:rsid w:val="00B21E88"/>
    <w:rsid w:val="00B22B7C"/>
    <w:rsid w:val="00B22D8E"/>
    <w:rsid w:val="00B23049"/>
    <w:rsid w:val="00B23CD0"/>
    <w:rsid w:val="00B23DA9"/>
    <w:rsid w:val="00B23F29"/>
    <w:rsid w:val="00B24764"/>
    <w:rsid w:val="00B2478F"/>
    <w:rsid w:val="00B24A8B"/>
    <w:rsid w:val="00B24BB7"/>
    <w:rsid w:val="00B24C19"/>
    <w:rsid w:val="00B2515C"/>
    <w:rsid w:val="00B258BD"/>
    <w:rsid w:val="00B25AC7"/>
    <w:rsid w:val="00B25E59"/>
    <w:rsid w:val="00B260AF"/>
    <w:rsid w:val="00B270D4"/>
    <w:rsid w:val="00B2713A"/>
    <w:rsid w:val="00B274BE"/>
    <w:rsid w:val="00B27CA2"/>
    <w:rsid w:val="00B27EE5"/>
    <w:rsid w:val="00B303C7"/>
    <w:rsid w:val="00B30517"/>
    <w:rsid w:val="00B308D6"/>
    <w:rsid w:val="00B30D9F"/>
    <w:rsid w:val="00B30E02"/>
    <w:rsid w:val="00B31174"/>
    <w:rsid w:val="00B321E9"/>
    <w:rsid w:val="00B327DC"/>
    <w:rsid w:val="00B33D7B"/>
    <w:rsid w:val="00B34218"/>
    <w:rsid w:val="00B3444F"/>
    <w:rsid w:val="00B344C5"/>
    <w:rsid w:val="00B34B24"/>
    <w:rsid w:val="00B34C57"/>
    <w:rsid w:val="00B354F5"/>
    <w:rsid w:val="00B35734"/>
    <w:rsid w:val="00B35ADF"/>
    <w:rsid w:val="00B35C38"/>
    <w:rsid w:val="00B35D66"/>
    <w:rsid w:val="00B36DF2"/>
    <w:rsid w:val="00B371E9"/>
    <w:rsid w:val="00B3747D"/>
    <w:rsid w:val="00B376C0"/>
    <w:rsid w:val="00B37EA8"/>
    <w:rsid w:val="00B37F48"/>
    <w:rsid w:val="00B41009"/>
    <w:rsid w:val="00B418AA"/>
    <w:rsid w:val="00B4213D"/>
    <w:rsid w:val="00B423D9"/>
    <w:rsid w:val="00B4427A"/>
    <w:rsid w:val="00B44401"/>
    <w:rsid w:val="00B453A1"/>
    <w:rsid w:val="00B457A5"/>
    <w:rsid w:val="00B4706C"/>
    <w:rsid w:val="00B473CC"/>
    <w:rsid w:val="00B47D99"/>
    <w:rsid w:val="00B50505"/>
    <w:rsid w:val="00B50558"/>
    <w:rsid w:val="00B50CB1"/>
    <w:rsid w:val="00B517C0"/>
    <w:rsid w:val="00B52005"/>
    <w:rsid w:val="00B523D1"/>
    <w:rsid w:val="00B5264F"/>
    <w:rsid w:val="00B53335"/>
    <w:rsid w:val="00B53400"/>
    <w:rsid w:val="00B536E8"/>
    <w:rsid w:val="00B53A6C"/>
    <w:rsid w:val="00B53C64"/>
    <w:rsid w:val="00B53DFB"/>
    <w:rsid w:val="00B545A2"/>
    <w:rsid w:val="00B54681"/>
    <w:rsid w:val="00B547A3"/>
    <w:rsid w:val="00B54BFA"/>
    <w:rsid w:val="00B54DA8"/>
    <w:rsid w:val="00B54E23"/>
    <w:rsid w:val="00B5505B"/>
    <w:rsid w:val="00B5516A"/>
    <w:rsid w:val="00B552EF"/>
    <w:rsid w:val="00B5560C"/>
    <w:rsid w:val="00B55B54"/>
    <w:rsid w:val="00B55C17"/>
    <w:rsid w:val="00B55DCE"/>
    <w:rsid w:val="00B5601F"/>
    <w:rsid w:val="00B56A22"/>
    <w:rsid w:val="00B56F62"/>
    <w:rsid w:val="00B57143"/>
    <w:rsid w:val="00B571CE"/>
    <w:rsid w:val="00B57549"/>
    <w:rsid w:val="00B575C5"/>
    <w:rsid w:val="00B57ACB"/>
    <w:rsid w:val="00B57BA6"/>
    <w:rsid w:val="00B57F8A"/>
    <w:rsid w:val="00B6015B"/>
    <w:rsid w:val="00B612FD"/>
    <w:rsid w:val="00B6167A"/>
    <w:rsid w:val="00B61DA4"/>
    <w:rsid w:val="00B6215D"/>
    <w:rsid w:val="00B62427"/>
    <w:rsid w:val="00B62586"/>
    <w:rsid w:val="00B62591"/>
    <w:rsid w:val="00B63440"/>
    <w:rsid w:val="00B63A58"/>
    <w:rsid w:val="00B63F98"/>
    <w:rsid w:val="00B64B60"/>
    <w:rsid w:val="00B64CBC"/>
    <w:rsid w:val="00B65395"/>
    <w:rsid w:val="00B65771"/>
    <w:rsid w:val="00B65C52"/>
    <w:rsid w:val="00B67481"/>
    <w:rsid w:val="00B678BD"/>
    <w:rsid w:val="00B67A3F"/>
    <w:rsid w:val="00B67C76"/>
    <w:rsid w:val="00B70025"/>
    <w:rsid w:val="00B7004B"/>
    <w:rsid w:val="00B7033D"/>
    <w:rsid w:val="00B70418"/>
    <w:rsid w:val="00B70841"/>
    <w:rsid w:val="00B70C1D"/>
    <w:rsid w:val="00B71106"/>
    <w:rsid w:val="00B71EB1"/>
    <w:rsid w:val="00B71EF6"/>
    <w:rsid w:val="00B72597"/>
    <w:rsid w:val="00B72733"/>
    <w:rsid w:val="00B7289D"/>
    <w:rsid w:val="00B7322C"/>
    <w:rsid w:val="00B73A2E"/>
    <w:rsid w:val="00B73A96"/>
    <w:rsid w:val="00B74425"/>
    <w:rsid w:val="00B74A3B"/>
    <w:rsid w:val="00B74AD5"/>
    <w:rsid w:val="00B757E6"/>
    <w:rsid w:val="00B75B07"/>
    <w:rsid w:val="00B76863"/>
    <w:rsid w:val="00B77899"/>
    <w:rsid w:val="00B77928"/>
    <w:rsid w:val="00B77AE2"/>
    <w:rsid w:val="00B77F2F"/>
    <w:rsid w:val="00B80654"/>
    <w:rsid w:val="00B8066F"/>
    <w:rsid w:val="00B8094A"/>
    <w:rsid w:val="00B819FC"/>
    <w:rsid w:val="00B81C78"/>
    <w:rsid w:val="00B820DB"/>
    <w:rsid w:val="00B8219D"/>
    <w:rsid w:val="00B827EC"/>
    <w:rsid w:val="00B82B53"/>
    <w:rsid w:val="00B82D3D"/>
    <w:rsid w:val="00B82E9C"/>
    <w:rsid w:val="00B833AD"/>
    <w:rsid w:val="00B837B2"/>
    <w:rsid w:val="00B83C62"/>
    <w:rsid w:val="00B83FAF"/>
    <w:rsid w:val="00B843C7"/>
    <w:rsid w:val="00B844E1"/>
    <w:rsid w:val="00B8482F"/>
    <w:rsid w:val="00B84890"/>
    <w:rsid w:val="00B85361"/>
    <w:rsid w:val="00B85D06"/>
    <w:rsid w:val="00B85EE0"/>
    <w:rsid w:val="00B85FD3"/>
    <w:rsid w:val="00B86478"/>
    <w:rsid w:val="00B86733"/>
    <w:rsid w:val="00B86B56"/>
    <w:rsid w:val="00B901FD"/>
    <w:rsid w:val="00B9055E"/>
    <w:rsid w:val="00B905B7"/>
    <w:rsid w:val="00B910CC"/>
    <w:rsid w:val="00B911B9"/>
    <w:rsid w:val="00B912B1"/>
    <w:rsid w:val="00B914B2"/>
    <w:rsid w:val="00B9240E"/>
    <w:rsid w:val="00B92480"/>
    <w:rsid w:val="00B92A56"/>
    <w:rsid w:val="00B92EAD"/>
    <w:rsid w:val="00B94486"/>
    <w:rsid w:val="00B94524"/>
    <w:rsid w:val="00B9475F"/>
    <w:rsid w:val="00B9486F"/>
    <w:rsid w:val="00B94B1A"/>
    <w:rsid w:val="00B94D8F"/>
    <w:rsid w:val="00B94F38"/>
    <w:rsid w:val="00B9549F"/>
    <w:rsid w:val="00B95765"/>
    <w:rsid w:val="00B9592C"/>
    <w:rsid w:val="00B96A60"/>
    <w:rsid w:val="00B9791F"/>
    <w:rsid w:val="00B97F57"/>
    <w:rsid w:val="00BA07FD"/>
    <w:rsid w:val="00BA13E5"/>
    <w:rsid w:val="00BA25D9"/>
    <w:rsid w:val="00BA2B20"/>
    <w:rsid w:val="00BA2B67"/>
    <w:rsid w:val="00BA2D9F"/>
    <w:rsid w:val="00BA31A8"/>
    <w:rsid w:val="00BA32E7"/>
    <w:rsid w:val="00BA4306"/>
    <w:rsid w:val="00BA43E3"/>
    <w:rsid w:val="00BA45BC"/>
    <w:rsid w:val="00BA55AD"/>
    <w:rsid w:val="00BA55B2"/>
    <w:rsid w:val="00BA5AD2"/>
    <w:rsid w:val="00BA5B43"/>
    <w:rsid w:val="00BA5EAB"/>
    <w:rsid w:val="00BA66F8"/>
    <w:rsid w:val="00BA6C84"/>
    <w:rsid w:val="00BA7181"/>
    <w:rsid w:val="00BA72C4"/>
    <w:rsid w:val="00BA7611"/>
    <w:rsid w:val="00BA7B8A"/>
    <w:rsid w:val="00BB0141"/>
    <w:rsid w:val="00BB01FE"/>
    <w:rsid w:val="00BB0656"/>
    <w:rsid w:val="00BB0A6C"/>
    <w:rsid w:val="00BB0BCD"/>
    <w:rsid w:val="00BB105B"/>
    <w:rsid w:val="00BB1EAC"/>
    <w:rsid w:val="00BB1F61"/>
    <w:rsid w:val="00BB2508"/>
    <w:rsid w:val="00BB2878"/>
    <w:rsid w:val="00BB2E1C"/>
    <w:rsid w:val="00BB34A6"/>
    <w:rsid w:val="00BB4745"/>
    <w:rsid w:val="00BB4A39"/>
    <w:rsid w:val="00BB4B78"/>
    <w:rsid w:val="00BB502A"/>
    <w:rsid w:val="00BB5D80"/>
    <w:rsid w:val="00BB5E08"/>
    <w:rsid w:val="00BB68F0"/>
    <w:rsid w:val="00BB6CC8"/>
    <w:rsid w:val="00BB797E"/>
    <w:rsid w:val="00BC0280"/>
    <w:rsid w:val="00BC1860"/>
    <w:rsid w:val="00BC1A10"/>
    <w:rsid w:val="00BC1B17"/>
    <w:rsid w:val="00BC1C65"/>
    <w:rsid w:val="00BC1E21"/>
    <w:rsid w:val="00BC2624"/>
    <w:rsid w:val="00BC2CFF"/>
    <w:rsid w:val="00BC30E4"/>
    <w:rsid w:val="00BC3171"/>
    <w:rsid w:val="00BC3208"/>
    <w:rsid w:val="00BC3BAC"/>
    <w:rsid w:val="00BC4003"/>
    <w:rsid w:val="00BC4A33"/>
    <w:rsid w:val="00BC4F5F"/>
    <w:rsid w:val="00BC5BF4"/>
    <w:rsid w:val="00BC6268"/>
    <w:rsid w:val="00BC65FC"/>
    <w:rsid w:val="00BC758E"/>
    <w:rsid w:val="00BC79CB"/>
    <w:rsid w:val="00BC7B98"/>
    <w:rsid w:val="00BD0B64"/>
    <w:rsid w:val="00BD0DE6"/>
    <w:rsid w:val="00BD0F6E"/>
    <w:rsid w:val="00BD0F8E"/>
    <w:rsid w:val="00BD1B52"/>
    <w:rsid w:val="00BD1CC0"/>
    <w:rsid w:val="00BD1FB9"/>
    <w:rsid w:val="00BD20B1"/>
    <w:rsid w:val="00BD23CB"/>
    <w:rsid w:val="00BD31B8"/>
    <w:rsid w:val="00BD3F7E"/>
    <w:rsid w:val="00BD436D"/>
    <w:rsid w:val="00BD4534"/>
    <w:rsid w:val="00BD4D70"/>
    <w:rsid w:val="00BD53BE"/>
    <w:rsid w:val="00BD5410"/>
    <w:rsid w:val="00BD57F4"/>
    <w:rsid w:val="00BD637E"/>
    <w:rsid w:val="00BD6548"/>
    <w:rsid w:val="00BD6FEC"/>
    <w:rsid w:val="00BD70EC"/>
    <w:rsid w:val="00BE007C"/>
    <w:rsid w:val="00BE096E"/>
    <w:rsid w:val="00BE244D"/>
    <w:rsid w:val="00BE285B"/>
    <w:rsid w:val="00BE2D4B"/>
    <w:rsid w:val="00BE2F61"/>
    <w:rsid w:val="00BE3465"/>
    <w:rsid w:val="00BE4146"/>
    <w:rsid w:val="00BE42A1"/>
    <w:rsid w:val="00BE4AD7"/>
    <w:rsid w:val="00BE73EE"/>
    <w:rsid w:val="00BE77A5"/>
    <w:rsid w:val="00BE77C6"/>
    <w:rsid w:val="00BE7B05"/>
    <w:rsid w:val="00BF0183"/>
    <w:rsid w:val="00BF0900"/>
    <w:rsid w:val="00BF10C0"/>
    <w:rsid w:val="00BF11FC"/>
    <w:rsid w:val="00BF14E7"/>
    <w:rsid w:val="00BF164A"/>
    <w:rsid w:val="00BF176C"/>
    <w:rsid w:val="00BF1C1C"/>
    <w:rsid w:val="00BF26C5"/>
    <w:rsid w:val="00BF2824"/>
    <w:rsid w:val="00BF2CEA"/>
    <w:rsid w:val="00BF2DA2"/>
    <w:rsid w:val="00BF30D8"/>
    <w:rsid w:val="00BF3377"/>
    <w:rsid w:val="00BF360E"/>
    <w:rsid w:val="00BF372A"/>
    <w:rsid w:val="00BF3BEA"/>
    <w:rsid w:val="00BF485D"/>
    <w:rsid w:val="00BF488A"/>
    <w:rsid w:val="00BF4D07"/>
    <w:rsid w:val="00BF5082"/>
    <w:rsid w:val="00BF5549"/>
    <w:rsid w:val="00BF55A3"/>
    <w:rsid w:val="00BF5659"/>
    <w:rsid w:val="00BF58E6"/>
    <w:rsid w:val="00BF59EC"/>
    <w:rsid w:val="00BF5CDF"/>
    <w:rsid w:val="00BF5DBB"/>
    <w:rsid w:val="00BF5E35"/>
    <w:rsid w:val="00BF63BE"/>
    <w:rsid w:val="00BF65D6"/>
    <w:rsid w:val="00BF6833"/>
    <w:rsid w:val="00BF6A02"/>
    <w:rsid w:val="00BF72B7"/>
    <w:rsid w:val="00BF7446"/>
    <w:rsid w:val="00BF7732"/>
    <w:rsid w:val="00C0024A"/>
    <w:rsid w:val="00C003F4"/>
    <w:rsid w:val="00C00D1B"/>
    <w:rsid w:val="00C01615"/>
    <w:rsid w:val="00C016A3"/>
    <w:rsid w:val="00C01D5C"/>
    <w:rsid w:val="00C0231E"/>
    <w:rsid w:val="00C026BF"/>
    <w:rsid w:val="00C03159"/>
    <w:rsid w:val="00C03696"/>
    <w:rsid w:val="00C03926"/>
    <w:rsid w:val="00C04223"/>
    <w:rsid w:val="00C0456B"/>
    <w:rsid w:val="00C04A31"/>
    <w:rsid w:val="00C04D20"/>
    <w:rsid w:val="00C04FCF"/>
    <w:rsid w:val="00C05174"/>
    <w:rsid w:val="00C05741"/>
    <w:rsid w:val="00C05FC3"/>
    <w:rsid w:val="00C06130"/>
    <w:rsid w:val="00C0634F"/>
    <w:rsid w:val="00C06E36"/>
    <w:rsid w:val="00C07159"/>
    <w:rsid w:val="00C104C9"/>
    <w:rsid w:val="00C10600"/>
    <w:rsid w:val="00C106C0"/>
    <w:rsid w:val="00C10E23"/>
    <w:rsid w:val="00C11A6C"/>
    <w:rsid w:val="00C127B1"/>
    <w:rsid w:val="00C14BC5"/>
    <w:rsid w:val="00C14ECF"/>
    <w:rsid w:val="00C14FFB"/>
    <w:rsid w:val="00C15409"/>
    <w:rsid w:val="00C154D6"/>
    <w:rsid w:val="00C15922"/>
    <w:rsid w:val="00C15F24"/>
    <w:rsid w:val="00C16150"/>
    <w:rsid w:val="00C164D6"/>
    <w:rsid w:val="00C165E0"/>
    <w:rsid w:val="00C16B07"/>
    <w:rsid w:val="00C1705B"/>
    <w:rsid w:val="00C1745F"/>
    <w:rsid w:val="00C17D2D"/>
    <w:rsid w:val="00C17F48"/>
    <w:rsid w:val="00C201DD"/>
    <w:rsid w:val="00C2052B"/>
    <w:rsid w:val="00C20730"/>
    <w:rsid w:val="00C20EDC"/>
    <w:rsid w:val="00C21C1A"/>
    <w:rsid w:val="00C220D0"/>
    <w:rsid w:val="00C22242"/>
    <w:rsid w:val="00C2292A"/>
    <w:rsid w:val="00C2343D"/>
    <w:rsid w:val="00C24412"/>
    <w:rsid w:val="00C24ED9"/>
    <w:rsid w:val="00C255D1"/>
    <w:rsid w:val="00C25FBD"/>
    <w:rsid w:val="00C26177"/>
    <w:rsid w:val="00C261AA"/>
    <w:rsid w:val="00C26658"/>
    <w:rsid w:val="00C27AB2"/>
    <w:rsid w:val="00C3024B"/>
    <w:rsid w:val="00C30468"/>
    <w:rsid w:val="00C319B7"/>
    <w:rsid w:val="00C319E4"/>
    <w:rsid w:val="00C31DC1"/>
    <w:rsid w:val="00C31EF1"/>
    <w:rsid w:val="00C320DB"/>
    <w:rsid w:val="00C32A1D"/>
    <w:rsid w:val="00C32A24"/>
    <w:rsid w:val="00C32E9E"/>
    <w:rsid w:val="00C32FE1"/>
    <w:rsid w:val="00C3306D"/>
    <w:rsid w:val="00C331D8"/>
    <w:rsid w:val="00C33B98"/>
    <w:rsid w:val="00C34AF6"/>
    <w:rsid w:val="00C34CA2"/>
    <w:rsid w:val="00C35352"/>
    <w:rsid w:val="00C35A57"/>
    <w:rsid w:val="00C35DF0"/>
    <w:rsid w:val="00C36240"/>
    <w:rsid w:val="00C363B2"/>
    <w:rsid w:val="00C363BA"/>
    <w:rsid w:val="00C369DC"/>
    <w:rsid w:val="00C36F43"/>
    <w:rsid w:val="00C36F50"/>
    <w:rsid w:val="00C375C3"/>
    <w:rsid w:val="00C405AF"/>
    <w:rsid w:val="00C4090D"/>
    <w:rsid w:val="00C40B32"/>
    <w:rsid w:val="00C40B8E"/>
    <w:rsid w:val="00C410F9"/>
    <w:rsid w:val="00C414C0"/>
    <w:rsid w:val="00C41552"/>
    <w:rsid w:val="00C42676"/>
    <w:rsid w:val="00C43280"/>
    <w:rsid w:val="00C43D29"/>
    <w:rsid w:val="00C446BA"/>
    <w:rsid w:val="00C44DA4"/>
    <w:rsid w:val="00C45220"/>
    <w:rsid w:val="00C4568C"/>
    <w:rsid w:val="00C466A1"/>
    <w:rsid w:val="00C466D3"/>
    <w:rsid w:val="00C46B9D"/>
    <w:rsid w:val="00C50049"/>
    <w:rsid w:val="00C509D6"/>
    <w:rsid w:val="00C50A50"/>
    <w:rsid w:val="00C50CC5"/>
    <w:rsid w:val="00C51E48"/>
    <w:rsid w:val="00C51FFA"/>
    <w:rsid w:val="00C52231"/>
    <w:rsid w:val="00C523F1"/>
    <w:rsid w:val="00C52A87"/>
    <w:rsid w:val="00C53664"/>
    <w:rsid w:val="00C54EBE"/>
    <w:rsid w:val="00C553B3"/>
    <w:rsid w:val="00C5543B"/>
    <w:rsid w:val="00C561B6"/>
    <w:rsid w:val="00C565A9"/>
    <w:rsid w:val="00C56CAA"/>
    <w:rsid w:val="00C5727A"/>
    <w:rsid w:val="00C576EA"/>
    <w:rsid w:val="00C57737"/>
    <w:rsid w:val="00C57F77"/>
    <w:rsid w:val="00C60D79"/>
    <w:rsid w:val="00C60ED4"/>
    <w:rsid w:val="00C61261"/>
    <w:rsid w:val="00C61451"/>
    <w:rsid w:val="00C61585"/>
    <w:rsid w:val="00C617BC"/>
    <w:rsid w:val="00C61BCE"/>
    <w:rsid w:val="00C61CD4"/>
    <w:rsid w:val="00C6239E"/>
    <w:rsid w:val="00C62C33"/>
    <w:rsid w:val="00C62E8D"/>
    <w:rsid w:val="00C637D6"/>
    <w:rsid w:val="00C63A32"/>
    <w:rsid w:val="00C63F69"/>
    <w:rsid w:val="00C64196"/>
    <w:rsid w:val="00C6468E"/>
    <w:rsid w:val="00C6525E"/>
    <w:rsid w:val="00C6551A"/>
    <w:rsid w:val="00C6583C"/>
    <w:rsid w:val="00C658BC"/>
    <w:rsid w:val="00C66C58"/>
    <w:rsid w:val="00C6763C"/>
    <w:rsid w:val="00C67E8A"/>
    <w:rsid w:val="00C70207"/>
    <w:rsid w:val="00C707F0"/>
    <w:rsid w:val="00C70A32"/>
    <w:rsid w:val="00C70A3A"/>
    <w:rsid w:val="00C70D06"/>
    <w:rsid w:val="00C70D99"/>
    <w:rsid w:val="00C70DBF"/>
    <w:rsid w:val="00C71109"/>
    <w:rsid w:val="00C71C28"/>
    <w:rsid w:val="00C71DD6"/>
    <w:rsid w:val="00C725B1"/>
    <w:rsid w:val="00C72633"/>
    <w:rsid w:val="00C72B2A"/>
    <w:rsid w:val="00C72BF2"/>
    <w:rsid w:val="00C72D3B"/>
    <w:rsid w:val="00C72E3F"/>
    <w:rsid w:val="00C731AE"/>
    <w:rsid w:val="00C7350A"/>
    <w:rsid w:val="00C73760"/>
    <w:rsid w:val="00C73F13"/>
    <w:rsid w:val="00C73F85"/>
    <w:rsid w:val="00C7435B"/>
    <w:rsid w:val="00C743F5"/>
    <w:rsid w:val="00C74D39"/>
    <w:rsid w:val="00C74DC5"/>
    <w:rsid w:val="00C74E1A"/>
    <w:rsid w:val="00C75D84"/>
    <w:rsid w:val="00C75ECE"/>
    <w:rsid w:val="00C76252"/>
    <w:rsid w:val="00C76649"/>
    <w:rsid w:val="00C77655"/>
    <w:rsid w:val="00C77A30"/>
    <w:rsid w:val="00C77C10"/>
    <w:rsid w:val="00C80155"/>
    <w:rsid w:val="00C80848"/>
    <w:rsid w:val="00C80CA0"/>
    <w:rsid w:val="00C80D85"/>
    <w:rsid w:val="00C8144F"/>
    <w:rsid w:val="00C815BE"/>
    <w:rsid w:val="00C81637"/>
    <w:rsid w:val="00C816FE"/>
    <w:rsid w:val="00C81AC2"/>
    <w:rsid w:val="00C8260D"/>
    <w:rsid w:val="00C82FA4"/>
    <w:rsid w:val="00C83809"/>
    <w:rsid w:val="00C848EF"/>
    <w:rsid w:val="00C85AF1"/>
    <w:rsid w:val="00C86100"/>
    <w:rsid w:val="00C86177"/>
    <w:rsid w:val="00C863B3"/>
    <w:rsid w:val="00C865A2"/>
    <w:rsid w:val="00C86FCC"/>
    <w:rsid w:val="00C87772"/>
    <w:rsid w:val="00C87A4C"/>
    <w:rsid w:val="00C87C7D"/>
    <w:rsid w:val="00C9011E"/>
    <w:rsid w:val="00C904C1"/>
    <w:rsid w:val="00C90958"/>
    <w:rsid w:val="00C91C4F"/>
    <w:rsid w:val="00C91CE6"/>
    <w:rsid w:val="00C91E15"/>
    <w:rsid w:val="00C91F0B"/>
    <w:rsid w:val="00C922A4"/>
    <w:rsid w:val="00C925AC"/>
    <w:rsid w:val="00C9321A"/>
    <w:rsid w:val="00C93298"/>
    <w:rsid w:val="00C93317"/>
    <w:rsid w:val="00C93809"/>
    <w:rsid w:val="00C93C7E"/>
    <w:rsid w:val="00C93F2E"/>
    <w:rsid w:val="00C94129"/>
    <w:rsid w:val="00C9418F"/>
    <w:rsid w:val="00C941BF"/>
    <w:rsid w:val="00C943AF"/>
    <w:rsid w:val="00C9578D"/>
    <w:rsid w:val="00C95D95"/>
    <w:rsid w:val="00C962C0"/>
    <w:rsid w:val="00C96C21"/>
    <w:rsid w:val="00C97462"/>
    <w:rsid w:val="00C97A8A"/>
    <w:rsid w:val="00CA02B5"/>
    <w:rsid w:val="00CA0B6E"/>
    <w:rsid w:val="00CA0F03"/>
    <w:rsid w:val="00CA1409"/>
    <w:rsid w:val="00CA1CB1"/>
    <w:rsid w:val="00CA1CD1"/>
    <w:rsid w:val="00CA1D31"/>
    <w:rsid w:val="00CA1FDB"/>
    <w:rsid w:val="00CA23C2"/>
    <w:rsid w:val="00CA262D"/>
    <w:rsid w:val="00CA2832"/>
    <w:rsid w:val="00CA32CA"/>
    <w:rsid w:val="00CA339B"/>
    <w:rsid w:val="00CA33A0"/>
    <w:rsid w:val="00CA3773"/>
    <w:rsid w:val="00CA37DC"/>
    <w:rsid w:val="00CA3E80"/>
    <w:rsid w:val="00CA3EDE"/>
    <w:rsid w:val="00CA405F"/>
    <w:rsid w:val="00CA42F6"/>
    <w:rsid w:val="00CA4856"/>
    <w:rsid w:val="00CA4B5F"/>
    <w:rsid w:val="00CA4D6B"/>
    <w:rsid w:val="00CA4E7E"/>
    <w:rsid w:val="00CA5CD3"/>
    <w:rsid w:val="00CA666D"/>
    <w:rsid w:val="00CA6D52"/>
    <w:rsid w:val="00CA709F"/>
    <w:rsid w:val="00CA72BB"/>
    <w:rsid w:val="00CA7981"/>
    <w:rsid w:val="00CA7BA8"/>
    <w:rsid w:val="00CA7C8B"/>
    <w:rsid w:val="00CA7EA8"/>
    <w:rsid w:val="00CB0828"/>
    <w:rsid w:val="00CB09FF"/>
    <w:rsid w:val="00CB1937"/>
    <w:rsid w:val="00CB1C5F"/>
    <w:rsid w:val="00CB2151"/>
    <w:rsid w:val="00CB231B"/>
    <w:rsid w:val="00CB2481"/>
    <w:rsid w:val="00CB2606"/>
    <w:rsid w:val="00CB28AE"/>
    <w:rsid w:val="00CB2AF2"/>
    <w:rsid w:val="00CB2CBE"/>
    <w:rsid w:val="00CB2DDA"/>
    <w:rsid w:val="00CB2EC7"/>
    <w:rsid w:val="00CB31C1"/>
    <w:rsid w:val="00CB354A"/>
    <w:rsid w:val="00CB37CB"/>
    <w:rsid w:val="00CB407B"/>
    <w:rsid w:val="00CB6219"/>
    <w:rsid w:val="00CB627A"/>
    <w:rsid w:val="00CB6700"/>
    <w:rsid w:val="00CB6905"/>
    <w:rsid w:val="00CB6984"/>
    <w:rsid w:val="00CB6B27"/>
    <w:rsid w:val="00CB6C11"/>
    <w:rsid w:val="00CB7521"/>
    <w:rsid w:val="00CB763E"/>
    <w:rsid w:val="00CB7DDC"/>
    <w:rsid w:val="00CC0410"/>
    <w:rsid w:val="00CC05BA"/>
    <w:rsid w:val="00CC05F8"/>
    <w:rsid w:val="00CC104A"/>
    <w:rsid w:val="00CC1595"/>
    <w:rsid w:val="00CC17CE"/>
    <w:rsid w:val="00CC1BCC"/>
    <w:rsid w:val="00CC1DB4"/>
    <w:rsid w:val="00CC274F"/>
    <w:rsid w:val="00CC2BD1"/>
    <w:rsid w:val="00CC2CAA"/>
    <w:rsid w:val="00CC3AE9"/>
    <w:rsid w:val="00CC3AED"/>
    <w:rsid w:val="00CC3F4E"/>
    <w:rsid w:val="00CC4339"/>
    <w:rsid w:val="00CC4CD1"/>
    <w:rsid w:val="00CC5057"/>
    <w:rsid w:val="00CC5819"/>
    <w:rsid w:val="00CC58ED"/>
    <w:rsid w:val="00CC5F23"/>
    <w:rsid w:val="00CC5FED"/>
    <w:rsid w:val="00CC6BBF"/>
    <w:rsid w:val="00CC7570"/>
    <w:rsid w:val="00CC7B73"/>
    <w:rsid w:val="00CD0192"/>
    <w:rsid w:val="00CD07C3"/>
    <w:rsid w:val="00CD0800"/>
    <w:rsid w:val="00CD08C4"/>
    <w:rsid w:val="00CD0AE4"/>
    <w:rsid w:val="00CD0B9C"/>
    <w:rsid w:val="00CD0F51"/>
    <w:rsid w:val="00CD1186"/>
    <w:rsid w:val="00CD1244"/>
    <w:rsid w:val="00CD1899"/>
    <w:rsid w:val="00CD1AA6"/>
    <w:rsid w:val="00CD1B9D"/>
    <w:rsid w:val="00CD1BC5"/>
    <w:rsid w:val="00CD1E6C"/>
    <w:rsid w:val="00CD2594"/>
    <w:rsid w:val="00CD2B1F"/>
    <w:rsid w:val="00CD2E3F"/>
    <w:rsid w:val="00CD30A6"/>
    <w:rsid w:val="00CD3644"/>
    <w:rsid w:val="00CD396D"/>
    <w:rsid w:val="00CD3BDF"/>
    <w:rsid w:val="00CD4381"/>
    <w:rsid w:val="00CD46CA"/>
    <w:rsid w:val="00CD4A42"/>
    <w:rsid w:val="00CD526B"/>
    <w:rsid w:val="00CD608A"/>
    <w:rsid w:val="00CD670A"/>
    <w:rsid w:val="00CD6C7B"/>
    <w:rsid w:val="00CD737F"/>
    <w:rsid w:val="00CD765B"/>
    <w:rsid w:val="00CD7D29"/>
    <w:rsid w:val="00CE01CA"/>
    <w:rsid w:val="00CE1682"/>
    <w:rsid w:val="00CE1882"/>
    <w:rsid w:val="00CE19A5"/>
    <w:rsid w:val="00CE1CFF"/>
    <w:rsid w:val="00CE1D5D"/>
    <w:rsid w:val="00CE1FE2"/>
    <w:rsid w:val="00CE215C"/>
    <w:rsid w:val="00CE217F"/>
    <w:rsid w:val="00CE25A9"/>
    <w:rsid w:val="00CE3F0C"/>
    <w:rsid w:val="00CE4681"/>
    <w:rsid w:val="00CE4B00"/>
    <w:rsid w:val="00CE50C5"/>
    <w:rsid w:val="00CE56A9"/>
    <w:rsid w:val="00CE5771"/>
    <w:rsid w:val="00CE62BA"/>
    <w:rsid w:val="00CE65EC"/>
    <w:rsid w:val="00CE69DF"/>
    <w:rsid w:val="00CE6A5E"/>
    <w:rsid w:val="00CE6EC6"/>
    <w:rsid w:val="00CE7C71"/>
    <w:rsid w:val="00CF043C"/>
    <w:rsid w:val="00CF0623"/>
    <w:rsid w:val="00CF0AC8"/>
    <w:rsid w:val="00CF1363"/>
    <w:rsid w:val="00CF13D8"/>
    <w:rsid w:val="00CF18D5"/>
    <w:rsid w:val="00CF2831"/>
    <w:rsid w:val="00CF3695"/>
    <w:rsid w:val="00CF3772"/>
    <w:rsid w:val="00CF3ABC"/>
    <w:rsid w:val="00CF3E0F"/>
    <w:rsid w:val="00CF4130"/>
    <w:rsid w:val="00CF4FF8"/>
    <w:rsid w:val="00CF5451"/>
    <w:rsid w:val="00CF55E7"/>
    <w:rsid w:val="00CF58AA"/>
    <w:rsid w:val="00CF5B5D"/>
    <w:rsid w:val="00CF6AEA"/>
    <w:rsid w:val="00CF7DB7"/>
    <w:rsid w:val="00D0127B"/>
    <w:rsid w:val="00D014EF"/>
    <w:rsid w:val="00D017DE"/>
    <w:rsid w:val="00D02BC1"/>
    <w:rsid w:val="00D02F47"/>
    <w:rsid w:val="00D03E1C"/>
    <w:rsid w:val="00D042E9"/>
    <w:rsid w:val="00D05B12"/>
    <w:rsid w:val="00D06341"/>
    <w:rsid w:val="00D068E9"/>
    <w:rsid w:val="00D06AE3"/>
    <w:rsid w:val="00D071D6"/>
    <w:rsid w:val="00D07576"/>
    <w:rsid w:val="00D07601"/>
    <w:rsid w:val="00D0789E"/>
    <w:rsid w:val="00D07FFB"/>
    <w:rsid w:val="00D10812"/>
    <w:rsid w:val="00D10984"/>
    <w:rsid w:val="00D115D6"/>
    <w:rsid w:val="00D1230B"/>
    <w:rsid w:val="00D1254B"/>
    <w:rsid w:val="00D12959"/>
    <w:rsid w:val="00D12A65"/>
    <w:rsid w:val="00D12CD1"/>
    <w:rsid w:val="00D12D5D"/>
    <w:rsid w:val="00D12F6F"/>
    <w:rsid w:val="00D1325E"/>
    <w:rsid w:val="00D139EB"/>
    <w:rsid w:val="00D13A37"/>
    <w:rsid w:val="00D13B2A"/>
    <w:rsid w:val="00D13D86"/>
    <w:rsid w:val="00D13FDF"/>
    <w:rsid w:val="00D14776"/>
    <w:rsid w:val="00D14CDF"/>
    <w:rsid w:val="00D14E7D"/>
    <w:rsid w:val="00D15573"/>
    <w:rsid w:val="00D15827"/>
    <w:rsid w:val="00D15A18"/>
    <w:rsid w:val="00D15E20"/>
    <w:rsid w:val="00D1612C"/>
    <w:rsid w:val="00D1642F"/>
    <w:rsid w:val="00D16BFF"/>
    <w:rsid w:val="00D16CAB"/>
    <w:rsid w:val="00D17160"/>
    <w:rsid w:val="00D17313"/>
    <w:rsid w:val="00D17B2A"/>
    <w:rsid w:val="00D202D0"/>
    <w:rsid w:val="00D20B0D"/>
    <w:rsid w:val="00D20CA9"/>
    <w:rsid w:val="00D20E75"/>
    <w:rsid w:val="00D211FD"/>
    <w:rsid w:val="00D21919"/>
    <w:rsid w:val="00D21E05"/>
    <w:rsid w:val="00D231D9"/>
    <w:rsid w:val="00D23513"/>
    <w:rsid w:val="00D238F2"/>
    <w:rsid w:val="00D23D44"/>
    <w:rsid w:val="00D23D91"/>
    <w:rsid w:val="00D23F85"/>
    <w:rsid w:val="00D248B0"/>
    <w:rsid w:val="00D25117"/>
    <w:rsid w:val="00D25142"/>
    <w:rsid w:val="00D251F7"/>
    <w:rsid w:val="00D252F6"/>
    <w:rsid w:val="00D253F1"/>
    <w:rsid w:val="00D2581A"/>
    <w:rsid w:val="00D25946"/>
    <w:rsid w:val="00D265EA"/>
    <w:rsid w:val="00D26F00"/>
    <w:rsid w:val="00D2741D"/>
    <w:rsid w:val="00D276AB"/>
    <w:rsid w:val="00D276FA"/>
    <w:rsid w:val="00D27C17"/>
    <w:rsid w:val="00D3022B"/>
    <w:rsid w:val="00D3048E"/>
    <w:rsid w:val="00D305BA"/>
    <w:rsid w:val="00D31549"/>
    <w:rsid w:val="00D3174E"/>
    <w:rsid w:val="00D31C1B"/>
    <w:rsid w:val="00D31D73"/>
    <w:rsid w:val="00D32307"/>
    <w:rsid w:val="00D32998"/>
    <w:rsid w:val="00D32D42"/>
    <w:rsid w:val="00D32F83"/>
    <w:rsid w:val="00D3302E"/>
    <w:rsid w:val="00D33454"/>
    <w:rsid w:val="00D33697"/>
    <w:rsid w:val="00D336C5"/>
    <w:rsid w:val="00D347B9"/>
    <w:rsid w:val="00D34CCA"/>
    <w:rsid w:val="00D354F2"/>
    <w:rsid w:val="00D3592F"/>
    <w:rsid w:val="00D36415"/>
    <w:rsid w:val="00D36667"/>
    <w:rsid w:val="00D36EDE"/>
    <w:rsid w:val="00D3725A"/>
    <w:rsid w:val="00D376EE"/>
    <w:rsid w:val="00D377C4"/>
    <w:rsid w:val="00D3787C"/>
    <w:rsid w:val="00D4019E"/>
    <w:rsid w:val="00D40A6B"/>
    <w:rsid w:val="00D40B95"/>
    <w:rsid w:val="00D40DE7"/>
    <w:rsid w:val="00D41309"/>
    <w:rsid w:val="00D4164C"/>
    <w:rsid w:val="00D41B67"/>
    <w:rsid w:val="00D41BB4"/>
    <w:rsid w:val="00D41E23"/>
    <w:rsid w:val="00D42542"/>
    <w:rsid w:val="00D42E08"/>
    <w:rsid w:val="00D43C6A"/>
    <w:rsid w:val="00D44264"/>
    <w:rsid w:val="00D44CE2"/>
    <w:rsid w:val="00D4512E"/>
    <w:rsid w:val="00D456DE"/>
    <w:rsid w:val="00D457BF"/>
    <w:rsid w:val="00D4580A"/>
    <w:rsid w:val="00D4699B"/>
    <w:rsid w:val="00D47648"/>
    <w:rsid w:val="00D47959"/>
    <w:rsid w:val="00D50C0E"/>
    <w:rsid w:val="00D50F04"/>
    <w:rsid w:val="00D512A9"/>
    <w:rsid w:val="00D513B4"/>
    <w:rsid w:val="00D52427"/>
    <w:rsid w:val="00D52508"/>
    <w:rsid w:val="00D52661"/>
    <w:rsid w:val="00D527D4"/>
    <w:rsid w:val="00D52A87"/>
    <w:rsid w:val="00D52B86"/>
    <w:rsid w:val="00D52FD1"/>
    <w:rsid w:val="00D536F6"/>
    <w:rsid w:val="00D537F4"/>
    <w:rsid w:val="00D53FEC"/>
    <w:rsid w:val="00D54253"/>
    <w:rsid w:val="00D54497"/>
    <w:rsid w:val="00D54B4E"/>
    <w:rsid w:val="00D55242"/>
    <w:rsid w:val="00D55435"/>
    <w:rsid w:val="00D569BB"/>
    <w:rsid w:val="00D56FDA"/>
    <w:rsid w:val="00D572C1"/>
    <w:rsid w:val="00D574B4"/>
    <w:rsid w:val="00D5761C"/>
    <w:rsid w:val="00D57734"/>
    <w:rsid w:val="00D578F4"/>
    <w:rsid w:val="00D57C86"/>
    <w:rsid w:val="00D57D6C"/>
    <w:rsid w:val="00D57E29"/>
    <w:rsid w:val="00D60996"/>
    <w:rsid w:val="00D61793"/>
    <w:rsid w:val="00D617CE"/>
    <w:rsid w:val="00D63384"/>
    <w:rsid w:val="00D63840"/>
    <w:rsid w:val="00D638A9"/>
    <w:rsid w:val="00D63A2B"/>
    <w:rsid w:val="00D63D2C"/>
    <w:rsid w:val="00D6406F"/>
    <w:rsid w:val="00D641B4"/>
    <w:rsid w:val="00D64DD5"/>
    <w:rsid w:val="00D64E3E"/>
    <w:rsid w:val="00D64E69"/>
    <w:rsid w:val="00D650E6"/>
    <w:rsid w:val="00D6596D"/>
    <w:rsid w:val="00D66CB9"/>
    <w:rsid w:val="00D6744A"/>
    <w:rsid w:val="00D70180"/>
    <w:rsid w:val="00D710A5"/>
    <w:rsid w:val="00D71664"/>
    <w:rsid w:val="00D716A1"/>
    <w:rsid w:val="00D718B2"/>
    <w:rsid w:val="00D718ED"/>
    <w:rsid w:val="00D71A4A"/>
    <w:rsid w:val="00D71B3E"/>
    <w:rsid w:val="00D71D17"/>
    <w:rsid w:val="00D72C9E"/>
    <w:rsid w:val="00D72F83"/>
    <w:rsid w:val="00D739C6"/>
    <w:rsid w:val="00D7434A"/>
    <w:rsid w:val="00D743CA"/>
    <w:rsid w:val="00D748E8"/>
    <w:rsid w:val="00D751A1"/>
    <w:rsid w:val="00D7621A"/>
    <w:rsid w:val="00D76614"/>
    <w:rsid w:val="00D76D41"/>
    <w:rsid w:val="00D771A7"/>
    <w:rsid w:val="00D77E72"/>
    <w:rsid w:val="00D77EC1"/>
    <w:rsid w:val="00D80726"/>
    <w:rsid w:val="00D80F96"/>
    <w:rsid w:val="00D812C4"/>
    <w:rsid w:val="00D8168B"/>
    <w:rsid w:val="00D818E2"/>
    <w:rsid w:val="00D820AB"/>
    <w:rsid w:val="00D827D2"/>
    <w:rsid w:val="00D8351E"/>
    <w:rsid w:val="00D84080"/>
    <w:rsid w:val="00D84117"/>
    <w:rsid w:val="00D841CA"/>
    <w:rsid w:val="00D84451"/>
    <w:rsid w:val="00D84908"/>
    <w:rsid w:val="00D84965"/>
    <w:rsid w:val="00D84D3E"/>
    <w:rsid w:val="00D84EF7"/>
    <w:rsid w:val="00D8532F"/>
    <w:rsid w:val="00D85511"/>
    <w:rsid w:val="00D864C3"/>
    <w:rsid w:val="00D864D8"/>
    <w:rsid w:val="00D864DB"/>
    <w:rsid w:val="00D86833"/>
    <w:rsid w:val="00D8758F"/>
    <w:rsid w:val="00D87BCB"/>
    <w:rsid w:val="00D90A1F"/>
    <w:rsid w:val="00D90CB8"/>
    <w:rsid w:val="00D912B5"/>
    <w:rsid w:val="00D91962"/>
    <w:rsid w:val="00D91DAB"/>
    <w:rsid w:val="00D926DF"/>
    <w:rsid w:val="00D92A0A"/>
    <w:rsid w:val="00D92DCF"/>
    <w:rsid w:val="00D92EC4"/>
    <w:rsid w:val="00D93B67"/>
    <w:rsid w:val="00D941A0"/>
    <w:rsid w:val="00D94241"/>
    <w:rsid w:val="00D942D5"/>
    <w:rsid w:val="00D946A6"/>
    <w:rsid w:val="00D94B9F"/>
    <w:rsid w:val="00D94F32"/>
    <w:rsid w:val="00D95012"/>
    <w:rsid w:val="00D95C12"/>
    <w:rsid w:val="00D95CAF"/>
    <w:rsid w:val="00D96AEC"/>
    <w:rsid w:val="00D96DF4"/>
    <w:rsid w:val="00DA0021"/>
    <w:rsid w:val="00DA003E"/>
    <w:rsid w:val="00DA112B"/>
    <w:rsid w:val="00DA1EEB"/>
    <w:rsid w:val="00DA2782"/>
    <w:rsid w:val="00DA29A0"/>
    <w:rsid w:val="00DA2A05"/>
    <w:rsid w:val="00DA2C27"/>
    <w:rsid w:val="00DA3394"/>
    <w:rsid w:val="00DA38B0"/>
    <w:rsid w:val="00DA3A8E"/>
    <w:rsid w:val="00DA3F16"/>
    <w:rsid w:val="00DA45BA"/>
    <w:rsid w:val="00DA4A3F"/>
    <w:rsid w:val="00DA4A83"/>
    <w:rsid w:val="00DA4AD0"/>
    <w:rsid w:val="00DA5130"/>
    <w:rsid w:val="00DA5279"/>
    <w:rsid w:val="00DA6112"/>
    <w:rsid w:val="00DA707A"/>
    <w:rsid w:val="00DA78B7"/>
    <w:rsid w:val="00DA7B45"/>
    <w:rsid w:val="00DA7DC5"/>
    <w:rsid w:val="00DB0BF7"/>
    <w:rsid w:val="00DB0D4F"/>
    <w:rsid w:val="00DB1145"/>
    <w:rsid w:val="00DB178B"/>
    <w:rsid w:val="00DB242B"/>
    <w:rsid w:val="00DB2530"/>
    <w:rsid w:val="00DB2795"/>
    <w:rsid w:val="00DB2C03"/>
    <w:rsid w:val="00DB35F7"/>
    <w:rsid w:val="00DB3A21"/>
    <w:rsid w:val="00DB4876"/>
    <w:rsid w:val="00DB4AE1"/>
    <w:rsid w:val="00DB5757"/>
    <w:rsid w:val="00DB5A23"/>
    <w:rsid w:val="00DB5AA1"/>
    <w:rsid w:val="00DB5E81"/>
    <w:rsid w:val="00DB611A"/>
    <w:rsid w:val="00DB63CA"/>
    <w:rsid w:val="00DB6470"/>
    <w:rsid w:val="00DB6741"/>
    <w:rsid w:val="00DB6D91"/>
    <w:rsid w:val="00DB7126"/>
    <w:rsid w:val="00DB784E"/>
    <w:rsid w:val="00DC00C9"/>
    <w:rsid w:val="00DC08E6"/>
    <w:rsid w:val="00DC0A9B"/>
    <w:rsid w:val="00DC0AA3"/>
    <w:rsid w:val="00DC0CB7"/>
    <w:rsid w:val="00DC1496"/>
    <w:rsid w:val="00DC244A"/>
    <w:rsid w:val="00DC4304"/>
    <w:rsid w:val="00DC4611"/>
    <w:rsid w:val="00DC4B3D"/>
    <w:rsid w:val="00DC5BAA"/>
    <w:rsid w:val="00DC6A18"/>
    <w:rsid w:val="00DC6BEF"/>
    <w:rsid w:val="00DC7005"/>
    <w:rsid w:val="00DC712F"/>
    <w:rsid w:val="00DC73DB"/>
    <w:rsid w:val="00DD16DE"/>
    <w:rsid w:val="00DD1742"/>
    <w:rsid w:val="00DD1A04"/>
    <w:rsid w:val="00DD1DCA"/>
    <w:rsid w:val="00DD2BA9"/>
    <w:rsid w:val="00DD2ECA"/>
    <w:rsid w:val="00DD2EF6"/>
    <w:rsid w:val="00DD36B9"/>
    <w:rsid w:val="00DD4891"/>
    <w:rsid w:val="00DD4E0E"/>
    <w:rsid w:val="00DD5011"/>
    <w:rsid w:val="00DD51B1"/>
    <w:rsid w:val="00DD51F6"/>
    <w:rsid w:val="00DD549B"/>
    <w:rsid w:val="00DD6C3D"/>
    <w:rsid w:val="00DD6F41"/>
    <w:rsid w:val="00DE0456"/>
    <w:rsid w:val="00DE0A3A"/>
    <w:rsid w:val="00DE0DD6"/>
    <w:rsid w:val="00DE13EC"/>
    <w:rsid w:val="00DE1458"/>
    <w:rsid w:val="00DE17DD"/>
    <w:rsid w:val="00DE20D7"/>
    <w:rsid w:val="00DE221F"/>
    <w:rsid w:val="00DE24B7"/>
    <w:rsid w:val="00DE2EB6"/>
    <w:rsid w:val="00DE354B"/>
    <w:rsid w:val="00DE376F"/>
    <w:rsid w:val="00DE3906"/>
    <w:rsid w:val="00DE3B2B"/>
    <w:rsid w:val="00DE4014"/>
    <w:rsid w:val="00DE4642"/>
    <w:rsid w:val="00DE4797"/>
    <w:rsid w:val="00DE48D6"/>
    <w:rsid w:val="00DE5A0F"/>
    <w:rsid w:val="00DE6016"/>
    <w:rsid w:val="00DE6724"/>
    <w:rsid w:val="00DE67F1"/>
    <w:rsid w:val="00DE6836"/>
    <w:rsid w:val="00DE68E5"/>
    <w:rsid w:val="00DE6B5F"/>
    <w:rsid w:val="00DE7020"/>
    <w:rsid w:val="00DE7542"/>
    <w:rsid w:val="00DE7696"/>
    <w:rsid w:val="00DE7BA2"/>
    <w:rsid w:val="00DE7C40"/>
    <w:rsid w:val="00DEF8FF"/>
    <w:rsid w:val="00DF08CC"/>
    <w:rsid w:val="00DF0A3A"/>
    <w:rsid w:val="00DF0F53"/>
    <w:rsid w:val="00DF1587"/>
    <w:rsid w:val="00DF18CB"/>
    <w:rsid w:val="00DF1A67"/>
    <w:rsid w:val="00DF1CA4"/>
    <w:rsid w:val="00DF1D59"/>
    <w:rsid w:val="00DF1DC0"/>
    <w:rsid w:val="00DF1E70"/>
    <w:rsid w:val="00DF203B"/>
    <w:rsid w:val="00DF2141"/>
    <w:rsid w:val="00DF3DC9"/>
    <w:rsid w:val="00DF4036"/>
    <w:rsid w:val="00DF579C"/>
    <w:rsid w:val="00DF5A02"/>
    <w:rsid w:val="00DF65C5"/>
    <w:rsid w:val="00DF66DB"/>
    <w:rsid w:val="00DF67AD"/>
    <w:rsid w:val="00DF7297"/>
    <w:rsid w:val="00DF7EA6"/>
    <w:rsid w:val="00E000DC"/>
    <w:rsid w:val="00E001EE"/>
    <w:rsid w:val="00E008EE"/>
    <w:rsid w:val="00E00ACC"/>
    <w:rsid w:val="00E00C07"/>
    <w:rsid w:val="00E01092"/>
    <w:rsid w:val="00E01436"/>
    <w:rsid w:val="00E019D3"/>
    <w:rsid w:val="00E0269D"/>
    <w:rsid w:val="00E0287B"/>
    <w:rsid w:val="00E02FEE"/>
    <w:rsid w:val="00E035DC"/>
    <w:rsid w:val="00E03F1C"/>
    <w:rsid w:val="00E04B5D"/>
    <w:rsid w:val="00E05222"/>
    <w:rsid w:val="00E0588F"/>
    <w:rsid w:val="00E065DC"/>
    <w:rsid w:val="00E0675F"/>
    <w:rsid w:val="00E06807"/>
    <w:rsid w:val="00E06820"/>
    <w:rsid w:val="00E0797F"/>
    <w:rsid w:val="00E07CBD"/>
    <w:rsid w:val="00E102AD"/>
    <w:rsid w:val="00E1056D"/>
    <w:rsid w:val="00E105B4"/>
    <w:rsid w:val="00E10642"/>
    <w:rsid w:val="00E10C47"/>
    <w:rsid w:val="00E10DEB"/>
    <w:rsid w:val="00E11039"/>
    <w:rsid w:val="00E115AE"/>
    <w:rsid w:val="00E115F6"/>
    <w:rsid w:val="00E11637"/>
    <w:rsid w:val="00E11D72"/>
    <w:rsid w:val="00E12A34"/>
    <w:rsid w:val="00E12B77"/>
    <w:rsid w:val="00E12D8A"/>
    <w:rsid w:val="00E135DC"/>
    <w:rsid w:val="00E140D3"/>
    <w:rsid w:val="00E148BD"/>
    <w:rsid w:val="00E14A29"/>
    <w:rsid w:val="00E15221"/>
    <w:rsid w:val="00E1592F"/>
    <w:rsid w:val="00E15A59"/>
    <w:rsid w:val="00E16195"/>
    <w:rsid w:val="00E16205"/>
    <w:rsid w:val="00E1678F"/>
    <w:rsid w:val="00E168AD"/>
    <w:rsid w:val="00E171E3"/>
    <w:rsid w:val="00E1729A"/>
    <w:rsid w:val="00E177A7"/>
    <w:rsid w:val="00E17C0A"/>
    <w:rsid w:val="00E2030D"/>
    <w:rsid w:val="00E208AB"/>
    <w:rsid w:val="00E21041"/>
    <w:rsid w:val="00E21404"/>
    <w:rsid w:val="00E21AEA"/>
    <w:rsid w:val="00E21B39"/>
    <w:rsid w:val="00E21CF7"/>
    <w:rsid w:val="00E21ED3"/>
    <w:rsid w:val="00E22811"/>
    <w:rsid w:val="00E2285E"/>
    <w:rsid w:val="00E22FCD"/>
    <w:rsid w:val="00E234A9"/>
    <w:rsid w:val="00E23D64"/>
    <w:rsid w:val="00E241E0"/>
    <w:rsid w:val="00E242D4"/>
    <w:rsid w:val="00E248AE"/>
    <w:rsid w:val="00E24990"/>
    <w:rsid w:val="00E24A00"/>
    <w:rsid w:val="00E24E5C"/>
    <w:rsid w:val="00E25235"/>
    <w:rsid w:val="00E252A8"/>
    <w:rsid w:val="00E255E8"/>
    <w:rsid w:val="00E259EA"/>
    <w:rsid w:val="00E25BCE"/>
    <w:rsid w:val="00E25F2D"/>
    <w:rsid w:val="00E263FC"/>
    <w:rsid w:val="00E267CC"/>
    <w:rsid w:val="00E26E4D"/>
    <w:rsid w:val="00E2714A"/>
    <w:rsid w:val="00E275F6"/>
    <w:rsid w:val="00E27A42"/>
    <w:rsid w:val="00E306F3"/>
    <w:rsid w:val="00E30830"/>
    <w:rsid w:val="00E30FB5"/>
    <w:rsid w:val="00E312C3"/>
    <w:rsid w:val="00E31B45"/>
    <w:rsid w:val="00E31FB3"/>
    <w:rsid w:val="00E32000"/>
    <w:rsid w:val="00E32769"/>
    <w:rsid w:val="00E33043"/>
    <w:rsid w:val="00E336A0"/>
    <w:rsid w:val="00E33824"/>
    <w:rsid w:val="00E33AF3"/>
    <w:rsid w:val="00E3407F"/>
    <w:rsid w:val="00E34545"/>
    <w:rsid w:val="00E34654"/>
    <w:rsid w:val="00E353FC"/>
    <w:rsid w:val="00E35493"/>
    <w:rsid w:val="00E35918"/>
    <w:rsid w:val="00E3595F"/>
    <w:rsid w:val="00E35C3C"/>
    <w:rsid w:val="00E3650F"/>
    <w:rsid w:val="00E369C8"/>
    <w:rsid w:val="00E36F87"/>
    <w:rsid w:val="00E37089"/>
    <w:rsid w:val="00E373AA"/>
    <w:rsid w:val="00E376A3"/>
    <w:rsid w:val="00E376D0"/>
    <w:rsid w:val="00E37DCC"/>
    <w:rsid w:val="00E4029C"/>
    <w:rsid w:val="00E40833"/>
    <w:rsid w:val="00E40A19"/>
    <w:rsid w:val="00E40AA6"/>
    <w:rsid w:val="00E40C05"/>
    <w:rsid w:val="00E40D89"/>
    <w:rsid w:val="00E41284"/>
    <w:rsid w:val="00E41315"/>
    <w:rsid w:val="00E41677"/>
    <w:rsid w:val="00E41B2D"/>
    <w:rsid w:val="00E42110"/>
    <w:rsid w:val="00E421C9"/>
    <w:rsid w:val="00E42503"/>
    <w:rsid w:val="00E4280C"/>
    <w:rsid w:val="00E429F5"/>
    <w:rsid w:val="00E42CAA"/>
    <w:rsid w:val="00E42DEB"/>
    <w:rsid w:val="00E43018"/>
    <w:rsid w:val="00E434B5"/>
    <w:rsid w:val="00E43654"/>
    <w:rsid w:val="00E448B9"/>
    <w:rsid w:val="00E449A5"/>
    <w:rsid w:val="00E44C62"/>
    <w:rsid w:val="00E44C87"/>
    <w:rsid w:val="00E44E8B"/>
    <w:rsid w:val="00E45062"/>
    <w:rsid w:val="00E451CB"/>
    <w:rsid w:val="00E4522C"/>
    <w:rsid w:val="00E454FD"/>
    <w:rsid w:val="00E45591"/>
    <w:rsid w:val="00E455B6"/>
    <w:rsid w:val="00E45700"/>
    <w:rsid w:val="00E4603D"/>
    <w:rsid w:val="00E463DE"/>
    <w:rsid w:val="00E46A64"/>
    <w:rsid w:val="00E479EF"/>
    <w:rsid w:val="00E50178"/>
    <w:rsid w:val="00E502C0"/>
    <w:rsid w:val="00E50360"/>
    <w:rsid w:val="00E50EDE"/>
    <w:rsid w:val="00E519F5"/>
    <w:rsid w:val="00E51A0F"/>
    <w:rsid w:val="00E51A22"/>
    <w:rsid w:val="00E51C72"/>
    <w:rsid w:val="00E51C9B"/>
    <w:rsid w:val="00E5248C"/>
    <w:rsid w:val="00E524C1"/>
    <w:rsid w:val="00E52CDF"/>
    <w:rsid w:val="00E53617"/>
    <w:rsid w:val="00E53622"/>
    <w:rsid w:val="00E53FBD"/>
    <w:rsid w:val="00E544C0"/>
    <w:rsid w:val="00E5453B"/>
    <w:rsid w:val="00E5460F"/>
    <w:rsid w:val="00E54913"/>
    <w:rsid w:val="00E549AC"/>
    <w:rsid w:val="00E5506D"/>
    <w:rsid w:val="00E55396"/>
    <w:rsid w:val="00E56680"/>
    <w:rsid w:val="00E56C6E"/>
    <w:rsid w:val="00E57398"/>
    <w:rsid w:val="00E5771E"/>
    <w:rsid w:val="00E578F1"/>
    <w:rsid w:val="00E6047A"/>
    <w:rsid w:val="00E604C6"/>
    <w:rsid w:val="00E60833"/>
    <w:rsid w:val="00E60AFC"/>
    <w:rsid w:val="00E61327"/>
    <w:rsid w:val="00E613A5"/>
    <w:rsid w:val="00E61A24"/>
    <w:rsid w:val="00E61D8A"/>
    <w:rsid w:val="00E622C9"/>
    <w:rsid w:val="00E62CC4"/>
    <w:rsid w:val="00E62CF2"/>
    <w:rsid w:val="00E62D67"/>
    <w:rsid w:val="00E62F79"/>
    <w:rsid w:val="00E634D1"/>
    <w:rsid w:val="00E63927"/>
    <w:rsid w:val="00E644C5"/>
    <w:rsid w:val="00E649F1"/>
    <w:rsid w:val="00E64F32"/>
    <w:rsid w:val="00E658EC"/>
    <w:rsid w:val="00E65973"/>
    <w:rsid w:val="00E65A29"/>
    <w:rsid w:val="00E662F3"/>
    <w:rsid w:val="00E66CCD"/>
    <w:rsid w:val="00E670E0"/>
    <w:rsid w:val="00E67ECE"/>
    <w:rsid w:val="00E67EE9"/>
    <w:rsid w:val="00E7001C"/>
    <w:rsid w:val="00E701FE"/>
    <w:rsid w:val="00E702F9"/>
    <w:rsid w:val="00E70393"/>
    <w:rsid w:val="00E7125D"/>
    <w:rsid w:val="00E7139D"/>
    <w:rsid w:val="00E71427"/>
    <w:rsid w:val="00E7178C"/>
    <w:rsid w:val="00E7220E"/>
    <w:rsid w:val="00E726E8"/>
    <w:rsid w:val="00E72C51"/>
    <w:rsid w:val="00E72EA4"/>
    <w:rsid w:val="00E73100"/>
    <w:rsid w:val="00E731B1"/>
    <w:rsid w:val="00E74141"/>
    <w:rsid w:val="00E74223"/>
    <w:rsid w:val="00E74327"/>
    <w:rsid w:val="00E743C0"/>
    <w:rsid w:val="00E749FF"/>
    <w:rsid w:val="00E75081"/>
    <w:rsid w:val="00E753AD"/>
    <w:rsid w:val="00E75A35"/>
    <w:rsid w:val="00E7644C"/>
    <w:rsid w:val="00E768FA"/>
    <w:rsid w:val="00E7732A"/>
    <w:rsid w:val="00E776E1"/>
    <w:rsid w:val="00E77CA3"/>
    <w:rsid w:val="00E8018A"/>
    <w:rsid w:val="00E802E2"/>
    <w:rsid w:val="00E80434"/>
    <w:rsid w:val="00E80701"/>
    <w:rsid w:val="00E80A81"/>
    <w:rsid w:val="00E80C5E"/>
    <w:rsid w:val="00E80DAC"/>
    <w:rsid w:val="00E8146F"/>
    <w:rsid w:val="00E8166C"/>
    <w:rsid w:val="00E81896"/>
    <w:rsid w:val="00E81B93"/>
    <w:rsid w:val="00E81D4E"/>
    <w:rsid w:val="00E82583"/>
    <w:rsid w:val="00E828BA"/>
    <w:rsid w:val="00E82B9C"/>
    <w:rsid w:val="00E82E8A"/>
    <w:rsid w:val="00E834F3"/>
    <w:rsid w:val="00E83520"/>
    <w:rsid w:val="00E8399C"/>
    <w:rsid w:val="00E83A83"/>
    <w:rsid w:val="00E83DB5"/>
    <w:rsid w:val="00E845AB"/>
    <w:rsid w:val="00E849ED"/>
    <w:rsid w:val="00E84B4A"/>
    <w:rsid w:val="00E84DB1"/>
    <w:rsid w:val="00E85D69"/>
    <w:rsid w:val="00E86123"/>
    <w:rsid w:val="00E861AC"/>
    <w:rsid w:val="00E86788"/>
    <w:rsid w:val="00E86FDE"/>
    <w:rsid w:val="00E873E7"/>
    <w:rsid w:val="00E87B79"/>
    <w:rsid w:val="00E87D6B"/>
    <w:rsid w:val="00E90332"/>
    <w:rsid w:val="00E908C5"/>
    <w:rsid w:val="00E90CBF"/>
    <w:rsid w:val="00E90F58"/>
    <w:rsid w:val="00E915D4"/>
    <w:rsid w:val="00E91D8C"/>
    <w:rsid w:val="00E9210D"/>
    <w:rsid w:val="00E923A4"/>
    <w:rsid w:val="00E9279F"/>
    <w:rsid w:val="00E93242"/>
    <w:rsid w:val="00E9358E"/>
    <w:rsid w:val="00E936B6"/>
    <w:rsid w:val="00E943D3"/>
    <w:rsid w:val="00E9494D"/>
    <w:rsid w:val="00E94C18"/>
    <w:rsid w:val="00E94E66"/>
    <w:rsid w:val="00E95474"/>
    <w:rsid w:val="00E95750"/>
    <w:rsid w:val="00E95F39"/>
    <w:rsid w:val="00E95F77"/>
    <w:rsid w:val="00E963CB"/>
    <w:rsid w:val="00E96771"/>
    <w:rsid w:val="00E96A6D"/>
    <w:rsid w:val="00E96DCE"/>
    <w:rsid w:val="00E97C41"/>
    <w:rsid w:val="00E97DF6"/>
    <w:rsid w:val="00E97F94"/>
    <w:rsid w:val="00EA01A7"/>
    <w:rsid w:val="00EA053E"/>
    <w:rsid w:val="00EA0627"/>
    <w:rsid w:val="00EA0F5E"/>
    <w:rsid w:val="00EA1630"/>
    <w:rsid w:val="00EA1C33"/>
    <w:rsid w:val="00EA1ECD"/>
    <w:rsid w:val="00EA229A"/>
    <w:rsid w:val="00EA278E"/>
    <w:rsid w:val="00EA36A3"/>
    <w:rsid w:val="00EA3895"/>
    <w:rsid w:val="00EA3A84"/>
    <w:rsid w:val="00EA3D44"/>
    <w:rsid w:val="00EA3D6C"/>
    <w:rsid w:val="00EA3EF1"/>
    <w:rsid w:val="00EA443E"/>
    <w:rsid w:val="00EA485C"/>
    <w:rsid w:val="00EA4874"/>
    <w:rsid w:val="00EA54A7"/>
    <w:rsid w:val="00EA599F"/>
    <w:rsid w:val="00EA614C"/>
    <w:rsid w:val="00EA6DF0"/>
    <w:rsid w:val="00EA764A"/>
    <w:rsid w:val="00EB000B"/>
    <w:rsid w:val="00EB036B"/>
    <w:rsid w:val="00EB0469"/>
    <w:rsid w:val="00EB0DE7"/>
    <w:rsid w:val="00EB0F27"/>
    <w:rsid w:val="00EB1ABB"/>
    <w:rsid w:val="00EB1B25"/>
    <w:rsid w:val="00EB1DD2"/>
    <w:rsid w:val="00EB1E37"/>
    <w:rsid w:val="00EB20B0"/>
    <w:rsid w:val="00EB26D0"/>
    <w:rsid w:val="00EB28B5"/>
    <w:rsid w:val="00EB38A5"/>
    <w:rsid w:val="00EB39C8"/>
    <w:rsid w:val="00EB44BD"/>
    <w:rsid w:val="00EB47FA"/>
    <w:rsid w:val="00EB487A"/>
    <w:rsid w:val="00EB4CC7"/>
    <w:rsid w:val="00EB4D87"/>
    <w:rsid w:val="00EB5260"/>
    <w:rsid w:val="00EB5365"/>
    <w:rsid w:val="00EB56BC"/>
    <w:rsid w:val="00EB5C24"/>
    <w:rsid w:val="00EB6902"/>
    <w:rsid w:val="00EB7D6E"/>
    <w:rsid w:val="00EB7D75"/>
    <w:rsid w:val="00EB7E65"/>
    <w:rsid w:val="00EC11C6"/>
    <w:rsid w:val="00EC1416"/>
    <w:rsid w:val="00EC19B4"/>
    <w:rsid w:val="00EC21E0"/>
    <w:rsid w:val="00EC22E3"/>
    <w:rsid w:val="00EC24C9"/>
    <w:rsid w:val="00EC2942"/>
    <w:rsid w:val="00EC2E2F"/>
    <w:rsid w:val="00EC2ED7"/>
    <w:rsid w:val="00EC3A36"/>
    <w:rsid w:val="00EC4512"/>
    <w:rsid w:val="00EC5667"/>
    <w:rsid w:val="00EC5822"/>
    <w:rsid w:val="00EC5BD7"/>
    <w:rsid w:val="00EC6038"/>
    <w:rsid w:val="00EC654A"/>
    <w:rsid w:val="00EC698F"/>
    <w:rsid w:val="00EC69F8"/>
    <w:rsid w:val="00EC6DFA"/>
    <w:rsid w:val="00EC6F62"/>
    <w:rsid w:val="00EC78D7"/>
    <w:rsid w:val="00EC7994"/>
    <w:rsid w:val="00ED0097"/>
    <w:rsid w:val="00ED05EE"/>
    <w:rsid w:val="00ED0D4F"/>
    <w:rsid w:val="00ED1079"/>
    <w:rsid w:val="00ED12AF"/>
    <w:rsid w:val="00ED131E"/>
    <w:rsid w:val="00ED1D12"/>
    <w:rsid w:val="00ED1D38"/>
    <w:rsid w:val="00ED1D6F"/>
    <w:rsid w:val="00ED212D"/>
    <w:rsid w:val="00ED22E9"/>
    <w:rsid w:val="00ED2F92"/>
    <w:rsid w:val="00ED3071"/>
    <w:rsid w:val="00ED34D1"/>
    <w:rsid w:val="00ED3874"/>
    <w:rsid w:val="00ED3A47"/>
    <w:rsid w:val="00ED405E"/>
    <w:rsid w:val="00ED4476"/>
    <w:rsid w:val="00ED44CD"/>
    <w:rsid w:val="00ED4759"/>
    <w:rsid w:val="00ED47E4"/>
    <w:rsid w:val="00ED4DE3"/>
    <w:rsid w:val="00ED4F2E"/>
    <w:rsid w:val="00ED51AA"/>
    <w:rsid w:val="00ED5AC8"/>
    <w:rsid w:val="00ED5EB1"/>
    <w:rsid w:val="00ED5F6F"/>
    <w:rsid w:val="00ED688E"/>
    <w:rsid w:val="00ED6F23"/>
    <w:rsid w:val="00EE025E"/>
    <w:rsid w:val="00EE0279"/>
    <w:rsid w:val="00EE02A3"/>
    <w:rsid w:val="00EE0AAC"/>
    <w:rsid w:val="00EE0D61"/>
    <w:rsid w:val="00EE0DA2"/>
    <w:rsid w:val="00EE1035"/>
    <w:rsid w:val="00EE176A"/>
    <w:rsid w:val="00EE17DB"/>
    <w:rsid w:val="00EE24AC"/>
    <w:rsid w:val="00EE2F1B"/>
    <w:rsid w:val="00EE37CE"/>
    <w:rsid w:val="00EE39B8"/>
    <w:rsid w:val="00EE3CA1"/>
    <w:rsid w:val="00EE3D02"/>
    <w:rsid w:val="00EE416A"/>
    <w:rsid w:val="00EE4C6A"/>
    <w:rsid w:val="00EE56DB"/>
    <w:rsid w:val="00EE5DBB"/>
    <w:rsid w:val="00EE6163"/>
    <w:rsid w:val="00EE61AA"/>
    <w:rsid w:val="00EE6651"/>
    <w:rsid w:val="00EE6678"/>
    <w:rsid w:val="00EE6813"/>
    <w:rsid w:val="00EE69BC"/>
    <w:rsid w:val="00EE69E3"/>
    <w:rsid w:val="00EE6FF5"/>
    <w:rsid w:val="00EE7306"/>
    <w:rsid w:val="00EE74E9"/>
    <w:rsid w:val="00EE78AE"/>
    <w:rsid w:val="00EE7D77"/>
    <w:rsid w:val="00EE7E09"/>
    <w:rsid w:val="00EF0205"/>
    <w:rsid w:val="00EF0605"/>
    <w:rsid w:val="00EF0659"/>
    <w:rsid w:val="00EF0FA5"/>
    <w:rsid w:val="00EF1025"/>
    <w:rsid w:val="00EF1D10"/>
    <w:rsid w:val="00EF1E0E"/>
    <w:rsid w:val="00EF27C7"/>
    <w:rsid w:val="00EF2C43"/>
    <w:rsid w:val="00EF3294"/>
    <w:rsid w:val="00EF3CE7"/>
    <w:rsid w:val="00EF416B"/>
    <w:rsid w:val="00EF41F9"/>
    <w:rsid w:val="00EF4777"/>
    <w:rsid w:val="00EF543D"/>
    <w:rsid w:val="00EF5563"/>
    <w:rsid w:val="00EF58AD"/>
    <w:rsid w:val="00EF6BBE"/>
    <w:rsid w:val="00EF6E37"/>
    <w:rsid w:val="00EF738A"/>
    <w:rsid w:val="00EF7824"/>
    <w:rsid w:val="00EF7D2E"/>
    <w:rsid w:val="00F00456"/>
    <w:rsid w:val="00F00985"/>
    <w:rsid w:val="00F00A29"/>
    <w:rsid w:val="00F00B4F"/>
    <w:rsid w:val="00F0153E"/>
    <w:rsid w:val="00F01A82"/>
    <w:rsid w:val="00F01B53"/>
    <w:rsid w:val="00F01C04"/>
    <w:rsid w:val="00F01FD4"/>
    <w:rsid w:val="00F02106"/>
    <w:rsid w:val="00F0255D"/>
    <w:rsid w:val="00F02738"/>
    <w:rsid w:val="00F0277D"/>
    <w:rsid w:val="00F02FBD"/>
    <w:rsid w:val="00F037FE"/>
    <w:rsid w:val="00F03B88"/>
    <w:rsid w:val="00F045B1"/>
    <w:rsid w:val="00F0466A"/>
    <w:rsid w:val="00F0466F"/>
    <w:rsid w:val="00F050B6"/>
    <w:rsid w:val="00F05674"/>
    <w:rsid w:val="00F0579D"/>
    <w:rsid w:val="00F05CAD"/>
    <w:rsid w:val="00F05D1D"/>
    <w:rsid w:val="00F06419"/>
    <w:rsid w:val="00F06481"/>
    <w:rsid w:val="00F065C8"/>
    <w:rsid w:val="00F06768"/>
    <w:rsid w:val="00F06B14"/>
    <w:rsid w:val="00F06F64"/>
    <w:rsid w:val="00F07358"/>
    <w:rsid w:val="00F07513"/>
    <w:rsid w:val="00F10109"/>
    <w:rsid w:val="00F103BC"/>
    <w:rsid w:val="00F107AA"/>
    <w:rsid w:val="00F11323"/>
    <w:rsid w:val="00F115D0"/>
    <w:rsid w:val="00F11750"/>
    <w:rsid w:val="00F11A7C"/>
    <w:rsid w:val="00F1263D"/>
    <w:rsid w:val="00F12AD1"/>
    <w:rsid w:val="00F12C58"/>
    <w:rsid w:val="00F138CB"/>
    <w:rsid w:val="00F13D6D"/>
    <w:rsid w:val="00F13D79"/>
    <w:rsid w:val="00F14033"/>
    <w:rsid w:val="00F14201"/>
    <w:rsid w:val="00F1443A"/>
    <w:rsid w:val="00F1477D"/>
    <w:rsid w:val="00F14858"/>
    <w:rsid w:val="00F14896"/>
    <w:rsid w:val="00F14CB4"/>
    <w:rsid w:val="00F1562E"/>
    <w:rsid w:val="00F15806"/>
    <w:rsid w:val="00F15884"/>
    <w:rsid w:val="00F16F87"/>
    <w:rsid w:val="00F16FD0"/>
    <w:rsid w:val="00F1736A"/>
    <w:rsid w:val="00F20131"/>
    <w:rsid w:val="00F202F7"/>
    <w:rsid w:val="00F20993"/>
    <w:rsid w:val="00F20B80"/>
    <w:rsid w:val="00F20C00"/>
    <w:rsid w:val="00F21788"/>
    <w:rsid w:val="00F21AE8"/>
    <w:rsid w:val="00F22579"/>
    <w:rsid w:val="00F22A79"/>
    <w:rsid w:val="00F22E4C"/>
    <w:rsid w:val="00F23C81"/>
    <w:rsid w:val="00F23D07"/>
    <w:rsid w:val="00F23DC2"/>
    <w:rsid w:val="00F243E1"/>
    <w:rsid w:val="00F2481B"/>
    <w:rsid w:val="00F24853"/>
    <w:rsid w:val="00F24F42"/>
    <w:rsid w:val="00F255A5"/>
    <w:rsid w:val="00F25E2E"/>
    <w:rsid w:val="00F2643F"/>
    <w:rsid w:val="00F26A1B"/>
    <w:rsid w:val="00F26BA7"/>
    <w:rsid w:val="00F26F90"/>
    <w:rsid w:val="00F27E14"/>
    <w:rsid w:val="00F30B97"/>
    <w:rsid w:val="00F3116D"/>
    <w:rsid w:val="00F31F85"/>
    <w:rsid w:val="00F31F9B"/>
    <w:rsid w:val="00F320B4"/>
    <w:rsid w:val="00F321A6"/>
    <w:rsid w:val="00F32229"/>
    <w:rsid w:val="00F323CE"/>
    <w:rsid w:val="00F328D6"/>
    <w:rsid w:val="00F32D9C"/>
    <w:rsid w:val="00F331D8"/>
    <w:rsid w:val="00F33223"/>
    <w:rsid w:val="00F3331C"/>
    <w:rsid w:val="00F3383B"/>
    <w:rsid w:val="00F33B4A"/>
    <w:rsid w:val="00F3469D"/>
    <w:rsid w:val="00F34E0D"/>
    <w:rsid w:val="00F355A4"/>
    <w:rsid w:val="00F35DF8"/>
    <w:rsid w:val="00F35EB6"/>
    <w:rsid w:val="00F3632E"/>
    <w:rsid w:val="00F3715B"/>
    <w:rsid w:val="00F371C7"/>
    <w:rsid w:val="00F373EA"/>
    <w:rsid w:val="00F379D6"/>
    <w:rsid w:val="00F37A32"/>
    <w:rsid w:val="00F37ABD"/>
    <w:rsid w:val="00F37F02"/>
    <w:rsid w:val="00F407CF"/>
    <w:rsid w:val="00F4101E"/>
    <w:rsid w:val="00F4116C"/>
    <w:rsid w:val="00F411E4"/>
    <w:rsid w:val="00F41429"/>
    <w:rsid w:val="00F41699"/>
    <w:rsid w:val="00F417BB"/>
    <w:rsid w:val="00F41997"/>
    <w:rsid w:val="00F4225F"/>
    <w:rsid w:val="00F42386"/>
    <w:rsid w:val="00F42899"/>
    <w:rsid w:val="00F428E2"/>
    <w:rsid w:val="00F43023"/>
    <w:rsid w:val="00F43491"/>
    <w:rsid w:val="00F4384E"/>
    <w:rsid w:val="00F44356"/>
    <w:rsid w:val="00F444EC"/>
    <w:rsid w:val="00F44521"/>
    <w:rsid w:val="00F44CA4"/>
    <w:rsid w:val="00F45B78"/>
    <w:rsid w:val="00F46CCB"/>
    <w:rsid w:val="00F472B3"/>
    <w:rsid w:val="00F4735B"/>
    <w:rsid w:val="00F4774F"/>
    <w:rsid w:val="00F47F08"/>
    <w:rsid w:val="00F47FC2"/>
    <w:rsid w:val="00F50C1D"/>
    <w:rsid w:val="00F51365"/>
    <w:rsid w:val="00F51502"/>
    <w:rsid w:val="00F51BE5"/>
    <w:rsid w:val="00F51EFE"/>
    <w:rsid w:val="00F529E2"/>
    <w:rsid w:val="00F52B49"/>
    <w:rsid w:val="00F53293"/>
    <w:rsid w:val="00F534C0"/>
    <w:rsid w:val="00F53A5C"/>
    <w:rsid w:val="00F540F2"/>
    <w:rsid w:val="00F54210"/>
    <w:rsid w:val="00F54259"/>
    <w:rsid w:val="00F54385"/>
    <w:rsid w:val="00F544B6"/>
    <w:rsid w:val="00F544EE"/>
    <w:rsid w:val="00F546E1"/>
    <w:rsid w:val="00F54A57"/>
    <w:rsid w:val="00F54B74"/>
    <w:rsid w:val="00F5555A"/>
    <w:rsid w:val="00F558C7"/>
    <w:rsid w:val="00F56274"/>
    <w:rsid w:val="00F56B51"/>
    <w:rsid w:val="00F56F02"/>
    <w:rsid w:val="00F57397"/>
    <w:rsid w:val="00F574BB"/>
    <w:rsid w:val="00F574E0"/>
    <w:rsid w:val="00F5765C"/>
    <w:rsid w:val="00F5784A"/>
    <w:rsid w:val="00F57C30"/>
    <w:rsid w:val="00F57F60"/>
    <w:rsid w:val="00F6005B"/>
    <w:rsid w:val="00F604E1"/>
    <w:rsid w:val="00F60524"/>
    <w:rsid w:val="00F60750"/>
    <w:rsid w:val="00F61278"/>
    <w:rsid w:val="00F61356"/>
    <w:rsid w:val="00F614D5"/>
    <w:rsid w:val="00F61B5B"/>
    <w:rsid w:val="00F61F60"/>
    <w:rsid w:val="00F620CB"/>
    <w:rsid w:val="00F6224D"/>
    <w:rsid w:val="00F63568"/>
    <w:rsid w:val="00F63A69"/>
    <w:rsid w:val="00F63E0A"/>
    <w:rsid w:val="00F642D5"/>
    <w:rsid w:val="00F652F8"/>
    <w:rsid w:val="00F66259"/>
    <w:rsid w:val="00F662AB"/>
    <w:rsid w:val="00F664CF"/>
    <w:rsid w:val="00F66CB0"/>
    <w:rsid w:val="00F66CDD"/>
    <w:rsid w:val="00F6708B"/>
    <w:rsid w:val="00F67375"/>
    <w:rsid w:val="00F67908"/>
    <w:rsid w:val="00F67A37"/>
    <w:rsid w:val="00F70802"/>
    <w:rsid w:val="00F710E6"/>
    <w:rsid w:val="00F71BBE"/>
    <w:rsid w:val="00F71C63"/>
    <w:rsid w:val="00F71C82"/>
    <w:rsid w:val="00F729B6"/>
    <w:rsid w:val="00F73581"/>
    <w:rsid w:val="00F7437F"/>
    <w:rsid w:val="00F74CED"/>
    <w:rsid w:val="00F757FD"/>
    <w:rsid w:val="00F75833"/>
    <w:rsid w:val="00F758FE"/>
    <w:rsid w:val="00F76F3B"/>
    <w:rsid w:val="00F773AF"/>
    <w:rsid w:val="00F7783F"/>
    <w:rsid w:val="00F802EF"/>
    <w:rsid w:val="00F80747"/>
    <w:rsid w:val="00F80A4D"/>
    <w:rsid w:val="00F80E89"/>
    <w:rsid w:val="00F81043"/>
    <w:rsid w:val="00F81457"/>
    <w:rsid w:val="00F81A3C"/>
    <w:rsid w:val="00F81BDA"/>
    <w:rsid w:val="00F81E60"/>
    <w:rsid w:val="00F81FBD"/>
    <w:rsid w:val="00F82229"/>
    <w:rsid w:val="00F828BE"/>
    <w:rsid w:val="00F83536"/>
    <w:rsid w:val="00F849D0"/>
    <w:rsid w:val="00F855E0"/>
    <w:rsid w:val="00F863BF"/>
    <w:rsid w:val="00F87418"/>
    <w:rsid w:val="00F8759E"/>
    <w:rsid w:val="00F8770A"/>
    <w:rsid w:val="00F87824"/>
    <w:rsid w:val="00F87A81"/>
    <w:rsid w:val="00F87CA6"/>
    <w:rsid w:val="00F87E9E"/>
    <w:rsid w:val="00F9015C"/>
    <w:rsid w:val="00F901C5"/>
    <w:rsid w:val="00F917E1"/>
    <w:rsid w:val="00F91ADD"/>
    <w:rsid w:val="00F920A1"/>
    <w:rsid w:val="00F92291"/>
    <w:rsid w:val="00F92AA0"/>
    <w:rsid w:val="00F9317B"/>
    <w:rsid w:val="00F93233"/>
    <w:rsid w:val="00F93283"/>
    <w:rsid w:val="00F9363E"/>
    <w:rsid w:val="00F939E6"/>
    <w:rsid w:val="00F940A4"/>
    <w:rsid w:val="00F940E0"/>
    <w:rsid w:val="00F94639"/>
    <w:rsid w:val="00F94799"/>
    <w:rsid w:val="00F94B2F"/>
    <w:rsid w:val="00F94C4A"/>
    <w:rsid w:val="00F94E60"/>
    <w:rsid w:val="00F95AF2"/>
    <w:rsid w:val="00F9601D"/>
    <w:rsid w:val="00F964E1"/>
    <w:rsid w:val="00F96B4E"/>
    <w:rsid w:val="00F96BB7"/>
    <w:rsid w:val="00F96E4F"/>
    <w:rsid w:val="00F97CBF"/>
    <w:rsid w:val="00FA032D"/>
    <w:rsid w:val="00FA0C90"/>
    <w:rsid w:val="00FA0DA8"/>
    <w:rsid w:val="00FA143A"/>
    <w:rsid w:val="00FA1865"/>
    <w:rsid w:val="00FA1B02"/>
    <w:rsid w:val="00FA26FF"/>
    <w:rsid w:val="00FA2973"/>
    <w:rsid w:val="00FA299C"/>
    <w:rsid w:val="00FA2AD4"/>
    <w:rsid w:val="00FA2D9A"/>
    <w:rsid w:val="00FA2DB5"/>
    <w:rsid w:val="00FA2E49"/>
    <w:rsid w:val="00FA3079"/>
    <w:rsid w:val="00FA344D"/>
    <w:rsid w:val="00FA377E"/>
    <w:rsid w:val="00FA3D14"/>
    <w:rsid w:val="00FA46B1"/>
    <w:rsid w:val="00FA48DF"/>
    <w:rsid w:val="00FA4C68"/>
    <w:rsid w:val="00FA4DA5"/>
    <w:rsid w:val="00FA5187"/>
    <w:rsid w:val="00FA5786"/>
    <w:rsid w:val="00FA6037"/>
    <w:rsid w:val="00FA6400"/>
    <w:rsid w:val="00FA64D1"/>
    <w:rsid w:val="00FA6D1E"/>
    <w:rsid w:val="00FA7A3B"/>
    <w:rsid w:val="00FA7CA6"/>
    <w:rsid w:val="00FA7DEA"/>
    <w:rsid w:val="00FB066E"/>
    <w:rsid w:val="00FB0B12"/>
    <w:rsid w:val="00FB0B87"/>
    <w:rsid w:val="00FB0DF6"/>
    <w:rsid w:val="00FB106C"/>
    <w:rsid w:val="00FB2236"/>
    <w:rsid w:val="00FB2488"/>
    <w:rsid w:val="00FB2C17"/>
    <w:rsid w:val="00FB2F37"/>
    <w:rsid w:val="00FB3067"/>
    <w:rsid w:val="00FB3183"/>
    <w:rsid w:val="00FB35CA"/>
    <w:rsid w:val="00FB3F5F"/>
    <w:rsid w:val="00FB438B"/>
    <w:rsid w:val="00FB464D"/>
    <w:rsid w:val="00FB4A0E"/>
    <w:rsid w:val="00FB4B80"/>
    <w:rsid w:val="00FB55EB"/>
    <w:rsid w:val="00FB5859"/>
    <w:rsid w:val="00FB6050"/>
    <w:rsid w:val="00FB6803"/>
    <w:rsid w:val="00FB69E6"/>
    <w:rsid w:val="00FB69F3"/>
    <w:rsid w:val="00FB6FA9"/>
    <w:rsid w:val="00FB790C"/>
    <w:rsid w:val="00FC001C"/>
    <w:rsid w:val="00FC034C"/>
    <w:rsid w:val="00FC0376"/>
    <w:rsid w:val="00FC0528"/>
    <w:rsid w:val="00FC0854"/>
    <w:rsid w:val="00FC14AC"/>
    <w:rsid w:val="00FC1508"/>
    <w:rsid w:val="00FC1DFA"/>
    <w:rsid w:val="00FC2C8A"/>
    <w:rsid w:val="00FC2F76"/>
    <w:rsid w:val="00FC3024"/>
    <w:rsid w:val="00FC3B22"/>
    <w:rsid w:val="00FC3EFE"/>
    <w:rsid w:val="00FC3FA7"/>
    <w:rsid w:val="00FC4AC7"/>
    <w:rsid w:val="00FC50BA"/>
    <w:rsid w:val="00FC521D"/>
    <w:rsid w:val="00FC5462"/>
    <w:rsid w:val="00FC5880"/>
    <w:rsid w:val="00FC6A9A"/>
    <w:rsid w:val="00FC6C56"/>
    <w:rsid w:val="00FC7109"/>
    <w:rsid w:val="00FC7EC1"/>
    <w:rsid w:val="00FC7F25"/>
    <w:rsid w:val="00FD00B8"/>
    <w:rsid w:val="00FD0330"/>
    <w:rsid w:val="00FD0808"/>
    <w:rsid w:val="00FD0B28"/>
    <w:rsid w:val="00FD0E70"/>
    <w:rsid w:val="00FD192F"/>
    <w:rsid w:val="00FD1C27"/>
    <w:rsid w:val="00FD2018"/>
    <w:rsid w:val="00FD2097"/>
    <w:rsid w:val="00FD2378"/>
    <w:rsid w:val="00FD23F0"/>
    <w:rsid w:val="00FD2425"/>
    <w:rsid w:val="00FD2501"/>
    <w:rsid w:val="00FD3474"/>
    <w:rsid w:val="00FD36AA"/>
    <w:rsid w:val="00FD36EB"/>
    <w:rsid w:val="00FD3882"/>
    <w:rsid w:val="00FD4718"/>
    <w:rsid w:val="00FD4797"/>
    <w:rsid w:val="00FD56CE"/>
    <w:rsid w:val="00FD570B"/>
    <w:rsid w:val="00FD5BE2"/>
    <w:rsid w:val="00FD5ED3"/>
    <w:rsid w:val="00FD6A28"/>
    <w:rsid w:val="00FD6A9F"/>
    <w:rsid w:val="00FD6D7B"/>
    <w:rsid w:val="00FE15E3"/>
    <w:rsid w:val="00FE1C32"/>
    <w:rsid w:val="00FE3762"/>
    <w:rsid w:val="00FE37A2"/>
    <w:rsid w:val="00FE4BE6"/>
    <w:rsid w:val="00FE4C27"/>
    <w:rsid w:val="00FE5140"/>
    <w:rsid w:val="00FE59C1"/>
    <w:rsid w:val="00FE5DFD"/>
    <w:rsid w:val="00FE62D8"/>
    <w:rsid w:val="00FE67E2"/>
    <w:rsid w:val="00FE68CE"/>
    <w:rsid w:val="00FE6A2B"/>
    <w:rsid w:val="00FE6D4D"/>
    <w:rsid w:val="00FE6D6A"/>
    <w:rsid w:val="00FE6E12"/>
    <w:rsid w:val="00FE7EC7"/>
    <w:rsid w:val="00FF0AE1"/>
    <w:rsid w:val="00FF0C59"/>
    <w:rsid w:val="00FF0DC2"/>
    <w:rsid w:val="00FF101C"/>
    <w:rsid w:val="00FF188A"/>
    <w:rsid w:val="00FF1E37"/>
    <w:rsid w:val="00FF205C"/>
    <w:rsid w:val="00FF2AAB"/>
    <w:rsid w:val="00FF2EF9"/>
    <w:rsid w:val="00FF33A9"/>
    <w:rsid w:val="00FF4305"/>
    <w:rsid w:val="00FF4843"/>
    <w:rsid w:val="00FF4EE6"/>
    <w:rsid w:val="00FF54A1"/>
    <w:rsid w:val="00FF552C"/>
    <w:rsid w:val="00FF5986"/>
    <w:rsid w:val="00FF5BCD"/>
    <w:rsid w:val="00FF6167"/>
    <w:rsid w:val="00FF6190"/>
    <w:rsid w:val="00FF6225"/>
    <w:rsid w:val="00FF6376"/>
    <w:rsid w:val="00FF695B"/>
    <w:rsid w:val="00FF6E25"/>
    <w:rsid w:val="00FF7570"/>
    <w:rsid w:val="01200068"/>
    <w:rsid w:val="0167D4FA"/>
    <w:rsid w:val="016DA156"/>
    <w:rsid w:val="017DF795"/>
    <w:rsid w:val="01CD7712"/>
    <w:rsid w:val="01EC65A7"/>
    <w:rsid w:val="020F951A"/>
    <w:rsid w:val="02139386"/>
    <w:rsid w:val="023BCE22"/>
    <w:rsid w:val="026A37EE"/>
    <w:rsid w:val="02A649FD"/>
    <w:rsid w:val="02ACFF9E"/>
    <w:rsid w:val="02EAE18F"/>
    <w:rsid w:val="0311BC13"/>
    <w:rsid w:val="03457098"/>
    <w:rsid w:val="0348289E"/>
    <w:rsid w:val="0356F36A"/>
    <w:rsid w:val="035FDFA3"/>
    <w:rsid w:val="039FB9AB"/>
    <w:rsid w:val="03A02D51"/>
    <w:rsid w:val="03A566D3"/>
    <w:rsid w:val="03E21FE9"/>
    <w:rsid w:val="0421BA3A"/>
    <w:rsid w:val="045B9C3E"/>
    <w:rsid w:val="04A151A7"/>
    <w:rsid w:val="04E7B52B"/>
    <w:rsid w:val="05293B65"/>
    <w:rsid w:val="05347DEC"/>
    <w:rsid w:val="058AA32D"/>
    <w:rsid w:val="058EE0DB"/>
    <w:rsid w:val="05A0757F"/>
    <w:rsid w:val="05A19219"/>
    <w:rsid w:val="05A737BF"/>
    <w:rsid w:val="05DB454D"/>
    <w:rsid w:val="05E02C59"/>
    <w:rsid w:val="05E91FCA"/>
    <w:rsid w:val="05ECE002"/>
    <w:rsid w:val="05F63365"/>
    <w:rsid w:val="06210685"/>
    <w:rsid w:val="068DAB80"/>
    <w:rsid w:val="06C8FA4B"/>
    <w:rsid w:val="06E3020A"/>
    <w:rsid w:val="07290F56"/>
    <w:rsid w:val="07335432"/>
    <w:rsid w:val="0750A3F1"/>
    <w:rsid w:val="075AE3C7"/>
    <w:rsid w:val="076EB644"/>
    <w:rsid w:val="07878E22"/>
    <w:rsid w:val="07AC144F"/>
    <w:rsid w:val="07DCBFF6"/>
    <w:rsid w:val="080A74F4"/>
    <w:rsid w:val="08476A35"/>
    <w:rsid w:val="08540D38"/>
    <w:rsid w:val="08618A55"/>
    <w:rsid w:val="08A4EDC6"/>
    <w:rsid w:val="08B3A606"/>
    <w:rsid w:val="08BF0B71"/>
    <w:rsid w:val="09069F76"/>
    <w:rsid w:val="09296A92"/>
    <w:rsid w:val="0942D24C"/>
    <w:rsid w:val="095F2CFF"/>
    <w:rsid w:val="09AA369C"/>
    <w:rsid w:val="09BF5D97"/>
    <w:rsid w:val="09C5E7C1"/>
    <w:rsid w:val="09CBE475"/>
    <w:rsid w:val="09FF85C5"/>
    <w:rsid w:val="0A035A27"/>
    <w:rsid w:val="0A286013"/>
    <w:rsid w:val="0A48E496"/>
    <w:rsid w:val="0A52AA58"/>
    <w:rsid w:val="0A6F5171"/>
    <w:rsid w:val="0A700C4E"/>
    <w:rsid w:val="0A8F7EDB"/>
    <w:rsid w:val="0AA9D944"/>
    <w:rsid w:val="0ABBD622"/>
    <w:rsid w:val="0B2800EF"/>
    <w:rsid w:val="0B2F1ADC"/>
    <w:rsid w:val="0B39060E"/>
    <w:rsid w:val="0B42500D"/>
    <w:rsid w:val="0B675567"/>
    <w:rsid w:val="0B99ED90"/>
    <w:rsid w:val="0B9A5AFA"/>
    <w:rsid w:val="0BADBCAA"/>
    <w:rsid w:val="0C137645"/>
    <w:rsid w:val="0C2DEDE5"/>
    <w:rsid w:val="0C426775"/>
    <w:rsid w:val="0C5316F3"/>
    <w:rsid w:val="0C88E26E"/>
    <w:rsid w:val="0C8FB091"/>
    <w:rsid w:val="0CAFF2D5"/>
    <w:rsid w:val="0CE0B5CB"/>
    <w:rsid w:val="0CE2D33B"/>
    <w:rsid w:val="0D187AA3"/>
    <w:rsid w:val="0D5C9C25"/>
    <w:rsid w:val="0D749689"/>
    <w:rsid w:val="0D785EE9"/>
    <w:rsid w:val="0D818A6B"/>
    <w:rsid w:val="0D8FF396"/>
    <w:rsid w:val="0DADA84B"/>
    <w:rsid w:val="0DB3D171"/>
    <w:rsid w:val="0DB6CA71"/>
    <w:rsid w:val="0DBDEF24"/>
    <w:rsid w:val="0DC02339"/>
    <w:rsid w:val="0DD2D87E"/>
    <w:rsid w:val="0DFB538D"/>
    <w:rsid w:val="0E27CCE4"/>
    <w:rsid w:val="0E3C948E"/>
    <w:rsid w:val="0E3CAC7D"/>
    <w:rsid w:val="0E40E9AE"/>
    <w:rsid w:val="0E65AD11"/>
    <w:rsid w:val="0E6F01A3"/>
    <w:rsid w:val="0E798757"/>
    <w:rsid w:val="0EC0256F"/>
    <w:rsid w:val="0EDC21E1"/>
    <w:rsid w:val="0EF7B2B1"/>
    <w:rsid w:val="0F68AE59"/>
    <w:rsid w:val="0F6E9D03"/>
    <w:rsid w:val="0F76C3F9"/>
    <w:rsid w:val="0FE6DC5A"/>
    <w:rsid w:val="0FF2C177"/>
    <w:rsid w:val="10196450"/>
    <w:rsid w:val="103AB5F6"/>
    <w:rsid w:val="107B886C"/>
    <w:rsid w:val="1090388E"/>
    <w:rsid w:val="109A687C"/>
    <w:rsid w:val="10B1F7D0"/>
    <w:rsid w:val="10D0D496"/>
    <w:rsid w:val="10D6216E"/>
    <w:rsid w:val="10FA19CE"/>
    <w:rsid w:val="110E9C35"/>
    <w:rsid w:val="11374DB6"/>
    <w:rsid w:val="113DF666"/>
    <w:rsid w:val="114E19B1"/>
    <w:rsid w:val="1175A137"/>
    <w:rsid w:val="11E7F989"/>
    <w:rsid w:val="11F35DA9"/>
    <w:rsid w:val="121B07EB"/>
    <w:rsid w:val="121BF581"/>
    <w:rsid w:val="121C07FC"/>
    <w:rsid w:val="126BE8BC"/>
    <w:rsid w:val="126F2C3D"/>
    <w:rsid w:val="12F6FC5B"/>
    <w:rsid w:val="130588FE"/>
    <w:rsid w:val="132D6A78"/>
    <w:rsid w:val="134C56A6"/>
    <w:rsid w:val="1356230E"/>
    <w:rsid w:val="1382BBD5"/>
    <w:rsid w:val="13A3030A"/>
    <w:rsid w:val="13A3079B"/>
    <w:rsid w:val="13B2B647"/>
    <w:rsid w:val="13B87F18"/>
    <w:rsid w:val="13D46D6F"/>
    <w:rsid w:val="1403C4B0"/>
    <w:rsid w:val="141272C7"/>
    <w:rsid w:val="14397AE1"/>
    <w:rsid w:val="144D14B3"/>
    <w:rsid w:val="145437F0"/>
    <w:rsid w:val="1497CA4A"/>
    <w:rsid w:val="15185F8C"/>
    <w:rsid w:val="153B5024"/>
    <w:rsid w:val="153D89FB"/>
    <w:rsid w:val="1552002E"/>
    <w:rsid w:val="155F8064"/>
    <w:rsid w:val="156D3AE3"/>
    <w:rsid w:val="1577A3E2"/>
    <w:rsid w:val="15D897D4"/>
    <w:rsid w:val="15EEE22F"/>
    <w:rsid w:val="15FEEAD3"/>
    <w:rsid w:val="1603C13D"/>
    <w:rsid w:val="1621CDBE"/>
    <w:rsid w:val="162D11BA"/>
    <w:rsid w:val="16527281"/>
    <w:rsid w:val="1655BFE8"/>
    <w:rsid w:val="16566325"/>
    <w:rsid w:val="1664EC28"/>
    <w:rsid w:val="16786B9E"/>
    <w:rsid w:val="168DCBD9"/>
    <w:rsid w:val="169A3D43"/>
    <w:rsid w:val="169E0A0C"/>
    <w:rsid w:val="169FDE7B"/>
    <w:rsid w:val="16ADB0AF"/>
    <w:rsid w:val="16D42309"/>
    <w:rsid w:val="16D4BA81"/>
    <w:rsid w:val="16F44C5B"/>
    <w:rsid w:val="170FF640"/>
    <w:rsid w:val="171C43FF"/>
    <w:rsid w:val="173EC267"/>
    <w:rsid w:val="174A55CB"/>
    <w:rsid w:val="17697649"/>
    <w:rsid w:val="17EE8A8A"/>
    <w:rsid w:val="181A4029"/>
    <w:rsid w:val="18389583"/>
    <w:rsid w:val="18528186"/>
    <w:rsid w:val="1855070F"/>
    <w:rsid w:val="185A2C14"/>
    <w:rsid w:val="187B147D"/>
    <w:rsid w:val="1886E6F7"/>
    <w:rsid w:val="18B8D2B4"/>
    <w:rsid w:val="18D87B8E"/>
    <w:rsid w:val="18F45B1C"/>
    <w:rsid w:val="18FF936D"/>
    <w:rsid w:val="190E95F8"/>
    <w:rsid w:val="1939445D"/>
    <w:rsid w:val="19460698"/>
    <w:rsid w:val="1959B3D9"/>
    <w:rsid w:val="19743841"/>
    <w:rsid w:val="199DB62C"/>
    <w:rsid w:val="19CB54A9"/>
    <w:rsid w:val="19FB85C1"/>
    <w:rsid w:val="1A7BB83C"/>
    <w:rsid w:val="1A80E9EB"/>
    <w:rsid w:val="1AA0C149"/>
    <w:rsid w:val="1ABA582A"/>
    <w:rsid w:val="1AC0CCA7"/>
    <w:rsid w:val="1AEAE641"/>
    <w:rsid w:val="1B0844CF"/>
    <w:rsid w:val="1B645C13"/>
    <w:rsid w:val="1BA89146"/>
    <w:rsid w:val="1BCA51D6"/>
    <w:rsid w:val="1BD5C09E"/>
    <w:rsid w:val="1BEE5D86"/>
    <w:rsid w:val="1C1A52E6"/>
    <w:rsid w:val="1C310A97"/>
    <w:rsid w:val="1C323775"/>
    <w:rsid w:val="1C33943F"/>
    <w:rsid w:val="1C8F9CDC"/>
    <w:rsid w:val="1C95B859"/>
    <w:rsid w:val="1CC47F68"/>
    <w:rsid w:val="1CE17058"/>
    <w:rsid w:val="1D672F58"/>
    <w:rsid w:val="1D8BD954"/>
    <w:rsid w:val="1D98AB06"/>
    <w:rsid w:val="1D9A056B"/>
    <w:rsid w:val="1DB6FC40"/>
    <w:rsid w:val="1DBAA008"/>
    <w:rsid w:val="1DFE546B"/>
    <w:rsid w:val="1E1539BF"/>
    <w:rsid w:val="1E1FC58B"/>
    <w:rsid w:val="1E44472F"/>
    <w:rsid w:val="1E7CB5E7"/>
    <w:rsid w:val="1E858444"/>
    <w:rsid w:val="1E9234D1"/>
    <w:rsid w:val="1E9D3B70"/>
    <w:rsid w:val="1EB54C22"/>
    <w:rsid w:val="1EE79BA0"/>
    <w:rsid w:val="1EFB7F1D"/>
    <w:rsid w:val="1F0C88B8"/>
    <w:rsid w:val="1F3C581B"/>
    <w:rsid w:val="1F3CFA4C"/>
    <w:rsid w:val="1F44DA6E"/>
    <w:rsid w:val="1F461649"/>
    <w:rsid w:val="1FB29FBC"/>
    <w:rsid w:val="1FB4D851"/>
    <w:rsid w:val="1FCB6FFD"/>
    <w:rsid w:val="1FE826A3"/>
    <w:rsid w:val="1FE8A061"/>
    <w:rsid w:val="1FF6A5AE"/>
    <w:rsid w:val="200C41E0"/>
    <w:rsid w:val="204466C0"/>
    <w:rsid w:val="204BCC06"/>
    <w:rsid w:val="205726B4"/>
    <w:rsid w:val="20595FFD"/>
    <w:rsid w:val="206762AF"/>
    <w:rsid w:val="2073B03C"/>
    <w:rsid w:val="2075A915"/>
    <w:rsid w:val="208A2DCB"/>
    <w:rsid w:val="20AF76D9"/>
    <w:rsid w:val="20C6235C"/>
    <w:rsid w:val="2103C43D"/>
    <w:rsid w:val="211527DA"/>
    <w:rsid w:val="211F17D3"/>
    <w:rsid w:val="2126F60F"/>
    <w:rsid w:val="2132E0DF"/>
    <w:rsid w:val="218392B3"/>
    <w:rsid w:val="21C627B9"/>
    <w:rsid w:val="21E94772"/>
    <w:rsid w:val="2225865C"/>
    <w:rsid w:val="2227513A"/>
    <w:rsid w:val="22743564"/>
    <w:rsid w:val="22875F16"/>
    <w:rsid w:val="22DC6C31"/>
    <w:rsid w:val="22FB88DB"/>
    <w:rsid w:val="2333DCA4"/>
    <w:rsid w:val="2356857F"/>
    <w:rsid w:val="238633C5"/>
    <w:rsid w:val="238F5537"/>
    <w:rsid w:val="23AEE601"/>
    <w:rsid w:val="23DCFCFE"/>
    <w:rsid w:val="23E07794"/>
    <w:rsid w:val="23E22F0C"/>
    <w:rsid w:val="23E54C98"/>
    <w:rsid w:val="2405B0A9"/>
    <w:rsid w:val="242982C4"/>
    <w:rsid w:val="247E23E6"/>
    <w:rsid w:val="2488F4D1"/>
    <w:rsid w:val="24BC0491"/>
    <w:rsid w:val="24CBDC49"/>
    <w:rsid w:val="24D0BB16"/>
    <w:rsid w:val="24E3C875"/>
    <w:rsid w:val="25421D69"/>
    <w:rsid w:val="25A77078"/>
    <w:rsid w:val="25B4A2A3"/>
    <w:rsid w:val="25B5E05A"/>
    <w:rsid w:val="25E66D3F"/>
    <w:rsid w:val="25EA3CD5"/>
    <w:rsid w:val="2602B50C"/>
    <w:rsid w:val="26656C8F"/>
    <w:rsid w:val="26C49A8F"/>
    <w:rsid w:val="26DA5DD8"/>
    <w:rsid w:val="26E1AF0A"/>
    <w:rsid w:val="26EB30CD"/>
    <w:rsid w:val="273B675C"/>
    <w:rsid w:val="27627686"/>
    <w:rsid w:val="27663D1B"/>
    <w:rsid w:val="2788A48A"/>
    <w:rsid w:val="27972579"/>
    <w:rsid w:val="279EF4AF"/>
    <w:rsid w:val="27A56306"/>
    <w:rsid w:val="27D7B0D2"/>
    <w:rsid w:val="27DD724E"/>
    <w:rsid w:val="27E54141"/>
    <w:rsid w:val="27E62899"/>
    <w:rsid w:val="28287FEB"/>
    <w:rsid w:val="283F5F68"/>
    <w:rsid w:val="284BCFCE"/>
    <w:rsid w:val="285BED65"/>
    <w:rsid w:val="28653D56"/>
    <w:rsid w:val="286AA397"/>
    <w:rsid w:val="288BA6DA"/>
    <w:rsid w:val="28B7E90B"/>
    <w:rsid w:val="28C8989B"/>
    <w:rsid w:val="28C937D2"/>
    <w:rsid w:val="290B4ABB"/>
    <w:rsid w:val="291561E7"/>
    <w:rsid w:val="2972E9BB"/>
    <w:rsid w:val="2982109D"/>
    <w:rsid w:val="2A080908"/>
    <w:rsid w:val="2A201594"/>
    <w:rsid w:val="2A35B989"/>
    <w:rsid w:val="2A607043"/>
    <w:rsid w:val="2A66ACAE"/>
    <w:rsid w:val="2A787441"/>
    <w:rsid w:val="2A8CBC3E"/>
    <w:rsid w:val="2A98599D"/>
    <w:rsid w:val="2AD505C6"/>
    <w:rsid w:val="2AE0E473"/>
    <w:rsid w:val="2B1875F3"/>
    <w:rsid w:val="2B73D498"/>
    <w:rsid w:val="2B9DD1FE"/>
    <w:rsid w:val="2BB1256C"/>
    <w:rsid w:val="2BC5BEA8"/>
    <w:rsid w:val="2BF33A76"/>
    <w:rsid w:val="2C165234"/>
    <w:rsid w:val="2C192425"/>
    <w:rsid w:val="2C301209"/>
    <w:rsid w:val="2C400737"/>
    <w:rsid w:val="2C7BBEDA"/>
    <w:rsid w:val="2C7FC2A2"/>
    <w:rsid w:val="2CBAF4E6"/>
    <w:rsid w:val="2CF2E6F3"/>
    <w:rsid w:val="2CF61FBF"/>
    <w:rsid w:val="2D0EDA9D"/>
    <w:rsid w:val="2D636EE5"/>
    <w:rsid w:val="2D863A4E"/>
    <w:rsid w:val="2DAD9B2D"/>
    <w:rsid w:val="2DCB9B2E"/>
    <w:rsid w:val="2DF1707D"/>
    <w:rsid w:val="2E115279"/>
    <w:rsid w:val="2E2251DE"/>
    <w:rsid w:val="2E3ED2FA"/>
    <w:rsid w:val="2E541ACC"/>
    <w:rsid w:val="2E5B5EF3"/>
    <w:rsid w:val="2EDA5828"/>
    <w:rsid w:val="2F1A0508"/>
    <w:rsid w:val="2F1F6D01"/>
    <w:rsid w:val="2F26B3B8"/>
    <w:rsid w:val="2F291360"/>
    <w:rsid w:val="2F568FCD"/>
    <w:rsid w:val="2F7B36D4"/>
    <w:rsid w:val="2FB0D882"/>
    <w:rsid w:val="2FC3D8DE"/>
    <w:rsid w:val="2FE1C698"/>
    <w:rsid w:val="30303C2B"/>
    <w:rsid w:val="3052F0C0"/>
    <w:rsid w:val="30633B0B"/>
    <w:rsid w:val="30679FA5"/>
    <w:rsid w:val="30E34C45"/>
    <w:rsid w:val="30EE7C25"/>
    <w:rsid w:val="30F12FFA"/>
    <w:rsid w:val="3158BE92"/>
    <w:rsid w:val="31751D99"/>
    <w:rsid w:val="3179508E"/>
    <w:rsid w:val="319545F4"/>
    <w:rsid w:val="31B8C6CF"/>
    <w:rsid w:val="322B013C"/>
    <w:rsid w:val="32A3D58A"/>
    <w:rsid w:val="32CD9776"/>
    <w:rsid w:val="330F6EB5"/>
    <w:rsid w:val="33921966"/>
    <w:rsid w:val="33B45DED"/>
    <w:rsid w:val="33BBA860"/>
    <w:rsid w:val="33D50136"/>
    <w:rsid w:val="34050C2F"/>
    <w:rsid w:val="3413E7E8"/>
    <w:rsid w:val="341FA419"/>
    <w:rsid w:val="34494AA2"/>
    <w:rsid w:val="349F2D70"/>
    <w:rsid w:val="34A99057"/>
    <w:rsid w:val="34C84A6A"/>
    <w:rsid w:val="34E2D877"/>
    <w:rsid w:val="355945AE"/>
    <w:rsid w:val="355FCCC3"/>
    <w:rsid w:val="35C5F045"/>
    <w:rsid w:val="35EDA649"/>
    <w:rsid w:val="35F417C0"/>
    <w:rsid w:val="35F5B28E"/>
    <w:rsid w:val="361A57A7"/>
    <w:rsid w:val="3632FA45"/>
    <w:rsid w:val="3643B502"/>
    <w:rsid w:val="366E2B8D"/>
    <w:rsid w:val="36B78B14"/>
    <w:rsid w:val="36D8A23A"/>
    <w:rsid w:val="36F2F7D3"/>
    <w:rsid w:val="37039F9C"/>
    <w:rsid w:val="373B626E"/>
    <w:rsid w:val="3740B1EB"/>
    <w:rsid w:val="37509337"/>
    <w:rsid w:val="3756F10F"/>
    <w:rsid w:val="3774835A"/>
    <w:rsid w:val="3780D636"/>
    <w:rsid w:val="378B3D5C"/>
    <w:rsid w:val="37962B70"/>
    <w:rsid w:val="37A44116"/>
    <w:rsid w:val="37A7B1B6"/>
    <w:rsid w:val="37ACEB0C"/>
    <w:rsid w:val="37B39757"/>
    <w:rsid w:val="37B49F95"/>
    <w:rsid w:val="37CC72DD"/>
    <w:rsid w:val="37D29FC6"/>
    <w:rsid w:val="37FDD651"/>
    <w:rsid w:val="3816ACBF"/>
    <w:rsid w:val="381D5EF0"/>
    <w:rsid w:val="38546512"/>
    <w:rsid w:val="3860D407"/>
    <w:rsid w:val="3873B3F3"/>
    <w:rsid w:val="38890519"/>
    <w:rsid w:val="38FAA499"/>
    <w:rsid w:val="3915B84E"/>
    <w:rsid w:val="3933927B"/>
    <w:rsid w:val="394477E6"/>
    <w:rsid w:val="394C0BCF"/>
    <w:rsid w:val="394CC4CD"/>
    <w:rsid w:val="39777979"/>
    <w:rsid w:val="39972570"/>
    <w:rsid w:val="3999B4F2"/>
    <w:rsid w:val="39BE73B8"/>
    <w:rsid w:val="39C3ECDA"/>
    <w:rsid w:val="39DA7291"/>
    <w:rsid w:val="3A099C30"/>
    <w:rsid w:val="3A2427DF"/>
    <w:rsid w:val="3A3B6FF6"/>
    <w:rsid w:val="3A535A51"/>
    <w:rsid w:val="3A8C9B87"/>
    <w:rsid w:val="3AD5CF5D"/>
    <w:rsid w:val="3AE4C56A"/>
    <w:rsid w:val="3AEF7C95"/>
    <w:rsid w:val="3B8040BE"/>
    <w:rsid w:val="3B9A0F41"/>
    <w:rsid w:val="3BA3DABC"/>
    <w:rsid w:val="3BA806D5"/>
    <w:rsid w:val="3BB3031E"/>
    <w:rsid w:val="3BC85EC7"/>
    <w:rsid w:val="3BDB927B"/>
    <w:rsid w:val="3BE5067C"/>
    <w:rsid w:val="3C0358BD"/>
    <w:rsid w:val="3C25DC16"/>
    <w:rsid w:val="3C41B0F7"/>
    <w:rsid w:val="3C4733B2"/>
    <w:rsid w:val="3C478DFC"/>
    <w:rsid w:val="3C729BDD"/>
    <w:rsid w:val="3C967155"/>
    <w:rsid w:val="3CBC9FC0"/>
    <w:rsid w:val="3CCBB544"/>
    <w:rsid w:val="3CD45240"/>
    <w:rsid w:val="3CD9149A"/>
    <w:rsid w:val="3D4D9B1A"/>
    <w:rsid w:val="3D584B27"/>
    <w:rsid w:val="3D755509"/>
    <w:rsid w:val="3DB1DA1E"/>
    <w:rsid w:val="3DC9869F"/>
    <w:rsid w:val="3DE85F28"/>
    <w:rsid w:val="3DF95105"/>
    <w:rsid w:val="3E2A0A1D"/>
    <w:rsid w:val="3E3674C5"/>
    <w:rsid w:val="3E3E7609"/>
    <w:rsid w:val="3E43BBED"/>
    <w:rsid w:val="3E5ADEFF"/>
    <w:rsid w:val="3EAEC345"/>
    <w:rsid w:val="3EC63717"/>
    <w:rsid w:val="3ECEF0E0"/>
    <w:rsid w:val="3EF79902"/>
    <w:rsid w:val="3F06C1BD"/>
    <w:rsid w:val="3F0956FE"/>
    <w:rsid w:val="3F1D1971"/>
    <w:rsid w:val="3F262928"/>
    <w:rsid w:val="3F494198"/>
    <w:rsid w:val="3F5ECCA9"/>
    <w:rsid w:val="3F6903FD"/>
    <w:rsid w:val="3F6D5CA0"/>
    <w:rsid w:val="3F8A1633"/>
    <w:rsid w:val="3FF8AF1D"/>
    <w:rsid w:val="40939C34"/>
    <w:rsid w:val="40B34C5E"/>
    <w:rsid w:val="40D70AB7"/>
    <w:rsid w:val="40E9B41C"/>
    <w:rsid w:val="4107A1D6"/>
    <w:rsid w:val="412BE8B3"/>
    <w:rsid w:val="412FCC4C"/>
    <w:rsid w:val="41460D00"/>
    <w:rsid w:val="416189FA"/>
    <w:rsid w:val="417EB12F"/>
    <w:rsid w:val="41B80171"/>
    <w:rsid w:val="41E3388B"/>
    <w:rsid w:val="41F12709"/>
    <w:rsid w:val="421DAEC1"/>
    <w:rsid w:val="42226171"/>
    <w:rsid w:val="422F6C95"/>
    <w:rsid w:val="427C128C"/>
    <w:rsid w:val="42811641"/>
    <w:rsid w:val="428B7E7B"/>
    <w:rsid w:val="4297804E"/>
    <w:rsid w:val="42C25C10"/>
    <w:rsid w:val="42D9F7FA"/>
    <w:rsid w:val="42F94A21"/>
    <w:rsid w:val="430044AE"/>
    <w:rsid w:val="433225E3"/>
    <w:rsid w:val="4342FBA2"/>
    <w:rsid w:val="434BC7CC"/>
    <w:rsid w:val="435B8C87"/>
    <w:rsid w:val="436E6DCF"/>
    <w:rsid w:val="436F00C8"/>
    <w:rsid w:val="438EE2FD"/>
    <w:rsid w:val="43AEFBC6"/>
    <w:rsid w:val="43CA321D"/>
    <w:rsid w:val="43EBE3D5"/>
    <w:rsid w:val="440BFBAF"/>
    <w:rsid w:val="44100D1A"/>
    <w:rsid w:val="441ED624"/>
    <w:rsid w:val="442DCBD5"/>
    <w:rsid w:val="443AA88F"/>
    <w:rsid w:val="444108B8"/>
    <w:rsid w:val="44B30363"/>
    <w:rsid w:val="44B4703C"/>
    <w:rsid w:val="44CE5A7A"/>
    <w:rsid w:val="44E4FE39"/>
    <w:rsid w:val="44EA68F0"/>
    <w:rsid w:val="452C2041"/>
    <w:rsid w:val="45314CE5"/>
    <w:rsid w:val="457893F2"/>
    <w:rsid w:val="45DF93D2"/>
    <w:rsid w:val="4608F21D"/>
    <w:rsid w:val="46ACBBE4"/>
    <w:rsid w:val="46BFF7FA"/>
    <w:rsid w:val="46DBD62E"/>
    <w:rsid w:val="46ED35A0"/>
    <w:rsid w:val="46FD1A45"/>
    <w:rsid w:val="47316083"/>
    <w:rsid w:val="473661E5"/>
    <w:rsid w:val="4738D61C"/>
    <w:rsid w:val="4765F154"/>
    <w:rsid w:val="476D950E"/>
    <w:rsid w:val="476F2E30"/>
    <w:rsid w:val="4783AA95"/>
    <w:rsid w:val="4788EE21"/>
    <w:rsid w:val="47A0C54E"/>
    <w:rsid w:val="47D989D2"/>
    <w:rsid w:val="47EAFCB8"/>
    <w:rsid w:val="47F7AB10"/>
    <w:rsid w:val="48068363"/>
    <w:rsid w:val="4821A1A4"/>
    <w:rsid w:val="48544077"/>
    <w:rsid w:val="487A805E"/>
    <w:rsid w:val="489AA052"/>
    <w:rsid w:val="48CE76B1"/>
    <w:rsid w:val="48E77A9C"/>
    <w:rsid w:val="48EA7B96"/>
    <w:rsid w:val="490DDEC0"/>
    <w:rsid w:val="49378046"/>
    <w:rsid w:val="494B49F6"/>
    <w:rsid w:val="4986E879"/>
    <w:rsid w:val="4998CFB3"/>
    <w:rsid w:val="49AE16D9"/>
    <w:rsid w:val="49B17EFC"/>
    <w:rsid w:val="49BEDE0D"/>
    <w:rsid w:val="49C58976"/>
    <w:rsid w:val="4A0547BE"/>
    <w:rsid w:val="4A50ED91"/>
    <w:rsid w:val="4A605CD2"/>
    <w:rsid w:val="4A7F5B8B"/>
    <w:rsid w:val="4A81869A"/>
    <w:rsid w:val="4ACFF693"/>
    <w:rsid w:val="4AF05623"/>
    <w:rsid w:val="4B2715E7"/>
    <w:rsid w:val="4B8E16F9"/>
    <w:rsid w:val="4B91756F"/>
    <w:rsid w:val="4BC76129"/>
    <w:rsid w:val="4BDE872A"/>
    <w:rsid w:val="4C263073"/>
    <w:rsid w:val="4C31CDBC"/>
    <w:rsid w:val="4C531BDD"/>
    <w:rsid w:val="4C7D08C2"/>
    <w:rsid w:val="4C9EB281"/>
    <w:rsid w:val="4C9F257D"/>
    <w:rsid w:val="4CA33652"/>
    <w:rsid w:val="4CA44F81"/>
    <w:rsid w:val="4CD82FC4"/>
    <w:rsid w:val="4CD88276"/>
    <w:rsid w:val="4CF902CA"/>
    <w:rsid w:val="4D06FB07"/>
    <w:rsid w:val="4D43D8EC"/>
    <w:rsid w:val="4D477A10"/>
    <w:rsid w:val="4D5462ED"/>
    <w:rsid w:val="4D64CF40"/>
    <w:rsid w:val="4D6CDB5A"/>
    <w:rsid w:val="4DFAC44C"/>
    <w:rsid w:val="4E2FC9F3"/>
    <w:rsid w:val="4E31D827"/>
    <w:rsid w:val="4E9680B3"/>
    <w:rsid w:val="4EB671B8"/>
    <w:rsid w:val="4ED50ABA"/>
    <w:rsid w:val="4EEABE01"/>
    <w:rsid w:val="4F4D6AA8"/>
    <w:rsid w:val="4F4F7403"/>
    <w:rsid w:val="4F6F70F2"/>
    <w:rsid w:val="4F88B3D5"/>
    <w:rsid w:val="4F89518A"/>
    <w:rsid w:val="4F8985BC"/>
    <w:rsid w:val="4F9109DD"/>
    <w:rsid w:val="4F9921EE"/>
    <w:rsid w:val="4FA4654F"/>
    <w:rsid w:val="4FC611AC"/>
    <w:rsid w:val="4FD92E59"/>
    <w:rsid w:val="4FDB43AC"/>
    <w:rsid w:val="50B3C216"/>
    <w:rsid w:val="50C4B61F"/>
    <w:rsid w:val="50F98D90"/>
    <w:rsid w:val="512A4420"/>
    <w:rsid w:val="512E76BD"/>
    <w:rsid w:val="5152076D"/>
    <w:rsid w:val="51609B2C"/>
    <w:rsid w:val="51B3A6B0"/>
    <w:rsid w:val="51C61D46"/>
    <w:rsid w:val="51DD262E"/>
    <w:rsid w:val="51E1DEE8"/>
    <w:rsid w:val="51FD587D"/>
    <w:rsid w:val="52087D1A"/>
    <w:rsid w:val="5210F11B"/>
    <w:rsid w:val="524C99BE"/>
    <w:rsid w:val="5260F962"/>
    <w:rsid w:val="526AF187"/>
    <w:rsid w:val="52838C5C"/>
    <w:rsid w:val="5283CAB1"/>
    <w:rsid w:val="5288AB6D"/>
    <w:rsid w:val="52BB4B98"/>
    <w:rsid w:val="52E69383"/>
    <w:rsid w:val="5327D6F0"/>
    <w:rsid w:val="532B872C"/>
    <w:rsid w:val="53391260"/>
    <w:rsid w:val="53667894"/>
    <w:rsid w:val="53B28C2A"/>
    <w:rsid w:val="53F9761D"/>
    <w:rsid w:val="53FD998D"/>
    <w:rsid w:val="542ADA79"/>
    <w:rsid w:val="543FD2DB"/>
    <w:rsid w:val="54485989"/>
    <w:rsid w:val="545B8D80"/>
    <w:rsid w:val="546B9967"/>
    <w:rsid w:val="5480EF75"/>
    <w:rsid w:val="549FE229"/>
    <w:rsid w:val="54BBC885"/>
    <w:rsid w:val="54F386A9"/>
    <w:rsid w:val="55263EDB"/>
    <w:rsid w:val="5549DE50"/>
    <w:rsid w:val="5568AAA6"/>
    <w:rsid w:val="55822ACA"/>
    <w:rsid w:val="5585CCB5"/>
    <w:rsid w:val="558A0F5F"/>
    <w:rsid w:val="558A437D"/>
    <w:rsid w:val="55934D3E"/>
    <w:rsid w:val="55E429EA"/>
    <w:rsid w:val="5600A239"/>
    <w:rsid w:val="56230107"/>
    <w:rsid w:val="564101F8"/>
    <w:rsid w:val="56A2571F"/>
    <w:rsid w:val="56E524C2"/>
    <w:rsid w:val="57041CAE"/>
    <w:rsid w:val="570B9E44"/>
    <w:rsid w:val="5714D872"/>
    <w:rsid w:val="5727F47A"/>
    <w:rsid w:val="572DED4C"/>
    <w:rsid w:val="575EB643"/>
    <w:rsid w:val="57659948"/>
    <w:rsid w:val="578A08C8"/>
    <w:rsid w:val="578AF231"/>
    <w:rsid w:val="579448CF"/>
    <w:rsid w:val="57B683F5"/>
    <w:rsid w:val="57EC74BE"/>
    <w:rsid w:val="58139375"/>
    <w:rsid w:val="58334122"/>
    <w:rsid w:val="5886DBDA"/>
    <w:rsid w:val="591BCAAC"/>
    <w:rsid w:val="596E363C"/>
    <w:rsid w:val="59A60148"/>
    <w:rsid w:val="59BC3A4A"/>
    <w:rsid w:val="59E26B79"/>
    <w:rsid w:val="59EF4205"/>
    <w:rsid w:val="59F53AD9"/>
    <w:rsid w:val="59F5F5EA"/>
    <w:rsid w:val="59F73549"/>
    <w:rsid w:val="5A0312F6"/>
    <w:rsid w:val="5A0DAEA6"/>
    <w:rsid w:val="5A22CB03"/>
    <w:rsid w:val="5A291F1A"/>
    <w:rsid w:val="5A69C4AA"/>
    <w:rsid w:val="5A8ECAAF"/>
    <w:rsid w:val="5ACCC3A5"/>
    <w:rsid w:val="5AFF3E14"/>
    <w:rsid w:val="5B5BB9AB"/>
    <w:rsid w:val="5BB0E2F5"/>
    <w:rsid w:val="5BBFCE50"/>
    <w:rsid w:val="5BCA7A91"/>
    <w:rsid w:val="5BD4922B"/>
    <w:rsid w:val="5BE5DC40"/>
    <w:rsid w:val="5C1EC661"/>
    <w:rsid w:val="5C22D771"/>
    <w:rsid w:val="5C2B7FB6"/>
    <w:rsid w:val="5C536B6E"/>
    <w:rsid w:val="5C67D07C"/>
    <w:rsid w:val="5C7CD26A"/>
    <w:rsid w:val="5C916A3E"/>
    <w:rsid w:val="5CA4774B"/>
    <w:rsid w:val="5CBBA7C6"/>
    <w:rsid w:val="5CD4C362"/>
    <w:rsid w:val="5CD68F29"/>
    <w:rsid w:val="5CD7FC5E"/>
    <w:rsid w:val="5CE01868"/>
    <w:rsid w:val="5CE097A4"/>
    <w:rsid w:val="5CEEA01C"/>
    <w:rsid w:val="5D56040B"/>
    <w:rsid w:val="5D9139F1"/>
    <w:rsid w:val="5D9EC87A"/>
    <w:rsid w:val="5DBB1E0F"/>
    <w:rsid w:val="5E0DC501"/>
    <w:rsid w:val="5E3F4759"/>
    <w:rsid w:val="5E62DD9C"/>
    <w:rsid w:val="5EAA0FC9"/>
    <w:rsid w:val="5EC67DA1"/>
    <w:rsid w:val="5ED58A0D"/>
    <w:rsid w:val="5EE4A49D"/>
    <w:rsid w:val="5F1A802F"/>
    <w:rsid w:val="5F1CA476"/>
    <w:rsid w:val="5F6B16BE"/>
    <w:rsid w:val="5F735729"/>
    <w:rsid w:val="5F9E48B7"/>
    <w:rsid w:val="5FB9B986"/>
    <w:rsid w:val="5FBCE2F3"/>
    <w:rsid w:val="5FE1D555"/>
    <w:rsid w:val="5FEC1F66"/>
    <w:rsid w:val="5FFAB3EE"/>
    <w:rsid w:val="60002D6B"/>
    <w:rsid w:val="6028DE17"/>
    <w:rsid w:val="603BB0EF"/>
    <w:rsid w:val="6071B0A9"/>
    <w:rsid w:val="607CE52D"/>
    <w:rsid w:val="60C5A796"/>
    <w:rsid w:val="610CD036"/>
    <w:rsid w:val="613457DE"/>
    <w:rsid w:val="614B675B"/>
    <w:rsid w:val="6150A834"/>
    <w:rsid w:val="616A755C"/>
    <w:rsid w:val="6199E644"/>
    <w:rsid w:val="61A11AAB"/>
    <w:rsid w:val="61F1F807"/>
    <w:rsid w:val="61F7FE6D"/>
    <w:rsid w:val="621A4349"/>
    <w:rsid w:val="6223E898"/>
    <w:rsid w:val="62244C55"/>
    <w:rsid w:val="624B5C36"/>
    <w:rsid w:val="627C8290"/>
    <w:rsid w:val="62855CC5"/>
    <w:rsid w:val="62CC2922"/>
    <w:rsid w:val="62CEF07D"/>
    <w:rsid w:val="630A0813"/>
    <w:rsid w:val="631A4060"/>
    <w:rsid w:val="632001DC"/>
    <w:rsid w:val="635C3A47"/>
    <w:rsid w:val="638A4B88"/>
    <w:rsid w:val="639A5C30"/>
    <w:rsid w:val="63A3A6A3"/>
    <w:rsid w:val="63A7F7A9"/>
    <w:rsid w:val="63B2FD85"/>
    <w:rsid w:val="63E10D51"/>
    <w:rsid w:val="63E201F0"/>
    <w:rsid w:val="63FF86C4"/>
    <w:rsid w:val="641C5866"/>
    <w:rsid w:val="64269876"/>
    <w:rsid w:val="6443776A"/>
    <w:rsid w:val="644A1B4E"/>
    <w:rsid w:val="644C3BAC"/>
    <w:rsid w:val="644D6A3B"/>
    <w:rsid w:val="6461DD1C"/>
    <w:rsid w:val="64992A62"/>
    <w:rsid w:val="64DEB5CD"/>
    <w:rsid w:val="64EE7D5E"/>
    <w:rsid w:val="6515D2BB"/>
    <w:rsid w:val="6520B947"/>
    <w:rsid w:val="65367D82"/>
    <w:rsid w:val="653B39F8"/>
    <w:rsid w:val="653B9262"/>
    <w:rsid w:val="65524046"/>
    <w:rsid w:val="656BE0B7"/>
    <w:rsid w:val="65CD7CBE"/>
    <w:rsid w:val="661C8E91"/>
    <w:rsid w:val="663A17AD"/>
    <w:rsid w:val="667CD007"/>
    <w:rsid w:val="6698A46C"/>
    <w:rsid w:val="66C5D106"/>
    <w:rsid w:val="66CE09D4"/>
    <w:rsid w:val="66E59A17"/>
    <w:rsid w:val="66F54CAE"/>
    <w:rsid w:val="6714FCB3"/>
    <w:rsid w:val="676EBB14"/>
    <w:rsid w:val="67850D82"/>
    <w:rsid w:val="678772DB"/>
    <w:rsid w:val="6791589F"/>
    <w:rsid w:val="67A98ACC"/>
    <w:rsid w:val="67B26D83"/>
    <w:rsid w:val="68064CDA"/>
    <w:rsid w:val="682D382D"/>
    <w:rsid w:val="68475B61"/>
    <w:rsid w:val="68502361"/>
    <w:rsid w:val="6863BA11"/>
    <w:rsid w:val="68888FB2"/>
    <w:rsid w:val="688F9080"/>
    <w:rsid w:val="68911D0F"/>
    <w:rsid w:val="68ACFC0F"/>
    <w:rsid w:val="68C1603D"/>
    <w:rsid w:val="68E10ED4"/>
    <w:rsid w:val="68E7EF57"/>
    <w:rsid w:val="68F599C8"/>
    <w:rsid w:val="6922F823"/>
    <w:rsid w:val="696328F2"/>
    <w:rsid w:val="696DB844"/>
    <w:rsid w:val="697C71D1"/>
    <w:rsid w:val="69A355AE"/>
    <w:rsid w:val="69A9566D"/>
    <w:rsid w:val="69C9EA09"/>
    <w:rsid w:val="6A0C4453"/>
    <w:rsid w:val="6A4BFD63"/>
    <w:rsid w:val="6A6E0459"/>
    <w:rsid w:val="6A8FC6A6"/>
    <w:rsid w:val="6AA63A0F"/>
    <w:rsid w:val="6B45F4E5"/>
    <w:rsid w:val="6B885D74"/>
    <w:rsid w:val="6B8B1771"/>
    <w:rsid w:val="6B8D4FED"/>
    <w:rsid w:val="6B950E85"/>
    <w:rsid w:val="6BE67A9E"/>
    <w:rsid w:val="6BEFA8E0"/>
    <w:rsid w:val="6BFACF65"/>
    <w:rsid w:val="6BFE63DC"/>
    <w:rsid w:val="6C14D117"/>
    <w:rsid w:val="6C73B0AE"/>
    <w:rsid w:val="6C7F262D"/>
    <w:rsid w:val="6C85F436"/>
    <w:rsid w:val="6CA4CE16"/>
    <w:rsid w:val="6CAA2F8F"/>
    <w:rsid w:val="6CC3F593"/>
    <w:rsid w:val="6CF8D887"/>
    <w:rsid w:val="6D01389D"/>
    <w:rsid w:val="6D03E269"/>
    <w:rsid w:val="6D04075C"/>
    <w:rsid w:val="6D1AEAD9"/>
    <w:rsid w:val="6D3402B1"/>
    <w:rsid w:val="6D59BBA5"/>
    <w:rsid w:val="6D5AF56D"/>
    <w:rsid w:val="6D6866C6"/>
    <w:rsid w:val="6D9CEC2C"/>
    <w:rsid w:val="6DEE6D91"/>
    <w:rsid w:val="6E141BEE"/>
    <w:rsid w:val="6E3CAC49"/>
    <w:rsid w:val="6E497B5B"/>
    <w:rsid w:val="6E5128CB"/>
    <w:rsid w:val="6E53377F"/>
    <w:rsid w:val="6E5F4348"/>
    <w:rsid w:val="6E99DE9D"/>
    <w:rsid w:val="6EB9F0E2"/>
    <w:rsid w:val="6EF38462"/>
    <w:rsid w:val="6F5F2223"/>
    <w:rsid w:val="6F84A3E8"/>
    <w:rsid w:val="6FA49DAA"/>
    <w:rsid w:val="6FA83A3B"/>
    <w:rsid w:val="6FAF29E8"/>
    <w:rsid w:val="6FAFF4E0"/>
    <w:rsid w:val="6FC3DAE6"/>
    <w:rsid w:val="6FC4CE4E"/>
    <w:rsid w:val="704BCE00"/>
    <w:rsid w:val="7052BE6C"/>
    <w:rsid w:val="708C74BC"/>
    <w:rsid w:val="709283D0"/>
    <w:rsid w:val="70C5D481"/>
    <w:rsid w:val="70F336F6"/>
    <w:rsid w:val="71024E34"/>
    <w:rsid w:val="71256EC3"/>
    <w:rsid w:val="7132B89C"/>
    <w:rsid w:val="7144604C"/>
    <w:rsid w:val="716A3BBA"/>
    <w:rsid w:val="71735B3B"/>
    <w:rsid w:val="717B7936"/>
    <w:rsid w:val="718FF1E7"/>
    <w:rsid w:val="7196BF9E"/>
    <w:rsid w:val="71A994AF"/>
    <w:rsid w:val="72980FDD"/>
    <w:rsid w:val="729CC359"/>
    <w:rsid w:val="72D1B8F9"/>
    <w:rsid w:val="72D1DFA5"/>
    <w:rsid w:val="72FE42A5"/>
    <w:rsid w:val="7335B4A5"/>
    <w:rsid w:val="73381376"/>
    <w:rsid w:val="734FFA94"/>
    <w:rsid w:val="73563E0C"/>
    <w:rsid w:val="73A8E5C1"/>
    <w:rsid w:val="743893BA"/>
    <w:rsid w:val="746AEE85"/>
    <w:rsid w:val="748F8FC9"/>
    <w:rsid w:val="74925D81"/>
    <w:rsid w:val="7493A9AF"/>
    <w:rsid w:val="74F91857"/>
    <w:rsid w:val="75025D46"/>
    <w:rsid w:val="750A91DC"/>
    <w:rsid w:val="75185670"/>
    <w:rsid w:val="7525F119"/>
    <w:rsid w:val="752C23DC"/>
    <w:rsid w:val="753EE7E9"/>
    <w:rsid w:val="757AA6D0"/>
    <w:rsid w:val="758273BF"/>
    <w:rsid w:val="758FB927"/>
    <w:rsid w:val="75B70DD9"/>
    <w:rsid w:val="75C2DD80"/>
    <w:rsid w:val="75D62A83"/>
    <w:rsid w:val="75DE2E01"/>
    <w:rsid w:val="75FB3A7F"/>
    <w:rsid w:val="76206CC4"/>
    <w:rsid w:val="7627B528"/>
    <w:rsid w:val="762999C2"/>
    <w:rsid w:val="76299C88"/>
    <w:rsid w:val="765DA98C"/>
    <w:rsid w:val="767971AD"/>
    <w:rsid w:val="76A93279"/>
    <w:rsid w:val="76AF569E"/>
    <w:rsid w:val="76D179EA"/>
    <w:rsid w:val="76E722DE"/>
    <w:rsid w:val="7729F37F"/>
    <w:rsid w:val="775EE5BE"/>
    <w:rsid w:val="776BFB7D"/>
    <w:rsid w:val="777BFD0A"/>
    <w:rsid w:val="779238FC"/>
    <w:rsid w:val="77D573BB"/>
    <w:rsid w:val="77DCCC18"/>
    <w:rsid w:val="77FA225A"/>
    <w:rsid w:val="78092672"/>
    <w:rsid w:val="78385B64"/>
    <w:rsid w:val="7838EA02"/>
    <w:rsid w:val="7886A3A7"/>
    <w:rsid w:val="78A58E7B"/>
    <w:rsid w:val="78E121B6"/>
    <w:rsid w:val="78E597B0"/>
    <w:rsid w:val="790A5869"/>
    <w:rsid w:val="7922CF5A"/>
    <w:rsid w:val="792F4550"/>
    <w:rsid w:val="796698CE"/>
    <w:rsid w:val="79A3D393"/>
    <w:rsid w:val="79A81AF4"/>
    <w:rsid w:val="79DBE1FA"/>
    <w:rsid w:val="79E5FC89"/>
    <w:rsid w:val="7A15464D"/>
    <w:rsid w:val="7A161E2B"/>
    <w:rsid w:val="7A17C13D"/>
    <w:rsid w:val="7A2997EF"/>
    <w:rsid w:val="7A427D08"/>
    <w:rsid w:val="7A813F18"/>
    <w:rsid w:val="7A8B1D52"/>
    <w:rsid w:val="7A90B978"/>
    <w:rsid w:val="7A941A01"/>
    <w:rsid w:val="7ADF2825"/>
    <w:rsid w:val="7AED3F94"/>
    <w:rsid w:val="7B18AA19"/>
    <w:rsid w:val="7B2DC7CF"/>
    <w:rsid w:val="7B402DE1"/>
    <w:rsid w:val="7B5601EB"/>
    <w:rsid w:val="7B588721"/>
    <w:rsid w:val="7B826412"/>
    <w:rsid w:val="7BA3B78D"/>
    <w:rsid w:val="7BB51893"/>
    <w:rsid w:val="7BE9889A"/>
    <w:rsid w:val="7BEA4213"/>
    <w:rsid w:val="7C034EF8"/>
    <w:rsid w:val="7C149FE5"/>
    <w:rsid w:val="7C17D70D"/>
    <w:rsid w:val="7C2CF0D9"/>
    <w:rsid w:val="7C337DFD"/>
    <w:rsid w:val="7CA20522"/>
    <w:rsid w:val="7CA2AE41"/>
    <w:rsid w:val="7CA721C0"/>
    <w:rsid w:val="7CAD9867"/>
    <w:rsid w:val="7CB8602A"/>
    <w:rsid w:val="7CEDE460"/>
    <w:rsid w:val="7D72982F"/>
    <w:rsid w:val="7D8FF81D"/>
    <w:rsid w:val="7DB3C072"/>
    <w:rsid w:val="7DB71460"/>
    <w:rsid w:val="7DC87B84"/>
    <w:rsid w:val="7DD9DA64"/>
    <w:rsid w:val="7E24D196"/>
    <w:rsid w:val="7E443590"/>
    <w:rsid w:val="7E46E63B"/>
    <w:rsid w:val="7E805668"/>
    <w:rsid w:val="7E8AA785"/>
    <w:rsid w:val="7E906D13"/>
    <w:rsid w:val="7E907B95"/>
    <w:rsid w:val="7EABFCED"/>
    <w:rsid w:val="7ECC6A68"/>
    <w:rsid w:val="7EF9512D"/>
    <w:rsid w:val="7F10514E"/>
    <w:rsid w:val="7F2C102B"/>
    <w:rsid w:val="7F2E1509"/>
    <w:rsid w:val="7F749C13"/>
    <w:rsid w:val="7FA67E76"/>
    <w:rsid w:val="7FC031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54F31"/>
  <w15:chartTrackingRefBased/>
  <w15:docId w15:val="{CEFA4BF9-0AF5-441D-99B2-1ACA07867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C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52C98"/>
    <w:pPr>
      <w:spacing w:after="0" w:line="240" w:lineRule="auto"/>
    </w:pPr>
  </w:style>
  <w:style w:type="character" w:customStyle="1" w:styleId="NoSpacingChar">
    <w:name w:val="No Spacing Char"/>
    <w:basedOn w:val="DefaultParagraphFont"/>
    <w:link w:val="NoSpacing"/>
    <w:uiPriority w:val="1"/>
    <w:rsid w:val="00852C98"/>
  </w:style>
  <w:style w:type="paragraph" w:styleId="ListParagraph">
    <w:name w:val="List Paragraph"/>
    <w:aliases w:val="F5 List Paragraph,List Paragraph1,Dot pt,No Spacing1,List Paragraph Char Char Char,Indicator Text,Colorful List - Accent 11,Numbered Para 1,Bullet 1,Bullet Points,MAIN CONTENT,List Paragraph11,List Paragraph2,Normal numbered,OBC Bullet,L"/>
    <w:basedOn w:val="Normal"/>
    <w:link w:val="ListParagraphChar"/>
    <w:uiPriority w:val="34"/>
    <w:qFormat/>
    <w:rsid w:val="009D008C"/>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locked/>
    <w:rsid w:val="00A77748"/>
  </w:style>
  <w:style w:type="paragraph" w:styleId="BalloonText">
    <w:name w:val="Balloon Text"/>
    <w:basedOn w:val="Normal"/>
    <w:link w:val="BalloonTextChar"/>
    <w:uiPriority w:val="99"/>
    <w:semiHidden/>
    <w:unhideWhenUsed/>
    <w:rsid w:val="008058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589C"/>
    <w:rPr>
      <w:rFonts w:ascii="Segoe UI" w:hAnsi="Segoe UI" w:cs="Segoe UI"/>
      <w:sz w:val="18"/>
      <w:szCs w:val="18"/>
    </w:rPr>
  </w:style>
  <w:style w:type="table" w:styleId="TableGrid">
    <w:name w:val="Table Grid"/>
    <w:basedOn w:val="TableNormal"/>
    <w:rsid w:val="00712C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F72B7"/>
    <w:rPr>
      <w:sz w:val="16"/>
      <w:szCs w:val="16"/>
    </w:rPr>
  </w:style>
  <w:style w:type="paragraph" w:styleId="CommentText">
    <w:name w:val="annotation text"/>
    <w:basedOn w:val="Normal"/>
    <w:link w:val="CommentTextChar"/>
    <w:uiPriority w:val="99"/>
    <w:unhideWhenUsed/>
    <w:rsid w:val="00BF72B7"/>
    <w:pPr>
      <w:spacing w:line="240" w:lineRule="auto"/>
    </w:pPr>
    <w:rPr>
      <w:sz w:val="20"/>
      <w:szCs w:val="20"/>
    </w:rPr>
  </w:style>
  <w:style w:type="character" w:customStyle="1" w:styleId="CommentTextChar">
    <w:name w:val="Comment Text Char"/>
    <w:basedOn w:val="DefaultParagraphFont"/>
    <w:link w:val="CommentText"/>
    <w:uiPriority w:val="99"/>
    <w:rsid w:val="00BF72B7"/>
    <w:rPr>
      <w:sz w:val="20"/>
      <w:szCs w:val="20"/>
    </w:rPr>
  </w:style>
  <w:style w:type="paragraph" w:styleId="CommentSubject">
    <w:name w:val="annotation subject"/>
    <w:basedOn w:val="CommentText"/>
    <w:next w:val="CommentText"/>
    <w:link w:val="CommentSubjectChar"/>
    <w:uiPriority w:val="99"/>
    <w:semiHidden/>
    <w:unhideWhenUsed/>
    <w:rsid w:val="00BF72B7"/>
    <w:rPr>
      <w:b/>
      <w:bCs/>
    </w:rPr>
  </w:style>
  <w:style w:type="character" w:customStyle="1" w:styleId="CommentSubjectChar">
    <w:name w:val="Comment Subject Char"/>
    <w:basedOn w:val="CommentTextChar"/>
    <w:link w:val="CommentSubject"/>
    <w:uiPriority w:val="99"/>
    <w:semiHidden/>
    <w:rsid w:val="00BF72B7"/>
    <w:rPr>
      <w:b/>
      <w:bCs/>
      <w:sz w:val="20"/>
      <w:szCs w:val="20"/>
    </w:rPr>
  </w:style>
  <w:style w:type="paragraph" w:styleId="Revision">
    <w:name w:val="Revision"/>
    <w:hidden/>
    <w:uiPriority w:val="99"/>
    <w:semiHidden/>
    <w:rsid w:val="003C0AC9"/>
    <w:pPr>
      <w:spacing w:after="0" w:line="240" w:lineRule="auto"/>
    </w:pPr>
  </w:style>
  <w:style w:type="paragraph" w:styleId="Header">
    <w:name w:val="header"/>
    <w:basedOn w:val="Normal"/>
    <w:link w:val="HeaderChar"/>
    <w:uiPriority w:val="99"/>
    <w:unhideWhenUsed/>
    <w:rsid w:val="00683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446"/>
  </w:style>
  <w:style w:type="paragraph" w:styleId="Footer">
    <w:name w:val="footer"/>
    <w:basedOn w:val="Normal"/>
    <w:link w:val="FooterChar"/>
    <w:uiPriority w:val="99"/>
    <w:unhideWhenUsed/>
    <w:rsid w:val="00683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446"/>
  </w:style>
  <w:style w:type="paragraph" w:styleId="NormalWeb">
    <w:name w:val="Normal (Web)"/>
    <w:basedOn w:val="Normal"/>
    <w:uiPriority w:val="99"/>
    <w:unhideWhenUsed/>
    <w:rsid w:val="0024137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5734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73443"/>
  </w:style>
  <w:style w:type="character" w:customStyle="1" w:styleId="eop">
    <w:name w:val="eop"/>
    <w:basedOn w:val="DefaultParagraphFont"/>
    <w:rsid w:val="00573443"/>
  </w:style>
  <w:style w:type="character" w:customStyle="1" w:styleId="ui-provider">
    <w:name w:val="ui-provider"/>
    <w:basedOn w:val="DefaultParagraphFont"/>
    <w:rsid w:val="004B0308"/>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116373"/>
    <w:rPr>
      <w:color w:val="0563C1" w:themeColor="hyperlink"/>
      <w:u w:val="single"/>
    </w:rPr>
  </w:style>
  <w:style w:type="character" w:styleId="UnresolvedMention">
    <w:name w:val="Unresolved Mention"/>
    <w:basedOn w:val="DefaultParagraphFont"/>
    <w:uiPriority w:val="99"/>
    <w:semiHidden/>
    <w:unhideWhenUsed/>
    <w:rsid w:val="00116373"/>
    <w:rPr>
      <w:color w:val="605E5C"/>
      <w:shd w:val="clear" w:color="auto" w:fill="E1DFDD"/>
    </w:rPr>
  </w:style>
  <w:style w:type="paragraph" w:styleId="FootnoteText">
    <w:name w:val="footnote text"/>
    <w:basedOn w:val="Normal"/>
    <w:link w:val="FootnoteTextChar"/>
    <w:uiPriority w:val="99"/>
    <w:semiHidden/>
    <w:unhideWhenUsed/>
    <w:rsid w:val="00FD00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00B8"/>
    <w:rPr>
      <w:sz w:val="20"/>
      <w:szCs w:val="20"/>
    </w:rPr>
  </w:style>
  <w:style w:type="character" w:styleId="FootnoteReference">
    <w:name w:val="footnote reference"/>
    <w:basedOn w:val="DefaultParagraphFont"/>
    <w:uiPriority w:val="99"/>
    <w:semiHidden/>
    <w:unhideWhenUsed/>
    <w:rsid w:val="00FD00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87513">
      <w:bodyDiv w:val="1"/>
      <w:marLeft w:val="0"/>
      <w:marRight w:val="0"/>
      <w:marTop w:val="0"/>
      <w:marBottom w:val="0"/>
      <w:divBdr>
        <w:top w:val="none" w:sz="0" w:space="0" w:color="auto"/>
        <w:left w:val="none" w:sz="0" w:space="0" w:color="auto"/>
        <w:bottom w:val="none" w:sz="0" w:space="0" w:color="auto"/>
        <w:right w:val="none" w:sz="0" w:space="0" w:color="auto"/>
      </w:divBdr>
      <w:divsChild>
        <w:div w:id="239100153">
          <w:marLeft w:val="0"/>
          <w:marRight w:val="0"/>
          <w:marTop w:val="0"/>
          <w:marBottom w:val="0"/>
          <w:divBdr>
            <w:top w:val="none" w:sz="0" w:space="0" w:color="auto"/>
            <w:left w:val="none" w:sz="0" w:space="0" w:color="auto"/>
            <w:bottom w:val="none" w:sz="0" w:space="0" w:color="auto"/>
            <w:right w:val="none" w:sz="0" w:space="0" w:color="auto"/>
          </w:divBdr>
        </w:div>
        <w:div w:id="1009018288">
          <w:marLeft w:val="0"/>
          <w:marRight w:val="0"/>
          <w:marTop w:val="0"/>
          <w:marBottom w:val="0"/>
          <w:divBdr>
            <w:top w:val="none" w:sz="0" w:space="0" w:color="auto"/>
            <w:left w:val="none" w:sz="0" w:space="0" w:color="auto"/>
            <w:bottom w:val="none" w:sz="0" w:space="0" w:color="auto"/>
            <w:right w:val="none" w:sz="0" w:space="0" w:color="auto"/>
          </w:divBdr>
        </w:div>
        <w:div w:id="1029180450">
          <w:marLeft w:val="0"/>
          <w:marRight w:val="0"/>
          <w:marTop w:val="0"/>
          <w:marBottom w:val="0"/>
          <w:divBdr>
            <w:top w:val="none" w:sz="0" w:space="0" w:color="auto"/>
            <w:left w:val="none" w:sz="0" w:space="0" w:color="auto"/>
            <w:bottom w:val="none" w:sz="0" w:space="0" w:color="auto"/>
            <w:right w:val="none" w:sz="0" w:space="0" w:color="auto"/>
          </w:divBdr>
        </w:div>
        <w:div w:id="1057584824">
          <w:marLeft w:val="0"/>
          <w:marRight w:val="0"/>
          <w:marTop w:val="0"/>
          <w:marBottom w:val="0"/>
          <w:divBdr>
            <w:top w:val="none" w:sz="0" w:space="0" w:color="auto"/>
            <w:left w:val="none" w:sz="0" w:space="0" w:color="auto"/>
            <w:bottom w:val="none" w:sz="0" w:space="0" w:color="auto"/>
            <w:right w:val="none" w:sz="0" w:space="0" w:color="auto"/>
          </w:divBdr>
        </w:div>
        <w:div w:id="1373312428">
          <w:marLeft w:val="0"/>
          <w:marRight w:val="0"/>
          <w:marTop w:val="0"/>
          <w:marBottom w:val="0"/>
          <w:divBdr>
            <w:top w:val="none" w:sz="0" w:space="0" w:color="auto"/>
            <w:left w:val="none" w:sz="0" w:space="0" w:color="auto"/>
            <w:bottom w:val="none" w:sz="0" w:space="0" w:color="auto"/>
            <w:right w:val="none" w:sz="0" w:space="0" w:color="auto"/>
          </w:divBdr>
        </w:div>
        <w:div w:id="1944149189">
          <w:marLeft w:val="0"/>
          <w:marRight w:val="0"/>
          <w:marTop w:val="0"/>
          <w:marBottom w:val="0"/>
          <w:divBdr>
            <w:top w:val="none" w:sz="0" w:space="0" w:color="auto"/>
            <w:left w:val="none" w:sz="0" w:space="0" w:color="auto"/>
            <w:bottom w:val="none" w:sz="0" w:space="0" w:color="auto"/>
            <w:right w:val="none" w:sz="0" w:space="0" w:color="auto"/>
          </w:divBdr>
        </w:div>
        <w:div w:id="2135823728">
          <w:marLeft w:val="0"/>
          <w:marRight w:val="0"/>
          <w:marTop w:val="0"/>
          <w:marBottom w:val="0"/>
          <w:divBdr>
            <w:top w:val="none" w:sz="0" w:space="0" w:color="auto"/>
            <w:left w:val="none" w:sz="0" w:space="0" w:color="auto"/>
            <w:bottom w:val="none" w:sz="0" w:space="0" w:color="auto"/>
            <w:right w:val="none" w:sz="0" w:space="0" w:color="auto"/>
          </w:divBdr>
        </w:div>
      </w:divsChild>
    </w:div>
    <w:div w:id="141316447">
      <w:bodyDiv w:val="1"/>
      <w:marLeft w:val="0"/>
      <w:marRight w:val="0"/>
      <w:marTop w:val="0"/>
      <w:marBottom w:val="0"/>
      <w:divBdr>
        <w:top w:val="none" w:sz="0" w:space="0" w:color="auto"/>
        <w:left w:val="none" w:sz="0" w:space="0" w:color="auto"/>
        <w:bottom w:val="none" w:sz="0" w:space="0" w:color="auto"/>
        <w:right w:val="none" w:sz="0" w:space="0" w:color="auto"/>
      </w:divBdr>
    </w:div>
    <w:div w:id="178008345">
      <w:bodyDiv w:val="1"/>
      <w:marLeft w:val="0"/>
      <w:marRight w:val="0"/>
      <w:marTop w:val="0"/>
      <w:marBottom w:val="0"/>
      <w:divBdr>
        <w:top w:val="none" w:sz="0" w:space="0" w:color="auto"/>
        <w:left w:val="none" w:sz="0" w:space="0" w:color="auto"/>
        <w:bottom w:val="none" w:sz="0" w:space="0" w:color="auto"/>
        <w:right w:val="none" w:sz="0" w:space="0" w:color="auto"/>
      </w:divBdr>
    </w:div>
    <w:div w:id="190337327">
      <w:bodyDiv w:val="1"/>
      <w:marLeft w:val="0"/>
      <w:marRight w:val="0"/>
      <w:marTop w:val="0"/>
      <w:marBottom w:val="0"/>
      <w:divBdr>
        <w:top w:val="none" w:sz="0" w:space="0" w:color="auto"/>
        <w:left w:val="none" w:sz="0" w:space="0" w:color="auto"/>
        <w:bottom w:val="none" w:sz="0" w:space="0" w:color="auto"/>
        <w:right w:val="none" w:sz="0" w:space="0" w:color="auto"/>
      </w:divBdr>
    </w:div>
    <w:div w:id="252518209">
      <w:bodyDiv w:val="1"/>
      <w:marLeft w:val="0"/>
      <w:marRight w:val="0"/>
      <w:marTop w:val="0"/>
      <w:marBottom w:val="0"/>
      <w:divBdr>
        <w:top w:val="none" w:sz="0" w:space="0" w:color="auto"/>
        <w:left w:val="none" w:sz="0" w:space="0" w:color="auto"/>
        <w:bottom w:val="none" w:sz="0" w:space="0" w:color="auto"/>
        <w:right w:val="none" w:sz="0" w:space="0" w:color="auto"/>
      </w:divBdr>
      <w:divsChild>
        <w:div w:id="290596222">
          <w:marLeft w:val="0"/>
          <w:marRight w:val="0"/>
          <w:marTop w:val="0"/>
          <w:marBottom w:val="0"/>
          <w:divBdr>
            <w:top w:val="none" w:sz="0" w:space="0" w:color="auto"/>
            <w:left w:val="none" w:sz="0" w:space="0" w:color="auto"/>
            <w:bottom w:val="none" w:sz="0" w:space="0" w:color="auto"/>
            <w:right w:val="none" w:sz="0" w:space="0" w:color="auto"/>
          </w:divBdr>
          <w:divsChild>
            <w:div w:id="1543135719">
              <w:marLeft w:val="-75"/>
              <w:marRight w:val="0"/>
              <w:marTop w:val="30"/>
              <w:marBottom w:val="30"/>
              <w:divBdr>
                <w:top w:val="none" w:sz="0" w:space="0" w:color="auto"/>
                <w:left w:val="none" w:sz="0" w:space="0" w:color="auto"/>
                <w:bottom w:val="none" w:sz="0" w:space="0" w:color="auto"/>
                <w:right w:val="none" w:sz="0" w:space="0" w:color="auto"/>
              </w:divBdr>
              <w:divsChild>
                <w:div w:id="22365919">
                  <w:marLeft w:val="0"/>
                  <w:marRight w:val="0"/>
                  <w:marTop w:val="0"/>
                  <w:marBottom w:val="0"/>
                  <w:divBdr>
                    <w:top w:val="none" w:sz="0" w:space="0" w:color="auto"/>
                    <w:left w:val="none" w:sz="0" w:space="0" w:color="auto"/>
                    <w:bottom w:val="none" w:sz="0" w:space="0" w:color="auto"/>
                    <w:right w:val="none" w:sz="0" w:space="0" w:color="auto"/>
                  </w:divBdr>
                  <w:divsChild>
                    <w:div w:id="1763642199">
                      <w:marLeft w:val="0"/>
                      <w:marRight w:val="0"/>
                      <w:marTop w:val="0"/>
                      <w:marBottom w:val="0"/>
                      <w:divBdr>
                        <w:top w:val="none" w:sz="0" w:space="0" w:color="auto"/>
                        <w:left w:val="none" w:sz="0" w:space="0" w:color="auto"/>
                        <w:bottom w:val="none" w:sz="0" w:space="0" w:color="auto"/>
                        <w:right w:val="none" w:sz="0" w:space="0" w:color="auto"/>
                      </w:divBdr>
                    </w:div>
                  </w:divsChild>
                </w:div>
                <w:div w:id="77556771">
                  <w:marLeft w:val="0"/>
                  <w:marRight w:val="0"/>
                  <w:marTop w:val="0"/>
                  <w:marBottom w:val="0"/>
                  <w:divBdr>
                    <w:top w:val="none" w:sz="0" w:space="0" w:color="auto"/>
                    <w:left w:val="none" w:sz="0" w:space="0" w:color="auto"/>
                    <w:bottom w:val="none" w:sz="0" w:space="0" w:color="auto"/>
                    <w:right w:val="none" w:sz="0" w:space="0" w:color="auto"/>
                  </w:divBdr>
                  <w:divsChild>
                    <w:div w:id="596408178">
                      <w:marLeft w:val="0"/>
                      <w:marRight w:val="0"/>
                      <w:marTop w:val="0"/>
                      <w:marBottom w:val="0"/>
                      <w:divBdr>
                        <w:top w:val="none" w:sz="0" w:space="0" w:color="auto"/>
                        <w:left w:val="none" w:sz="0" w:space="0" w:color="auto"/>
                        <w:bottom w:val="none" w:sz="0" w:space="0" w:color="auto"/>
                        <w:right w:val="none" w:sz="0" w:space="0" w:color="auto"/>
                      </w:divBdr>
                    </w:div>
                  </w:divsChild>
                </w:div>
                <w:div w:id="174543273">
                  <w:marLeft w:val="0"/>
                  <w:marRight w:val="0"/>
                  <w:marTop w:val="0"/>
                  <w:marBottom w:val="0"/>
                  <w:divBdr>
                    <w:top w:val="none" w:sz="0" w:space="0" w:color="auto"/>
                    <w:left w:val="none" w:sz="0" w:space="0" w:color="auto"/>
                    <w:bottom w:val="none" w:sz="0" w:space="0" w:color="auto"/>
                    <w:right w:val="none" w:sz="0" w:space="0" w:color="auto"/>
                  </w:divBdr>
                  <w:divsChild>
                    <w:div w:id="1371301855">
                      <w:marLeft w:val="0"/>
                      <w:marRight w:val="0"/>
                      <w:marTop w:val="0"/>
                      <w:marBottom w:val="0"/>
                      <w:divBdr>
                        <w:top w:val="none" w:sz="0" w:space="0" w:color="auto"/>
                        <w:left w:val="none" w:sz="0" w:space="0" w:color="auto"/>
                        <w:bottom w:val="none" w:sz="0" w:space="0" w:color="auto"/>
                        <w:right w:val="none" w:sz="0" w:space="0" w:color="auto"/>
                      </w:divBdr>
                    </w:div>
                  </w:divsChild>
                </w:div>
                <w:div w:id="265037427">
                  <w:marLeft w:val="0"/>
                  <w:marRight w:val="0"/>
                  <w:marTop w:val="0"/>
                  <w:marBottom w:val="0"/>
                  <w:divBdr>
                    <w:top w:val="none" w:sz="0" w:space="0" w:color="auto"/>
                    <w:left w:val="none" w:sz="0" w:space="0" w:color="auto"/>
                    <w:bottom w:val="none" w:sz="0" w:space="0" w:color="auto"/>
                    <w:right w:val="none" w:sz="0" w:space="0" w:color="auto"/>
                  </w:divBdr>
                  <w:divsChild>
                    <w:div w:id="1168788255">
                      <w:marLeft w:val="0"/>
                      <w:marRight w:val="0"/>
                      <w:marTop w:val="0"/>
                      <w:marBottom w:val="0"/>
                      <w:divBdr>
                        <w:top w:val="none" w:sz="0" w:space="0" w:color="auto"/>
                        <w:left w:val="none" w:sz="0" w:space="0" w:color="auto"/>
                        <w:bottom w:val="none" w:sz="0" w:space="0" w:color="auto"/>
                        <w:right w:val="none" w:sz="0" w:space="0" w:color="auto"/>
                      </w:divBdr>
                    </w:div>
                  </w:divsChild>
                </w:div>
                <w:div w:id="371271424">
                  <w:marLeft w:val="0"/>
                  <w:marRight w:val="0"/>
                  <w:marTop w:val="0"/>
                  <w:marBottom w:val="0"/>
                  <w:divBdr>
                    <w:top w:val="none" w:sz="0" w:space="0" w:color="auto"/>
                    <w:left w:val="none" w:sz="0" w:space="0" w:color="auto"/>
                    <w:bottom w:val="none" w:sz="0" w:space="0" w:color="auto"/>
                    <w:right w:val="none" w:sz="0" w:space="0" w:color="auto"/>
                  </w:divBdr>
                  <w:divsChild>
                    <w:div w:id="747114307">
                      <w:marLeft w:val="0"/>
                      <w:marRight w:val="0"/>
                      <w:marTop w:val="0"/>
                      <w:marBottom w:val="0"/>
                      <w:divBdr>
                        <w:top w:val="none" w:sz="0" w:space="0" w:color="auto"/>
                        <w:left w:val="none" w:sz="0" w:space="0" w:color="auto"/>
                        <w:bottom w:val="none" w:sz="0" w:space="0" w:color="auto"/>
                        <w:right w:val="none" w:sz="0" w:space="0" w:color="auto"/>
                      </w:divBdr>
                    </w:div>
                  </w:divsChild>
                </w:div>
                <w:div w:id="408504169">
                  <w:marLeft w:val="0"/>
                  <w:marRight w:val="0"/>
                  <w:marTop w:val="0"/>
                  <w:marBottom w:val="0"/>
                  <w:divBdr>
                    <w:top w:val="none" w:sz="0" w:space="0" w:color="auto"/>
                    <w:left w:val="none" w:sz="0" w:space="0" w:color="auto"/>
                    <w:bottom w:val="none" w:sz="0" w:space="0" w:color="auto"/>
                    <w:right w:val="none" w:sz="0" w:space="0" w:color="auto"/>
                  </w:divBdr>
                  <w:divsChild>
                    <w:div w:id="1791851199">
                      <w:marLeft w:val="0"/>
                      <w:marRight w:val="0"/>
                      <w:marTop w:val="0"/>
                      <w:marBottom w:val="0"/>
                      <w:divBdr>
                        <w:top w:val="none" w:sz="0" w:space="0" w:color="auto"/>
                        <w:left w:val="none" w:sz="0" w:space="0" w:color="auto"/>
                        <w:bottom w:val="none" w:sz="0" w:space="0" w:color="auto"/>
                        <w:right w:val="none" w:sz="0" w:space="0" w:color="auto"/>
                      </w:divBdr>
                    </w:div>
                  </w:divsChild>
                </w:div>
                <w:div w:id="450561679">
                  <w:marLeft w:val="0"/>
                  <w:marRight w:val="0"/>
                  <w:marTop w:val="0"/>
                  <w:marBottom w:val="0"/>
                  <w:divBdr>
                    <w:top w:val="none" w:sz="0" w:space="0" w:color="auto"/>
                    <w:left w:val="none" w:sz="0" w:space="0" w:color="auto"/>
                    <w:bottom w:val="none" w:sz="0" w:space="0" w:color="auto"/>
                    <w:right w:val="none" w:sz="0" w:space="0" w:color="auto"/>
                  </w:divBdr>
                  <w:divsChild>
                    <w:div w:id="1406221433">
                      <w:marLeft w:val="0"/>
                      <w:marRight w:val="0"/>
                      <w:marTop w:val="0"/>
                      <w:marBottom w:val="0"/>
                      <w:divBdr>
                        <w:top w:val="none" w:sz="0" w:space="0" w:color="auto"/>
                        <w:left w:val="none" w:sz="0" w:space="0" w:color="auto"/>
                        <w:bottom w:val="none" w:sz="0" w:space="0" w:color="auto"/>
                        <w:right w:val="none" w:sz="0" w:space="0" w:color="auto"/>
                      </w:divBdr>
                    </w:div>
                  </w:divsChild>
                </w:div>
                <w:div w:id="467671146">
                  <w:marLeft w:val="0"/>
                  <w:marRight w:val="0"/>
                  <w:marTop w:val="0"/>
                  <w:marBottom w:val="0"/>
                  <w:divBdr>
                    <w:top w:val="none" w:sz="0" w:space="0" w:color="auto"/>
                    <w:left w:val="none" w:sz="0" w:space="0" w:color="auto"/>
                    <w:bottom w:val="none" w:sz="0" w:space="0" w:color="auto"/>
                    <w:right w:val="none" w:sz="0" w:space="0" w:color="auto"/>
                  </w:divBdr>
                  <w:divsChild>
                    <w:div w:id="13508597">
                      <w:marLeft w:val="0"/>
                      <w:marRight w:val="0"/>
                      <w:marTop w:val="0"/>
                      <w:marBottom w:val="0"/>
                      <w:divBdr>
                        <w:top w:val="none" w:sz="0" w:space="0" w:color="auto"/>
                        <w:left w:val="none" w:sz="0" w:space="0" w:color="auto"/>
                        <w:bottom w:val="none" w:sz="0" w:space="0" w:color="auto"/>
                        <w:right w:val="none" w:sz="0" w:space="0" w:color="auto"/>
                      </w:divBdr>
                    </w:div>
                  </w:divsChild>
                </w:div>
                <w:div w:id="617569606">
                  <w:marLeft w:val="0"/>
                  <w:marRight w:val="0"/>
                  <w:marTop w:val="0"/>
                  <w:marBottom w:val="0"/>
                  <w:divBdr>
                    <w:top w:val="none" w:sz="0" w:space="0" w:color="auto"/>
                    <w:left w:val="none" w:sz="0" w:space="0" w:color="auto"/>
                    <w:bottom w:val="none" w:sz="0" w:space="0" w:color="auto"/>
                    <w:right w:val="none" w:sz="0" w:space="0" w:color="auto"/>
                  </w:divBdr>
                  <w:divsChild>
                    <w:div w:id="506486088">
                      <w:marLeft w:val="0"/>
                      <w:marRight w:val="0"/>
                      <w:marTop w:val="0"/>
                      <w:marBottom w:val="0"/>
                      <w:divBdr>
                        <w:top w:val="none" w:sz="0" w:space="0" w:color="auto"/>
                        <w:left w:val="none" w:sz="0" w:space="0" w:color="auto"/>
                        <w:bottom w:val="none" w:sz="0" w:space="0" w:color="auto"/>
                        <w:right w:val="none" w:sz="0" w:space="0" w:color="auto"/>
                      </w:divBdr>
                    </w:div>
                  </w:divsChild>
                </w:div>
                <w:div w:id="850028847">
                  <w:marLeft w:val="0"/>
                  <w:marRight w:val="0"/>
                  <w:marTop w:val="0"/>
                  <w:marBottom w:val="0"/>
                  <w:divBdr>
                    <w:top w:val="none" w:sz="0" w:space="0" w:color="auto"/>
                    <w:left w:val="none" w:sz="0" w:space="0" w:color="auto"/>
                    <w:bottom w:val="none" w:sz="0" w:space="0" w:color="auto"/>
                    <w:right w:val="none" w:sz="0" w:space="0" w:color="auto"/>
                  </w:divBdr>
                  <w:divsChild>
                    <w:div w:id="1001276402">
                      <w:marLeft w:val="0"/>
                      <w:marRight w:val="0"/>
                      <w:marTop w:val="0"/>
                      <w:marBottom w:val="0"/>
                      <w:divBdr>
                        <w:top w:val="none" w:sz="0" w:space="0" w:color="auto"/>
                        <w:left w:val="none" w:sz="0" w:space="0" w:color="auto"/>
                        <w:bottom w:val="none" w:sz="0" w:space="0" w:color="auto"/>
                        <w:right w:val="none" w:sz="0" w:space="0" w:color="auto"/>
                      </w:divBdr>
                    </w:div>
                  </w:divsChild>
                </w:div>
                <w:div w:id="982269276">
                  <w:marLeft w:val="0"/>
                  <w:marRight w:val="0"/>
                  <w:marTop w:val="0"/>
                  <w:marBottom w:val="0"/>
                  <w:divBdr>
                    <w:top w:val="none" w:sz="0" w:space="0" w:color="auto"/>
                    <w:left w:val="none" w:sz="0" w:space="0" w:color="auto"/>
                    <w:bottom w:val="none" w:sz="0" w:space="0" w:color="auto"/>
                    <w:right w:val="none" w:sz="0" w:space="0" w:color="auto"/>
                  </w:divBdr>
                  <w:divsChild>
                    <w:div w:id="781730138">
                      <w:marLeft w:val="0"/>
                      <w:marRight w:val="0"/>
                      <w:marTop w:val="0"/>
                      <w:marBottom w:val="0"/>
                      <w:divBdr>
                        <w:top w:val="none" w:sz="0" w:space="0" w:color="auto"/>
                        <w:left w:val="none" w:sz="0" w:space="0" w:color="auto"/>
                        <w:bottom w:val="none" w:sz="0" w:space="0" w:color="auto"/>
                        <w:right w:val="none" w:sz="0" w:space="0" w:color="auto"/>
                      </w:divBdr>
                    </w:div>
                  </w:divsChild>
                </w:div>
                <w:div w:id="1037506289">
                  <w:marLeft w:val="0"/>
                  <w:marRight w:val="0"/>
                  <w:marTop w:val="0"/>
                  <w:marBottom w:val="0"/>
                  <w:divBdr>
                    <w:top w:val="none" w:sz="0" w:space="0" w:color="auto"/>
                    <w:left w:val="none" w:sz="0" w:space="0" w:color="auto"/>
                    <w:bottom w:val="none" w:sz="0" w:space="0" w:color="auto"/>
                    <w:right w:val="none" w:sz="0" w:space="0" w:color="auto"/>
                  </w:divBdr>
                  <w:divsChild>
                    <w:div w:id="1735926358">
                      <w:marLeft w:val="0"/>
                      <w:marRight w:val="0"/>
                      <w:marTop w:val="0"/>
                      <w:marBottom w:val="0"/>
                      <w:divBdr>
                        <w:top w:val="none" w:sz="0" w:space="0" w:color="auto"/>
                        <w:left w:val="none" w:sz="0" w:space="0" w:color="auto"/>
                        <w:bottom w:val="none" w:sz="0" w:space="0" w:color="auto"/>
                        <w:right w:val="none" w:sz="0" w:space="0" w:color="auto"/>
                      </w:divBdr>
                    </w:div>
                  </w:divsChild>
                </w:div>
                <w:div w:id="1230116167">
                  <w:marLeft w:val="0"/>
                  <w:marRight w:val="0"/>
                  <w:marTop w:val="0"/>
                  <w:marBottom w:val="0"/>
                  <w:divBdr>
                    <w:top w:val="none" w:sz="0" w:space="0" w:color="auto"/>
                    <w:left w:val="none" w:sz="0" w:space="0" w:color="auto"/>
                    <w:bottom w:val="none" w:sz="0" w:space="0" w:color="auto"/>
                    <w:right w:val="none" w:sz="0" w:space="0" w:color="auto"/>
                  </w:divBdr>
                  <w:divsChild>
                    <w:div w:id="386951534">
                      <w:marLeft w:val="0"/>
                      <w:marRight w:val="0"/>
                      <w:marTop w:val="0"/>
                      <w:marBottom w:val="0"/>
                      <w:divBdr>
                        <w:top w:val="none" w:sz="0" w:space="0" w:color="auto"/>
                        <w:left w:val="none" w:sz="0" w:space="0" w:color="auto"/>
                        <w:bottom w:val="none" w:sz="0" w:space="0" w:color="auto"/>
                        <w:right w:val="none" w:sz="0" w:space="0" w:color="auto"/>
                      </w:divBdr>
                    </w:div>
                  </w:divsChild>
                </w:div>
                <w:div w:id="1235243029">
                  <w:marLeft w:val="0"/>
                  <w:marRight w:val="0"/>
                  <w:marTop w:val="0"/>
                  <w:marBottom w:val="0"/>
                  <w:divBdr>
                    <w:top w:val="none" w:sz="0" w:space="0" w:color="auto"/>
                    <w:left w:val="none" w:sz="0" w:space="0" w:color="auto"/>
                    <w:bottom w:val="none" w:sz="0" w:space="0" w:color="auto"/>
                    <w:right w:val="none" w:sz="0" w:space="0" w:color="auto"/>
                  </w:divBdr>
                  <w:divsChild>
                    <w:div w:id="577449469">
                      <w:marLeft w:val="0"/>
                      <w:marRight w:val="0"/>
                      <w:marTop w:val="0"/>
                      <w:marBottom w:val="0"/>
                      <w:divBdr>
                        <w:top w:val="none" w:sz="0" w:space="0" w:color="auto"/>
                        <w:left w:val="none" w:sz="0" w:space="0" w:color="auto"/>
                        <w:bottom w:val="none" w:sz="0" w:space="0" w:color="auto"/>
                        <w:right w:val="none" w:sz="0" w:space="0" w:color="auto"/>
                      </w:divBdr>
                    </w:div>
                  </w:divsChild>
                </w:div>
                <w:div w:id="1447654876">
                  <w:marLeft w:val="0"/>
                  <w:marRight w:val="0"/>
                  <w:marTop w:val="0"/>
                  <w:marBottom w:val="0"/>
                  <w:divBdr>
                    <w:top w:val="none" w:sz="0" w:space="0" w:color="auto"/>
                    <w:left w:val="none" w:sz="0" w:space="0" w:color="auto"/>
                    <w:bottom w:val="none" w:sz="0" w:space="0" w:color="auto"/>
                    <w:right w:val="none" w:sz="0" w:space="0" w:color="auto"/>
                  </w:divBdr>
                  <w:divsChild>
                    <w:div w:id="1307928115">
                      <w:marLeft w:val="0"/>
                      <w:marRight w:val="0"/>
                      <w:marTop w:val="0"/>
                      <w:marBottom w:val="0"/>
                      <w:divBdr>
                        <w:top w:val="none" w:sz="0" w:space="0" w:color="auto"/>
                        <w:left w:val="none" w:sz="0" w:space="0" w:color="auto"/>
                        <w:bottom w:val="none" w:sz="0" w:space="0" w:color="auto"/>
                        <w:right w:val="none" w:sz="0" w:space="0" w:color="auto"/>
                      </w:divBdr>
                    </w:div>
                  </w:divsChild>
                </w:div>
                <w:div w:id="1471702326">
                  <w:marLeft w:val="0"/>
                  <w:marRight w:val="0"/>
                  <w:marTop w:val="0"/>
                  <w:marBottom w:val="0"/>
                  <w:divBdr>
                    <w:top w:val="none" w:sz="0" w:space="0" w:color="auto"/>
                    <w:left w:val="none" w:sz="0" w:space="0" w:color="auto"/>
                    <w:bottom w:val="none" w:sz="0" w:space="0" w:color="auto"/>
                    <w:right w:val="none" w:sz="0" w:space="0" w:color="auto"/>
                  </w:divBdr>
                  <w:divsChild>
                    <w:div w:id="2028558368">
                      <w:marLeft w:val="0"/>
                      <w:marRight w:val="0"/>
                      <w:marTop w:val="0"/>
                      <w:marBottom w:val="0"/>
                      <w:divBdr>
                        <w:top w:val="none" w:sz="0" w:space="0" w:color="auto"/>
                        <w:left w:val="none" w:sz="0" w:space="0" w:color="auto"/>
                        <w:bottom w:val="none" w:sz="0" w:space="0" w:color="auto"/>
                        <w:right w:val="none" w:sz="0" w:space="0" w:color="auto"/>
                      </w:divBdr>
                    </w:div>
                  </w:divsChild>
                </w:div>
                <w:div w:id="1552693703">
                  <w:marLeft w:val="0"/>
                  <w:marRight w:val="0"/>
                  <w:marTop w:val="0"/>
                  <w:marBottom w:val="0"/>
                  <w:divBdr>
                    <w:top w:val="none" w:sz="0" w:space="0" w:color="auto"/>
                    <w:left w:val="none" w:sz="0" w:space="0" w:color="auto"/>
                    <w:bottom w:val="none" w:sz="0" w:space="0" w:color="auto"/>
                    <w:right w:val="none" w:sz="0" w:space="0" w:color="auto"/>
                  </w:divBdr>
                  <w:divsChild>
                    <w:div w:id="1474978235">
                      <w:marLeft w:val="0"/>
                      <w:marRight w:val="0"/>
                      <w:marTop w:val="0"/>
                      <w:marBottom w:val="0"/>
                      <w:divBdr>
                        <w:top w:val="none" w:sz="0" w:space="0" w:color="auto"/>
                        <w:left w:val="none" w:sz="0" w:space="0" w:color="auto"/>
                        <w:bottom w:val="none" w:sz="0" w:space="0" w:color="auto"/>
                        <w:right w:val="none" w:sz="0" w:space="0" w:color="auto"/>
                      </w:divBdr>
                    </w:div>
                  </w:divsChild>
                </w:div>
                <w:div w:id="1593079366">
                  <w:marLeft w:val="0"/>
                  <w:marRight w:val="0"/>
                  <w:marTop w:val="0"/>
                  <w:marBottom w:val="0"/>
                  <w:divBdr>
                    <w:top w:val="none" w:sz="0" w:space="0" w:color="auto"/>
                    <w:left w:val="none" w:sz="0" w:space="0" w:color="auto"/>
                    <w:bottom w:val="none" w:sz="0" w:space="0" w:color="auto"/>
                    <w:right w:val="none" w:sz="0" w:space="0" w:color="auto"/>
                  </w:divBdr>
                  <w:divsChild>
                    <w:div w:id="543101732">
                      <w:marLeft w:val="0"/>
                      <w:marRight w:val="0"/>
                      <w:marTop w:val="0"/>
                      <w:marBottom w:val="0"/>
                      <w:divBdr>
                        <w:top w:val="none" w:sz="0" w:space="0" w:color="auto"/>
                        <w:left w:val="none" w:sz="0" w:space="0" w:color="auto"/>
                        <w:bottom w:val="none" w:sz="0" w:space="0" w:color="auto"/>
                        <w:right w:val="none" w:sz="0" w:space="0" w:color="auto"/>
                      </w:divBdr>
                    </w:div>
                  </w:divsChild>
                </w:div>
                <w:div w:id="1708524237">
                  <w:marLeft w:val="0"/>
                  <w:marRight w:val="0"/>
                  <w:marTop w:val="0"/>
                  <w:marBottom w:val="0"/>
                  <w:divBdr>
                    <w:top w:val="none" w:sz="0" w:space="0" w:color="auto"/>
                    <w:left w:val="none" w:sz="0" w:space="0" w:color="auto"/>
                    <w:bottom w:val="none" w:sz="0" w:space="0" w:color="auto"/>
                    <w:right w:val="none" w:sz="0" w:space="0" w:color="auto"/>
                  </w:divBdr>
                  <w:divsChild>
                    <w:div w:id="1727796925">
                      <w:marLeft w:val="0"/>
                      <w:marRight w:val="0"/>
                      <w:marTop w:val="0"/>
                      <w:marBottom w:val="0"/>
                      <w:divBdr>
                        <w:top w:val="none" w:sz="0" w:space="0" w:color="auto"/>
                        <w:left w:val="none" w:sz="0" w:space="0" w:color="auto"/>
                        <w:bottom w:val="none" w:sz="0" w:space="0" w:color="auto"/>
                        <w:right w:val="none" w:sz="0" w:space="0" w:color="auto"/>
                      </w:divBdr>
                    </w:div>
                  </w:divsChild>
                </w:div>
                <w:div w:id="2029796841">
                  <w:marLeft w:val="0"/>
                  <w:marRight w:val="0"/>
                  <w:marTop w:val="0"/>
                  <w:marBottom w:val="0"/>
                  <w:divBdr>
                    <w:top w:val="none" w:sz="0" w:space="0" w:color="auto"/>
                    <w:left w:val="none" w:sz="0" w:space="0" w:color="auto"/>
                    <w:bottom w:val="none" w:sz="0" w:space="0" w:color="auto"/>
                    <w:right w:val="none" w:sz="0" w:space="0" w:color="auto"/>
                  </w:divBdr>
                  <w:divsChild>
                    <w:div w:id="22650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521641">
          <w:marLeft w:val="0"/>
          <w:marRight w:val="0"/>
          <w:marTop w:val="0"/>
          <w:marBottom w:val="0"/>
          <w:divBdr>
            <w:top w:val="none" w:sz="0" w:space="0" w:color="auto"/>
            <w:left w:val="none" w:sz="0" w:space="0" w:color="auto"/>
            <w:bottom w:val="none" w:sz="0" w:space="0" w:color="auto"/>
            <w:right w:val="none" w:sz="0" w:space="0" w:color="auto"/>
          </w:divBdr>
        </w:div>
        <w:div w:id="528491491">
          <w:marLeft w:val="0"/>
          <w:marRight w:val="0"/>
          <w:marTop w:val="0"/>
          <w:marBottom w:val="0"/>
          <w:divBdr>
            <w:top w:val="none" w:sz="0" w:space="0" w:color="auto"/>
            <w:left w:val="none" w:sz="0" w:space="0" w:color="auto"/>
            <w:bottom w:val="none" w:sz="0" w:space="0" w:color="auto"/>
            <w:right w:val="none" w:sz="0" w:space="0" w:color="auto"/>
          </w:divBdr>
        </w:div>
        <w:div w:id="596596702">
          <w:marLeft w:val="0"/>
          <w:marRight w:val="0"/>
          <w:marTop w:val="0"/>
          <w:marBottom w:val="0"/>
          <w:divBdr>
            <w:top w:val="none" w:sz="0" w:space="0" w:color="auto"/>
            <w:left w:val="none" w:sz="0" w:space="0" w:color="auto"/>
            <w:bottom w:val="none" w:sz="0" w:space="0" w:color="auto"/>
            <w:right w:val="none" w:sz="0" w:space="0" w:color="auto"/>
          </w:divBdr>
          <w:divsChild>
            <w:div w:id="1059668877">
              <w:marLeft w:val="-75"/>
              <w:marRight w:val="0"/>
              <w:marTop w:val="30"/>
              <w:marBottom w:val="30"/>
              <w:divBdr>
                <w:top w:val="none" w:sz="0" w:space="0" w:color="auto"/>
                <w:left w:val="none" w:sz="0" w:space="0" w:color="auto"/>
                <w:bottom w:val="none" w:sz="0" w:space="0" w:color="auto"/>
                <w:right w:val="none" w:sz="0" w:space="0" w:color="auto"/>
              </w:divBdr>
              <w:divsChild>
                <w:div w:id="512501859">
                  <w:marLeft w:val="0"/>
                  <w:marRight w:val="0"/>
                  <w:marTop w:val="0"/>
                  <w:marBottom w:val="0"/>
                  <w:divBdr>
                    <w:top w:val="none" w:sz="0" w:space="0" w:color="auto"/>
                    <w:left w:val="none" w:sz="0" w:space="0" w:color="auto"/>
                    <w:bottom w:val="none" w:sz="0" w:space="0" w:color="auto"/>
                    <w:right w:val="none" w:sz="0" w:space="0" w:color="auto"/>
                  </w:divBdr>
                  <w:divsChild>
                    <w:div w:id="449321046">
                      <w:marLeft w:val="0"/>
                      <w:marRight w:val="0"/>
                      <w:marTop w:val="0"/>
                      <w:marBottom w:val="0"/>
                      <w:divBdr>
                        <w:top w:val="none" w:sz="0" w:space="0" w:color="auto"/>
                        <w:left w:val="none" w:sz="0" w:space="0" w:color="auto"/>
                        <w:bottom w:val="none" w:sz="0" w:space="0" w:color="auto"/>
                        <w:right w:val="none" w:sz="0" w:space="0" w:color="auto"/>
                      </w:divBdr>
                    </w:div>
                  </w:divsChild>
                </w:div>
                <w:div w:id="655182017">
                  <w:marLeft w:val="0"/>
                  <w:marRight w:val="0"/>
                  <w:marTop w:val="0"/>
                  <w:marBottom w:val="0"/>
                  <w:divBdr>
                    <w:top w:val="none" w:sz="0" w:space="0" w:color="auto"/>
                    <w:left w:val="none" w:sz="0" w:space="0" w:color="auto"/>
                    <w:bottom w:val="none" w:sz="0" w:space="0" w:color="auto"/>
                    <w:right w:val="none" w:sz="0" w:space="0" w:color="auto"/>
                  </w:divBdr>
                  <w:divsChild>
                    <w:div w:id="953175163">
                      <w:marLeft w:val="0"/>
                      <w:marRight w:val="0"/>
                      <w:marTop w:val="0"/>
                      <w:marBottom w:val="0"/>
                      <w:divBdr>
                        <w:top w:val="none" w:sz="0" w:space="0" w:color="auto"/>
                        <w:left w:val="none" w:sz="0" w:space="0" w:color="auto"/>
                        <w:bottom w:val="none" w:sz="0" w:space="0" w:color="auto"/>
                        <w:right w:val="none" w:sz="0" w:space="0" w:color="auto"/>
                      </w:divBdr>
                    </w:div>
                  </w:divsChild>
                </w:div>
                <w:div w:id="779691331">
                  <w:marLeft w:val="0"/>
                  <w:marRight w:val="0"/>
                  <w:marTop w:val="0"/>
                  <w:marBottom w:val="0"/>
                  <w:divBdr>
                    <w:top w:val="none" w:sz="0" w:space="0" w:color="auto"/>
                    <w:left w:val="none" w:sz="0" w:space="0" w:color="auto"/>
                    <w:bottom w:val="none" w:sz="0" w:space="0" w:color="auto"/>
                    <w:right w:val="none" w:sz="0" w:space="0" w:color="auto"/>
                  </w:divBdr>
                  <w:divsChild>
                    <w:div w:id="922030963">
                      <w:marLeft w:val="0"/>
                      <w:marRight w:val="0"/>
                      <w:marTop w:val="0"/>
                      <w:marBottom w:val="0"/>
                      <w:divBdr>
                        <w:top w:val="none" w:sz="0" w:space="0" w:color="auto"/>
                        <w:left w:val="none" w:sz="0" w:space="0" w:color="auto"/>
                        <w:bottom w:val="none" w:sz="0" w:space="0" w:color="auto"/>
                        <w:right w:val="none" w:sz="0" w:space="0" w:color="auto"/>
                      </w:divBdr>
                    </w:div>
                  </w:divsChild>
                </w:div>
                <w:div w:id="906720429">
                  <w:marLeft w:val="0"/>
                  <w:marRight w:val="0"/>
                  <w:marTop w:val="0"/>
                  <w:marBottom w:val="0"/>
                  <w:divBdr>
                    <w:top w:val="none" w:sz="0" w:space="0" w:color="auto"/>
                    <w:left w:val="none" w:sz="0" w:space="0" w:color="auto"/>
                    <w:bottom w:val="none" w:sz="0" w:space="0" w:color="auto"/>
                    <w:right w:val="none" w:sz="0" w:space="0" w:color="auto"/>
                  </w:divBdr>
                  <w:divsChild>
                    <w:div w:id="83842225">
                      <w:marLeft w:val="0"/>
                      <w:marRight w:val="0"/>
                      <w:marTop w:val="0"/>
                      <w:marBottom w:val="0"/>
                      <w:divBdr>
                        <w:top w:val="none" w:sz="0" w:space="0" w:color="auto"/>
                        <w:left w:val="none" w:sz="0" w:space="0" w:color="auto"/>
                        <w:bottom w:val="none" w:sz="0" w:space="0" w:color="auto"/>
                        <w:right w:val="none" w:sz="0" w:space="0" w:color="auto"/>
                      </w:divBdr>
                    </w:div>
                  </w:divsChild>
                </w:div>
                <w:div w:id="1984197088">
                  <w:marLeft w:val="0"/>
                  <w:marRight w:val="0"/>
                  <w:marTop w:val="0"/>
                  <w:marBottom w:val="0"/>
                  <w:divBdr>
                    <w:top w:val="none" w:sz="0" w:space="0" w:color="auto"/>
                    <w:left w:val="none" w:sz="0" w:space="0" w:color="auto"/>
                    <w:bottom w:val="none" w:sz="0" w:space="0" w:color="auto"/>
                    <w:right w:val="none" w:sz="0" w:space="0" w:color="auto"/>
                  </w:divBdr>
                  <w:divsChild>
                    <w:div w:id="109813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124210">
          <w:marLeft w:val="0"/>
          <w:marRight w:val="0"/>
          <w:marTop w:val="0"/>
          <w:marBottom w:val="0"/>
          <w:divBdr>
            <w:top w:val="none" w:sz="0" w:space="0" w:color="auto"/>
            <w:left w:val="none" w:sz="0" w:space="0" w:color="auto"/>
            <w:bottom w:val="none" w:sz="0" w:space="0" w:color="auto"/>
            <w:right w:val="none" w:sz="0" w:space="0" w:color="auto"/>
          </w:divBdr>
        </w:div>
        <w:div w:id="866793632">
          <w:marLeft w:val="0"/>
          <w:marRight w:val="0"/>
          <w:marTop w:val="0"/>
          <w:marBottom w:val="0"/>
          <w:divBdr>
            <w:top w:val="none" w:sz="0" w:space="0" w:color="auto"/>
            <w:left w:val="none" w:sz="0" w:space="0" w:color="auto"/>
            <w:bottom w:val="none" w:sz="0" w:space="0" w:color="auto"/>
            <w:right w:val="none" w:sz="0" w:space="0" w:color="auto"/>
          </w:divBdr>
        </w:div>
        <w:div w:id="866988883">
          <w:marLeft w:val="0"/>
          <w:marRight w:val="0"/>
          <w:marTop w:val="0"/>
          <w:marBottom w:val="0"/>
          <w:divBdr>
            <w:top w:val="none" w:sz="0" w:space="0" w:color="auto"/>
            <w:left w:val="none" w:sz="0" w:space="0" w:color="auto"/>
            <w:bottom w:val="none" w:sz="0" w:space="0" w:color="auto"/>
            <w:right w:val="none" w:sz="0" w:space="0" w:color="auto"/>
          </w:divBdr>
        </w:div>
        <w:div w:id="1065297145">
          <w:marLeft w:val="0"/>
          <w:marRight w:val="0"/>
          <w:marTop w:val="0"/>
          <w:marBottom w:val="0"/>
          <w:divBdr>
            <w:top w:val="none" w:sz="0" w:space="0" w:color="auto"/>
            <w:left w:val="none" w:sz="0" w:space="0" w:color="auto"/>
            <w:bottom w:val="none" w:sz="0" w:space="0" w:color="auto"/>
            <w:right w:val="none" w:sz="0" w:space="0" w:color="auto"/>
          </w:divBdr>
        </w:div>
        <w:div w:id="1478572306">
          <w:marLeft w:val="0"/>
          <w:marRight w:val="0"/>
          <w:marTop w:val="0"/>
          <w:marBottom w:val="0"/>
          <w:divBdr>
            <w:top w:val="none" w:sz="0" w:space="0" w:color="auto"/>
            <w:left w:val="none" w:sz="0" w:space="0" w:color="auto"/>
            <w:bottom w:val="none" w:sz="0" w:space="0" w:color="auto"/>
            <w:right w:val="none" w:sz="0" w:space="0" w:color="auto"/>
          </w:divBdr>
        </w:div>
        <w:div w:id="1568959307">
          <w:marLeft w:val="0"/>
          <w:marRight w:val="0"/>
          <w:marTop w:val="0"/>
          <w:marBottom w:val="0"/>
          <w:divBdr>
            <w:top w:val="none" w:sz="0" w:space="0" w:color="auto"/>
            <w:left w:val="none" w:sz="0" w:space="0" w:color="auto"/>
            <w:bottom w:val="none" w:sz="0" w:space="0" w:color="auto"/>
            <w:right w:val="none" w:sz="0" w:space="0" w:color="auto"/>
          </w:divBdr>
        </w:div>
        <w:div w:id="1628468981">
          <w:marLeft w:val="0"/>
          <w:marRight w:val="0"/>
          <w:marTop w:val="0"/>
          <w:marBottom w:val="0"/>
          <w:divBdr>
            <w:top w:val="none" w:sz="0" w:space="0" w:color="auto"/>
            <w:left w:val="none" w:sz="0" w:space="0" w:color="auto"/>
            <w:bottom w:val="none" w:sz="0" w:space="0" w:color="auto"/>
            <w:right w:val="none" w:sz="0" w:space="0" w:color="auto"/>
          </w:divBdr>
        </w:div>
        <w:div w:id="1748722773">
          <w:marLeft w:val="0"/>
          <w:marRight w:val="0"/>
          <w:marTop w:val="0"/>
          <w:marBottom w:val="0"/>
          <w:divBdr>
            <w:top w:val="none" w:sz="0" w:space="0" w:color="auto"/>
            <w:left w:val="none" w:sz="0" w:space="0" w:color="auto"/>
            <w:bottom w:val="none" w:sz="0" w:space="0" w:color="auto"/>
            <w:right w:val="none" w:sz="0" w:space="0" w:color="auto"/>
          </w:divBdr>
        </w:div>
        <w:div w:id="2101830969">
          <w:marLeft w:val="0"/>
          <w:marRight w:val="0"/>
          <w:marTop w:val="0"/>
          <w:marBottom w:val="0"/>
          <w:divBdr>
            <w:top w:val="none" w:sz="0" w:space="0" w:color="auto"/>
            <w:left w:val="none" w:sz="0" w:space="0" w:color="auto"/>
            <w:bottom w:val="none" w:sz="0" w:space="0" w:color="auto"/>
            <w:right w:val="none" w:sz="0" w:space="0" w:color="auto"/>
          </w:divBdr>
        </w:div>
      </w:divsChild>
    </w:div>
    <w:div w:id="277641333">
      <w:bodyDiv w:val="1"/>
      <w:marLeft w:val="0"/>
      <w:marRight w:val="0"/>
      <w:marTop w:val="0"/>
      <w:marBottom w:val="0"/>
      <w:divBdr>
        <w:top w:val="none" w:sz="0" w:space="0" w:color="auto"/>
        <w:left w:val="none" w:sz="0" w:space="0" w:color="auto"/>
        <w:bottom w:val="none" w:sz="0" w:space="0" w:color="auto"/>
        <w:right w:val="none" w:sz="0" w:space="0" w:color="auto"/>
      </w:divBdr>
    </w:div>
    <w:div w:id="307903044">
      <w:bodyDiv w:val="1"/>
      <w:marLeft w:val="0"/>
      <w:marRight w:val="0"/>
      <w:marTop w:val="0"/>
      <w:marBottom w:val="0"/>
      <w:divBdr>
        <w:top w:val="none" w:sz="0" w:space="0" w:color="auto"/>
        <w:left w:val="none" w:sz="0" w:space="0" w:color="auto"/>
        <w:bottom w:val="none" w:sz="0" w:space="0" w:color="auto"/>
        <w:right w:val="none" w:sz="0" w:space="0" w:color="auto"/>
      </w:divBdr>
    </w:div>
    <w:div w:id="373508206">
      <w:bodyDiv w:val="1"/>
      <w:marLeft w:val="0"/>
      <w:marRight w:val="0"/>
      <w:marTop w:val="0"/>
      <w:marBottom w:val="0"/>
      <w:divBdr>
        <w:top w:val="none" w:sz="0" w:space="0" w:color="auto"/>
        <w:left w:val="none" w:sz="0" w:space="0" w:color="auto"/>
        <w:bottom w:val="none" w:sz="0" w:space="0" w:color="auto"/>
        <w:right w:val="none" w:sz="0" w:space="0" w:color="auto"/>
      </w:divBdr>
    </w:div>
    <w:div w:id="383910502">
      <w:bodyDiv w:val="1"/>
      <w:marLeft w:val="0"/>
      <w:marRight w:val="0"/>
      <w:marTop w:val="0"/>
      <w:marBottom w:val="0"/>
      <w:divBdr>
        <w:top w:val="none" w:sz="0" w:space="0" w:color="auto"/>
        <w:left w:val="none" w:sz="0" w:space="0" w:color="auto"/>
        <w:bottom w:val="none" w:sz="0" w:space="0" w:color="auto"/>
        <w:right w:val="none" w:sz="0" w:space="0" w:color="auto"/>
      </w:divBdr>
    </w:div>
    <w:div w:id="385495570">
      <w:bodyDiv w:val="1"/>
      <w:marLeft w:val="0"/>
      <w:marRight w:val="0"/>
      <w:marTop w:val="0"/>
      <w:marBottom w:val="0"/>
      <w:divBdr>
        <w:top w:val="none" w:sz="0" w:space="0" w:color="auto"/>
        <w:left w:val="none" w:sz="0" w:space="0" w:color="auto"/>
        <w:bottom w:val="none" w:sz="0" w:space="0" w:color="auto"/>
        <w:right w:val="none" w:sz="0" w:space="0" w:color="auto"/>
      </w:divBdr>
    </w:div>
    <w:div w:id="441341739">
      <w:bodyDiv w:val="1"/>
      <w:marLeft w:val="0"/>
      <w:marRight w:val="0"/>
      <w:marTop w:val="0"/>
      <w:marBottom w:val="0"/>
      <w:divBdr>
        <w:top w:val="none" w:sz="0" w:space="0" w:color="auto"/>
        <w:left w:val="none" w:sz="0" w:space="0" w:color="auto"/>
        <w:bottom w:val="none" w:sz="0" w:space="0" w:color="auto"/>
        <w:right w:val="none" w:sz="0" w:space="0" w:color="auto"/>
      </w:divBdr>
    </w:div>
    <w:div w:id="464666228">
      <w:bodyDiv w:val="1"/>
      <w:marLeft w:val="0"/>
      <w:marRight w:val="0"/>
      <w:marTop w:val="0"/>
      <w:marBottom w:val="0"/>
      <w:divBdr>
        <w:top w:val="none" w:sz="0" w:space="0" w:color="auto"/>
        <w:left w:val="none" w:sz="0" w:space="0" w:color="auto"/>
        <w:bottom w:val="none" w:sz="0" w:space="0" w:color="auto"/>
        <w:right w:val="none" w:sz="0" w:space="0" w:color="auto"/>
      </w:divBdr>
    </w:div>
    <w:div w:id="488253176">
      <w:bodyDiv w:val="1"/>
      <w:marLeft w:val="0"/>
      <w:marRight w:val="0"/>
      <w:marTop w:val="0"/>
      <w:marBottom w:val="0"/>
      <w:divBdr>
        <w:top w:val="none" w:sz="0" w:space="0" w:color="auto"/>
        <w:left w:val="none" w:sz="0" w:space="0" w:color="auto"/>
        <w:bottom w:val="none" w:sz="0" w:space="0" w:color="auto"/>
        <w:right w:val="none" w:sz="0" w:space="0" w:color="auto"/>
      </w:divBdr>
    </w:div>
    <w:div w:id="498234555">
      <w:bodyDiv w:val="1"/>
      <w:marLeft w:val="0"/>
      <w:marRight w:val="0"/>
      <w:marTop w:val="0"/>
      <w:marBottom w:val="0"/>
      <w:divBdr>
        <w:top w:val="none" w:sz="0" w:space="0" w:color="auto"/>
        <w:left w:val="none" w:sz="0" w:space="0" w:color="auto"/>
        <w:bottom w:val="none" w:sz="0" w:space="0" w:color="auto"/>
        <w:right w:val="none" w:sz="0" w:space="0" w:color="auto"/>
      </w:divBdr>
    </w:div>
    <w:div w:id="524515219">
      <w:bodyDiv w:val="1"/>
      <w:marLeft w:val="0"/>
      <w:marRight w:val="0"/>
      <w:marTop w:val="0"/>
      <w:marBottom w:val="0"/>
      <w:divBdr>
        <w:top w:val="none" w:sz="0" w:space="0" w:color="auto"/>
        <w:left w:val="none" w:sz="0" w:space="0" w:color="auto"/>
        <w:bottom w:val="none" w:sz="0" w:space="0" w:color="auto"/>
        <w:right w:val="none" w:sz="0" w:space="0" w:color="auto"/>
      </w:divBdr>
    </w:div>
    <w:div w:id="525751197">
      <w:bodyDiv w:val="1"/>
      <w:marLeft w:val="0"/>
      <w:marRight w:val="0"/>
      <w:marTop w:val="0"/>
      <w:marBottom w:val="0"/>
      <w:divBdr>
        <w:top w:val="none" w:sz="0" w:space="0" w:color="auto"/>
        <w:left w:val="none" w:sz="0" w:space="0" w:color="auto"/>
        <w:bottom w:val="none" w:sz="0" w:space="0" w:color="auto"/>
        <w:right w:val="none" w:sz="0" w:space="0" w:color="auto"/>
      </w:divBdr>
    </w:div>
    <w:div w:id="580792007">
      <w:bodyDiv w:val="1"/>
      <w:marLeft w:val="0"/>
      <w:marRight w:val="0"/>
      <w:marTop w:val="0"/>
      <w:marBottom w:val="0"/>
      <w:divBdr>
        <w:top w:val="none" w:sz="0" w:space="0" w:color="auto"/>
        <w:left w:val="none" w:sz="0" w:space="0" w:color="auto"/>
        <w:bottom w:val="none" w:sz="0" w:space="0" w:color="auto"/>
        <w:right w:val="none" w:sz="0" w:space="0" w:color="auto"/>
      </w:divBdr>
    </w:div>
    <w:div w:id="670716989">
      <w:bodyDiv w:val="1"/>
      <w:marLeft w:val="0"/>
      <w:marRight w:val="0"/>
      <w:marTop w:val="0"/>
      <w:marBottom w:val="0"/>
      <w:divBdr>
        <w:top w:val="none" w:sz="0" w:space="0" w:color="auto"/>
        <w:left w:val="none" w:sz="0" w:space="0" w:color="auto"/>
        <w:bottom w:val="none" w:sz="0" w:space="0" w:color="auto"/>
        <w:right w:val="none" w:sz="0" w:space="0" w:color="auto"/>
      </w:divBdr>
    </w:div>
    <w:div w:id="681706065">
      <w:bodyDiv w:val="1"/>
      <w:marLeft w:val="0"/>
      <w:marRight w:val="0"/>
      <w:marTop w:val="0"/>
      <w:marBottom w:val="0"/>
      <w:divBdr>
        <w:top w:val="none" w:sz="0" w:space="0" w:color="auto"/>
        <w:left w:val="none" w:sz="0" w:space="0" w:color="auto"/>
        <w:bottom w:val="none" w:sz="0" w:space="0" w:color="auto"/>
        <w:right w:val="none" w:sz="0" w:space="0" w:color="auto"/>
      </w:divBdr>
    </w:div>
    <w:div w:id="745341556">
      <w:bodyDiv w:val="1"/>
      <w:marLeft w:val="0"/>
      <w:marRight w:val="0"/>
      <w:marTop w:val="0"/>
      <w:marBottom w:val="0"/>
      <w:divBdr>
        <w:top w:val="none" w:sz="0" w:space="0" w:color="auto"/>
        <w:left w:val="none" w:sz="0" w:space="0" w:color="auto"/>
        <w:bottom w:val="none" w:sz="0" w:space="0" w:color="auto"/>
        <w:right w:val="none" w:sz="0" w:space="0" w:color="auto"/>
      </w:divBdr>
    </w:div>
    <w:div w:id="749695911">
      <w:bodyDiv w:val="1"/>
      <w:marLeft w:val="0"/>
      <w:marRight w:val="0"/>
      <w:marTop w:val="0"/>
      <w:marBottom w:val="0"/>
      <w:divBdr>
        <w:top w:val="none" w:sz="0" w:space="0" w:color="auto"/>
        <w:left w:val="none" w:sz="0" w:space="0" w:color="auto"/>
        <w:bottom w:val="none" w:sz="0" w:space="0" w:color="auto"/>
        <w:right w:val="none" w:sz="0" w:space="0" w:color="auto"/>
      </w:divBdr>
    </w:div>
    <w:div w:id="757753973">
      <w:bodyDiv w:val="1"/>
      <w:marLeft w:val="0"/>
      <w:marRight w:val="0"/>
      <w:marTop w:val="0"/>
      <w:marBottom w:val="0"/>
      <w:divBdr>
        <w:top w:val="none" w:sz="0" w:space="0" w:color="auto"/>
        <w:left w:val="none" w:sz="0" w:space="0" w:color="auto"/>
        <w:bottom w:val="none" w:sz="0" w:space="0" w:color="auto"/>
        <w:right w:val="none" w:sz="0" w:space="0" w:color="auto"/>
      </w:divBdr>
    </w:div>
    <w:div w:id="769393555">
      <w:bodyDiv w:val="1"/>
      <w:marLeft w:val="0"/>
      <w:marRight w:val="0"/>
      <w:marTop w:val="0"/>
      <w:marBottom w:val="0"/>
      <w:divBdr>
        <w:top w:val="none" w:sz="0" w:space="0" w:color="auto"/>
        <w:left w:val="none" w:sz="0" w:space="0" w:color="auto"/>
        <w:bottom w:val="none" w:sz="0" w:space="0" w:color="auto"/>
        <w:right w:val="none" w:sz="0" w:space="0" w:color="auto"/>
      </w:divBdr>
    </w:div>
    <w:div w:id="803742640">
      <w:bodyDiv w:val="1"/>
      <w:marLeft w:val="0"/>
      <w:marRight w:val="0"/>
      <w:marTop w:val="0"/>
      <w:marBottom w:val="0"/>
      <w:divBdr>
        <w:top w:val="none" w:sz="0" w:space="0" w:color="auto"/>
        <w:left w:val="none" w:sz="0" w:space="0" w:color="auto"/>
        <w:bottom w:val="none" w:sz="0" w:space="0" w:color="auto"/>
        <w:right w:val="none" w:sz="0" w:space="0" w:color="auto"/>
      </w:divBdr>
    </w:div>
    <w:div w:id="804277610">
      <w:bodyDiv w:val="1"/>
      <w:marLeft w:val="0"/>
      <w:marRight w:val="0"/>
      <w:marTop w:val="0"/>
      <w:marBottom w:val="0"/>
      <w:divBdr>
        <w:top w:val="none" w:sz="0" w:space="0" w:color="auto"/>
        <w:left w:val="none" w:sz="0" w:space="0" w:color="auto"/>
        <w:bottom w:val="none" w:sz="0" w:space="0" w:color="auto"/>
        <w:right w:val="none" w:sz="0" w:space="0" w:color="auto"/>
      </w:divBdr>
    </w:div>
    <w:div w:id="804927451">
      <w:bodyDiv w:val="1"/>
      <w:marLeft w:val="0"/>
      <w:marRight w:val="0"/>
      <w:marTop w:val="0"/>
      <w:marBottom w:val="0"/>
      <w:divBdr>
        <w:top w:val="none" w:sz="0" w:space="0" w:color="auto"/>
        <w:left w:val="none" w:sz="0" w:space="0" w:color="auto"/>
        <w:bottom w:val="none" w:sz="0" w:space="0" w:color="auto"/>
        <w:right w:val="none" w:sz="0" w:space="0" w:color="auto"/>
      </w:divBdr>
    </w:div>
    <w:div w:id="882865566">
      <w:bodyDiv w:val="1"/>
      <w:marLeft w:val="0"/>
      <w:marRight w:val="0"/>
      <w:marTop w:val="0"/>
      <w:marBottom w:val="0"/>
      <w:divBdr>
        <w:top w:val="none" w:sz="0" w:space="0" w:color="auto"/>
        <w:left w:val="none" w:sz="0" w:space="0" w:color="auto"/>
        <w:bottom w:val="none" w:sz="0" w:space="0" w:color="auto"/>
        <w:right w:val="none" w:sz="0" w:space="0" w:color="auto"/>
      </w:divBdr>
    </w:div>
    <w:div w:id="901987372">
      <w:bodyDiv w:val="1"/>
      <w:marLeft w:val="0"/>
      <w:marRight w:val="0"/>
      <w:marTop w:val="0"/>
      <w:marBottom w:val="0"/>
      <w:divBdr>
        <w:top w:val="none" w:sz="0" w:space="0" w:color="auto"/>
        <w:left w:val="none" w:sz="0" w:space="0" w:color="auto"/>
        <w:bottom w:val="none" w:sz="0" w:space="0" w:color="auto"/>
        <w:right w:val="none" w:sz="0" w:space="0" w:color="auto"/>
      </w:divBdr>
    </w:div>
    <w:div w:id="924921194">
      <w:bodyDiv w:val="1"/>
      <w:marLeft w:val="0"/>
      <w:marRight w:val="0"/>
      <w:marTop w:val="0"/>
      <w:marBottom w:val="0"/>
      <w:divBdr>
        <w:top w:val="none" w:sz="0" w:space="0" w:color="auto"/>
        <w:left w:val="none" w:sz="0" w:space="0" w:color="auto"/>
        <w:bottom w:val="none" w:sz="0" w:space="0" w:color="auto"/>
        <w:right w:val="none" w:sz="0" w:space="0" w:color="auto"/>
      </w:divBdr>
    </w:div>
    <w:div w:id="949778208">
      <w:bodyDiv w:val="1"/>
      <w:marLeft w:val="0"/>
      <w:marRight w:val="0"/>
      <w:marTop w:val="0"/>
      <w:marBottom w:val="0"/>
      <w:divBdr>
        <w:top w:val="none" w:sz="0" w:space="0" w:color="auto"/>
        <w:left w:val="none" w:sz="0" w:space="0" w:color="auto"/>
        <w:bottom w:val="none" w:sz="0" w:space="0" w:color="auto"/>
        <w:right w:val="none" w:sz="0" w:space="0" w:color="auto"/>
      </w:divBdr>
    </w:div>
    <w:div w:id="1008601581">
      <w:bodyDiv w:val="1"/>
      <w:marLeft w:val="0"/>
      <w:marRight w:val="0"/>
      <w:marTop w:val="0"/>
      <w:marBottom w:val="0"/>
      <w:divBdr>
        <w:top w:val="none" w:sz="0" w:space="0" w:color="auto"/>
        <w:left w:val="none" w:sz="0" w:space="0" w:color="auto"/>
        <w:bottom w:val="none" w:sz="0" w:space="0" w:color="auto"/>
        <w:right w:val="none" w:sz="0" w:space="0" w:color="auto"/>
      </w:divBdr>
    </w:div>
    <w:div w:id="1019309932">
      <w:bodyDiv w:val="1"/>
      <w:marLeft w:val="0"/>
      <w:marRight w:val="0"/>
      <w:marTop w:val="0"/>
      <w:marBottom w:val="0"/>
      <w:divBdr>
        <w:top w:val="none" w:sz="0" w:space="0" w:color="auto"/>
        <w:left w:val="none" w:sz="0" w:space="0" w:color="auto"/>
        <w:bottom w:val="none" w:sz="0" w:space="0" w:color="auto"/>
        <w:right w:val="none" w:sz="0" w:space="0" w:color="auto"/>
      </w:divBdr>
    </w:div>
    <w:div w:id="1045763093">
      <w:bodyDiv w:val="1"/>
      <w:marLeft w:val="0"/>
      <w:marRight w:val="0"/>
      <w:marTop w:val="0"/>
      <w:marBottom w:val="0"/>
      <w:divBdr>
        <w:top w:val="none" w:sz="0" w:space="0" w:color="auto"/>
        <w:left w:val="none" w:sz="0" w:space="0" w:color="auto"/>
        <w:bottom w:val="none" w:sz="0" w:space="0" w:color="auto"/>
        <w:right w:val="none" w:sz="0" w:space="0" w:color="auto"/>
      </w:divBdr>
    </w:div>
    <w:div w:id="1072043609">
      <w:bodyDiv w:val="1"/>
      <w:marLeft w:val="0"/>
      <w:marRight w:val="0"/>
      <w:marTop w:val="0"/>
      <w:marBottom w:val="0"/>
      <w:divBdr>
        <w:top w:val="none" w:sz="0" w:space="0" w:color="auto"/>
        <w:left w:val="none" w:sz="0" w:space="0" w:color="auto"/>
        <w:bottom w:val="none" w:sz="0" w:space="0" w:color="auto"/>
        <w:right w:val="none" w:sz="0" w:space="0" w:color="auto"/>
      </w:divBdr>
      <w:divsChild>
        <w:div w:id="732510610">
          <w:marLeft w:val="0"/>
          <w:marRight w:val="0"/>
          <w:marTop w:val="0"/>
          <w:marBottom w:val="0"/>
          <w:divBdr>
            <w:top w:val="none" w:sz="0" w:space="0" w:color="auto"/>
            <w:left w:val="none" w:sz="0" w:space="0" w:color="auto"/>
            <w:bottom w:val="none" w:sz="0" w:space="0" w:color="auto"/>
            <w:right w:val="none" w:sz="0" w:space="0" w:color="auto"/>
          </w:divBdr>
        </w:div>
      </w:divsChild>
    </w:div>
    <w:div w:id="1113935877">
      <w:bodyDiv w:val="1"/>
      <w:marLeft w:val="0"/>
      <w:marRight w:val="0"/>
      <w:marTop w:val="0"/>
      <w:marBottom w:val="0"/>
      <w:divBdr>
        <w:top w:val="none" w:sz="0" w:space="0" w:color="auto"/>
        <w:left w:val="none" w:sz="0" w:space="0" w:color="auto"/>
        <w:bottom w:val="none" w:sz="0" w:space="0" w:color="auto"/>
        <w:right w:val="none" w:sz="0" w:space="0" w:color="auto"/>
      </w:divBdr>
    </w:div>
    <w:div w:id="1159659614">
      <w:bodyDiv w:val="1"/>
      <w:marLeft w:val="0"/>
      <w:marRight w:val="0"/>
      <w:marTop w:val="0"/>
      <w:marBottom w:val="0"/>
      <w:divBdr>
        <w:top w:val="none" w:sz="0" w:space="0" w:color="auto"/>
        <w:left w:val="none" w:sz="0" w:space="0" w:color="auto"/>
        <w:bottom w:val="none" w:sz="0" w:space="0" w:color="auto"/>
        <w:right w:val="none" w:sz="0" w:space="0" w:color="auto"/>
      </w:divBdr>
    </w:div>
    <w:div w:id="1160921258">
      <w:bodyDiv w:val="1"/>
      <w:marLeft w:val="0"/>
      <w:marRight w:val="0"/>
      <w:marTop w:val="0"/>
      <w:marBottom w:val="0"/>
      <w:divBdr>
        <w:top w:val="none" w:sz="0" w:space="0" w:color="auto"/>
        <w:left w:val="none" w:sz="0" w:space="0" w:color="auto"/>
        <w:bottom w:val="none" w:sz="0" w:space="0" w:color="auto"/>
        <w:right w:val="none" w:sz="0" w:space="0" w:color="auto"/>
      </w:divBdr>
    </w:div>
    <w:div w:id="1179351501">
      <w:bodyDiv w:val="1"/>
      <w:marLeft w:val="0"/>
      <w:marRight w:val="0"/>
      <w:marTop w:val="0"/>
      <w:marBottom w:val="0"/>
      <w:divBdr>
        <w:top w:val="none" w:sz="0" w:space="0" w:color="auto"/>
        <w:left w:val="none" w:sz="0" w:space="0" w:color="auto"/>
        <w:bottom w:val="none" w:sz="0" w:space="0" w:color="auto"/>
        <w:right w:val="none" w:sz="0" w:space="0" w:color="auto"/>
      </w:divBdr>
    </w:div>
    <w:div w:id="1187867237">
      <w:bodyDiv w:val="1"/>
      <w:marLeft w:val="0"/>
      <w:marRight w:val="0"/>
      <w:marTop w:val="0"/>
      <w:marBottom w:val="0"/>
      <w:divBdr>
        <w:top w:val="none" w:sz="0" w:space="0" w:color="auto"/>
        <w:left w:val="none" w:sz="0" w:space="0" w:color="auto"/>
        <w:bottom w:val="none" w:sz="0" w:space="0" w:color="auto"/>
        <w:right w:val="none" w:sz="0" w:space="0" w:color="auto"/>
      </w:divBdr>
    </w:div>
    <w:div w:id="1208565968">
      <w:bodyDiv w:val="1"/>
      <w:marLeft w:val="0"/>
      <w:marRight w:val="0"/>
      <w:marTop w:val="0"/>
      <w:marBottom w:val="0"/>
      <w:divBdr>
        <w:top w:val="none" w:sz="0" w:space="0" w:color="auto"/>
        <w:left w:val="none" w:sz="0" w:space="0" w:color="auto"/>
        <w:bottom w:val="none" w:sz="0" w:space="0" w:color="auto"/>
        <w:right w:val="none" w:sz="0" w:space="0" w:color="auto"/>
      </w:divBdr>
    </w:div>
    <w:div w:id="1245527211">
      <w:bodyDiv w:val="1"/>
      <w:marLeft w:val="0"/>
      <w:marRight w:val="0"/>
      <w:marTop w:val="0"/>
      <w:marBottom w:val="0"/>
      <w:divBdr>
        <w:top w:val="none" w:sz="0" w:space="0" w:color="auto"/>
        <w:left w:val="none" w:sz="0" w:space="0" w:color="auto"/>
        <w:bottom w:val="none" w:sz="0" w:space="0" w:color="auto"/>
        <w:right w:val="none" w:sz="0" w:space="0" w:color="auto"/>
      </w:divBdr>
    </w:div>
    <w:div w:id="1247303688">
      <w:bodyDiv w:val="1"/>
      <w:marLeft w:val="0"/>
      <w:marRight w:val="0"/>
      <w:marTop w:val="0"/>
      <w:marBottom w:val="0"/>
      <w:divBdr>
        <w:top w:val="none" w:sz="0" w:space="0" w:color="auto"/>
        <w:left w:val="none" w:sz="0" w:space="0" w:color="auto"/>
        <w:bottom w:val="none" w:sz="0" w:space="0" w:color="auto"/>
        <w:right w:val="none" w:sz="0" w:space="0" w:color="auto"/>
      </w:divBdr>
    </w:div>
    <w:div w:id="1294482530">
      <w:bodyDiv w:val="1"/>
      <w:marLeft w:val="0"/>
      <w:marRight w:val="0"/>
      <w:marTop w:val="0"/>
      <w:marBottom w:val="0"/>
      <w:divBdr>
        <w:top w:val="none" w:sz="0" w:space="0" w:color="auto"/>
        <w:left w:val="none" w:sz="0" w:space="0" w:color="auto"/>
        <w:bottom w:val="none" w:sz="0" w:space="0" w:color="auto"/>
        <w:right w:val="none" w:sz="0" w:space="0" w:color="auto"/>
      </w:divBdr>
    </w:div>
    <w:div w:id="1301886521">
      <w:bodyDiv w:val="1"/>
      <w:marLeft w:val="0"/>
      <w:marRight w:val="0"/>
      <w:marTop w:val="0"/>
      <w:marBottom w:val="0"/>
      <w:divBdr>
        <w:top w:val="none" w:sz="0" w:space="0" w:color="auto"/>
        <w:left w:val="none" w:sz="0" w:space="0" w:color="auto"/>
        <w:bottom w:val="none" w:sz="0" w:space="0" w:color="auto"/>
        <w:right w:val="none" w:sz="0" w:space="0" w:color="auto"/>
      </w:divBdr>
      <w:divsChild>
        <w:div w:id="1624799839">
          <w:marLeft w:val="0"/>
          <w:marRight w:val="0"/>
          <w:marTop w:val="0"/>
          <w:marBottom w:val="0"/>
          <w:divBdr>
            <w:top w:val="none" w:sz="0" w:space="0" w:color="auto"/>
            <w:left w:val="none" w:sz="0" w:space="0" w:color="auto"/>
            <w:bottom w:val="none" w:sz="0" w:space="0" w:color="auto"/>
            <w:right w:val="none" w:sz="0" w:space="0" w:color="auto"/>
          </w:divBdr>
        </w:div>
      </w:divsChild>
    </w:div>
    <w:div w:id="1309482339">
      <w:bodyDiv w:val="1"/>
      <w:marLeft w:val="0"/>
      <w:marRight w:val="0"/>
      <w:marTop w:val="0"/>
      <w:marBottom w:val="0"/>
      <w:divBdr>
        <w:top w:val="none" w:sz="0" w:space="0" w:color="auto"/>
        <w:left w:val="none" w:sz="0" w:space="0" w:color="auto"/>
        <w:bottom w:val="none" w:sz="0" w:space="0" w:color="auto"/>
        <w:right w:val="none" w:sz="0" w:space="0" w:color="auto"/>
      </w:divBdr>
    </w:div>
    <w:div w:id="1316186390">
      <w:bodyDiv w:val="1"/>
      <w:marLeft w:val="0"/>
      <w:marRight w:val="0"/>
      <w:marTop w:val="0"/>
      <w:marBottom w:val="0"/>
      <w:divBdr>
        <w:top w:val="none" w:sz="0" w:space="0" w:color="auto"/>
        <w:left w:val="none" w:sz="0" w:space="0" w:color="auto"/>
        <w:bottom w:val="none" w:sz="0" w:space="0" w:color="auto"/>
        <w:right w:val="none" w:sz="0" w:space="0" w:color="auto"/>
      </w:divBdr>
    </w:div>
    <w:div w:id="1336305411">
      <w:bodyDiv w:val="1"/>
      <w:marLeft w:val="0"/>
      <w:marRight w:val="0"/>
      <w:marTop w:val="0"/>
      <w:marBottom w:val="0"/>
      <w:divBdr>
        <w:top w:val="none" w:sz="0" w:space="0" w:color="auto"/>
        <w:left w:val="none" w:sz="0" w:space="0" w:color="auto"/>
        <w:bottom w:val="none" w:sz="0" w:space="0" w:color="auto"/>
        <w:right w:val="none" w:sz="0" w:space="0" w:color="auto"/>
      </w:divBdr>
    </w:div>
    <w:div w:id="1351445583">
      <w:bodyDiv w:val="1"/>
      <w:marLeft w:val="0"/>
      <w:marRight w:val="0"/>
      <w:marTop w:val="0"/>
      <w:marBottom w:val="0"/>
      <w:divBdr>
        <w:top w:val="none" w:sz="0" w:space="0" w:color="auto"/>
        <w:left w:val="none" w:sz="0" w:space="0" w:color="auto"/>
        <w:bottom w:val="none" w:sz="0" w:space="0" w:color="auto"/>
        <w:right w:val="none" w:sz="0" w:space="0" w:color="auto"/>
      </w:divBdr>
    </w:div>
    <w:div w:id="1367757728">
      <w:bodyDiv w:val="1"/>
      <w:marLeft w:val="0"/>
      <w:marRight w:val="0"/>
      <w:marTop w:val="0"/>
      <w:marBottom w:val="0"/>
      <w:divBdr>
        <w:top w:val="none" w:sz="0" w:space="0" w:color="auto"/>
        <w:left w:val="none" w:sz="0" w:space="0" w:color="auto"/>
        <w:bottom w:val="none" w:sz="0" w:space="0" w:color="auto"/>
        <w:right w:val="none" w:sz="0" w:space="0" w:color="auto"/>
      </w:divBdr>
    </w:div>
    <w:div w:id="1370376877">
      <w:bodyDiv w:val="1"/>
      <w:marLeft w:val="0"/>
      <w:marRight w:val="0"/>
      <w:marTop w:val="0"/>
      <w:marBottom w:val="0"/>
      <w:divBdr>
        <w:top w:val="none" w:sz="0" w:space="0" w:color="auto"/>
        <w:left w:val="none" w:sz="0" w:space="0" w:color="auto"/>
        <w:bottom w:val="none" w:sz="0" w:space="0" w:color="auto"/>
        <w:right w:val="none" w:sz="0" w:space="0" w:color="auto"/>
      </w:divBdr>
    </w:div>
    <w:div w:id="1370641260">
      <w:bodyDiv w:val="1"/>
      <w:marLeft w:val="0"/>
      <w:marRight w:val="0"/>
      <w:marTop w:val="0"/>
      <w:marBottom w:val="0"/>
      <w:divBdr>
        <w:top w:val="none" w:sz="0" w:space="0" w:color="auto"/>
        <w:left w:val="none" w:sz="0" w:space="0" w:color="auto"/>
        <w:bottom w:val="none" w:sz="0" w:space="0" w:color="auto"/>
        <w:right w:val="none" w:sz="0" w:space="0" w:color="auto"/>
      </w:divBdr>
    </w:div>
    <w:div w:id="1370838649">
      <w:bodyDiv w:val="1"/>
      <w:marLeft w:val="0"/>
      <w:marRight w:val="0"/>
      <w:marTop w:val="0"/>
      <w:marBottom w:val="0"/>
      <w:divBdr>
        <w:top w:val="none" w:sz="0" w:space="0" w:color="auto"/>
        <w:left w:val="none" w:sz="0" w:space="0" w:color="auto"/>
        <w:bottom w:val="none" w:sz="0" w:space="0" w:color="auto"/>
        <w:right w:val="none" w:sz="0" w:space="0" w:color="auto"/>
      </w:divBdr>
    </w:div>
    <w:div w:id="1374650027">
      <w:bodyDiv w:val="1"/>
      <w:marLeft w:val="0"/>
      <w:marRight w:val="0"/>
      <w:marTop w:val="0"/>
      <w:marBottom w:val="0"/>
      <w:divBdr>
        <w:top w:val="none" w:sz="0" w:space="0" w:color="auto"/>
        <w:left w:val="none" w:sz="0" w:space="0" w:color="auto"/>
        <w:bottom w:val="none" w:sz="0" w:space="0" w:color="auto"/>
        <w:right w:val="none" w:sz="0" w:space="0" w:color="auto"/>
      </w:divBdr>
    </w:div>
    <w:div w:id="1375160467">
      <w:bodyDiv w:val="1"/>
      <w:marLeft w:val="0"/>
      <w:marRight w:val="0"/>
      <w:marTop w:val="0"/>
      <w:marBottom w:val="0"/>
      <w:divBdr>
        <w:top w:val="none" w:sz="0" w:space="0" w:color="auto"/>
        <w:left w:val="none" w:sz="0" w:space="0" w:color="auto"/>
        <w:bottom w:val="none" w:sz="0" w:space="0" w:color="auto"/>
        <w:right w:val="none" w:sz="0" w:space="0" w:color="auto"/>
      </w:divBdr>
    </w:div>
    <w:div w:id="1445342609">
      <w:bodyDiv w:val="1"/>
      <w:marLeft w:val="0"/>
      <w:marRight w:val="0"/>
      <w:marTop w:val="0"/>
      <w:marBottom w:val="0"/>
      <w:divBdr>
        <w:top w:val="none" w:sz="0" w:space="0" w:color="auto"/>
        <w:left w:val="none" w:sz="0" w:space="0" w:color="auto"/>
        <w:bottom w:val="none" w:sz="0" w:space="0" w:color="auto"/>
        <w:right w:val="none" w:sz="0" w:space="0" w:color="auto"/>
      </w:divBdr>
    </w:div>
    <w:div w:id="1466199880">
      <w:bodyDiv w:val="1"/>
      <w:marLeft w:val="0"/>
      <w:marRight w:val="0"/>
      <w:marTop w:val="0"/>
      <w:marBottom w:val="0"/>
      <w:divBdr>
        <w:top w:val="none" w:sz="0" w:space="0" w:color="auto"/>
        <w:left w:val="none" w:sz="0" w:space="0" w:color="auto"/>
        <w:bottom w:val="none" w:sz="0" w:space="0" w:color="auto"/>
        <w:right w:val="none" w:sz="0" w:space="0" w:color="auto"/>
      </w:divBdr>
    </w:div>
    <w:div w:id="1502893207">
      <w:bodyDiv w:val="1"/>
      <w:marLeft w:val="0"/>
      <w:marRight w:val="0"/>
      <w:marTop w:val="0"/>
      <w:marBottom w:val="0"/>
      <w:divBdr>
        <w:top w:val="none" w:sz="0" w:space="0" w:color="auto"/>
        <w:left w:val="none" w:sz="0" w:space="0" w:color="auto"/>
        <w:bottom w:val="none" w:sz="0" w:space="0" w:color="auto"/>
        <w:right w:val="none" w:sz="0" w:space="0" w:color="auto"/>
      </w:divBdr>
    </w:div>
    <w:div w:id="1512256356">
      <w:bodyDiv w:val="1"/>
      <w:marLeft w:val="0"/>
      <w:marRight w:val="0"/>
      <w:marTop w:val="0"/>
      <w:marBottom w:val="0"/>
      <w:divBdr>
        <w:top w:val="none" w:sz="0" w:space="0" w:color="auto"/>
        <w:left w:val="none" w:sz="0" w:space="0" w:color="auto"/>
        <w:bottom w:val="none" w:sz="0" w:space="0" w:color="auto"/>
        <w:right w:val="none" w:sz="0" w:space="0" w:color="auto"/>
      </w:divBdr>
    </w:div>
    <w:div w:id="1527527395">
      <w:bodyDiv w:val="1"/>
      <w:marLeft w:val="0"/>
      <w:marRight w:val="0"/>
      <w:marTop w:val="0"/>
      <w:marBottom w:val="0"/>
      <w:divBdr>
        <w:top w:val="none" w:sz="0" w:space="0" w:color="auto"/>
        <w:left w:val="none" w:sz="0" w:space="0" w:color="auto"/>
        <w:bottom w:val="none" w:sz="0" w:space="0" w:color="auto"/>
        <w:right w:val="none" w:sz="0" w:space="0" w:color="auto"/>
      </w:divBdr>
    </w:div>
    <w:div w:id="1528254301">
      <w:bodyDiv w:val="1"/>
      <w:marLeft w:val="0"/>
      <w:marRight w:val="0"/>
      <w:marTop w:val="0"/>
      <w:marBottom w:val="0"/>
      <w:divBdr>
        <w:top w:val="none" w:sz="0" w:space="0" w:color="auto"/>
        <w:left w:val="none" w:sz="0" w:space="0" w:color="auto"/>
        <w:bottom w:val="none" w:sz="0" w:space="0" w:color="auto"/>
        <w:right w:val="none" w:sz="0" w:space="0" w:color="auto"/>
      </w:divBdr>
    </w:div>
    <w:div w:id="1530873896">
      <w:bodyDiv w:val="1"/>
      <w:marLeft w:val="0"/>
      <w:marRight w:val="0"/>
      <w:marTop w:val="0"/>
      <w:marBottom w:val="0"/>
      <w:divBdr>
        <w:top w:val="none" w:sz="0" w:space="0" w:color="auto"/>
        <w:left w:val="none" w:sz="0" w:space="0" w:color="auto"/>
        <w:bottom w:val="none" w:sz="0" w:space="0" w:color="auto"/>
        <w:right w:val="none" w:sz="0" w:space="0" w:color="auto"/>
      </w:divBdr>
    </w:div>
    <w:div w:id="1544369080">
      <w:bodyDiv w:val="1"/>
      <w:marLeft w:val="0"/>
      <w:marRight w:val="0"/>
      <w:marTop w:val="0"/>
      <w:marBottom w:val="0"/>
      <w:divBdr>
        <w:top w:val="none" w:sz="0" w:space="0" w:color="auto"/>
        <w:left w:val="none" w:sz="0" w:space="0" w:color="auto"/>
        <w:bottom w:val="none" w:sz="0" w:space="0" w:color="auto"/>
        <w:right w:val="none" w:sz="0" w:space="0" w:color="auto"/>
      </w:divBdr>
      <w:divsChild>
        <w:div w:id="36126639">
          <w:marLeft w:val="0"/>
          <w:marRight w:val="0"/>
          <w:marTop w:val="0"/>
          <w:marBottom w:val="0"/>
          <w:divBdr>
            <w:top w:val="none" w:sz="0" w:space="0" w:color="auto"/>
            <w:left w:val="none" w:sz="0" w:space="0" w:color="auto"/>
            <w:bottom w:val="none" w:sz="0" w:space="0" w:color="auto"/>
            <w:right w:val="none" w:sz="0" w:space="0" w:color="auto"/>
          </w:divBdr>
        </w:div>
        <w:div w:id="272179400">
          <w:marLeft w:val="0"/>
          <w:marRight w:val="0"/>
          <w:marTop w:val="0"/>
          <w:marBottom w:val="0"/>
          <w:divBdr>
            <w:top w:val="none" w:sz="0" w:space="0" w:color="auto"/>
            <w:left w:val="none" w:sz="0" w:space="0" w:color="auto"/>
            <w:bottom w:val="none" w:sz="0" w:space="0" w:color="auto"/>
            <w:right w:val="none" w:sz="0" w:space="0" w:color="auto"/>
          </w:divBdr>
        </w:div>
        <w:div w:id="742803375">
          <w:marLeft w:val="0"/>
          <w:marRight w:val="0"/>
          <w:marTop w:val="0"/>
          <w:marBottom w:val="0"/>
          <w:divBdr>
            <w:top w:val="none" w:sz="0" w:space="0" w:color="auto"/>
            <w:left w:val="none" w:sz="0" w:space="0" w:color="auto"/>
            <w:bottom w:val="none" w:sz="0" w:space="0" w:color="auto"/>
            <w:right w:val="none" w:sz="0" w:space="0" w:color="auto"/>
          </w:divBdr>
        </w:div>
        <w:div w:id="841815305">
          <w:marLeft w:val="0"/>
          <w:marRight w:val="0"/>
          <w:marTop w:val="0"/>
          <w:marBottom w:val="0"/>
          <w:divBdr>
            <w:top w:val="none" w:sz="0" w:space="0" w:color="auto"/>
            <w:left w:val="none" w:sz="0" w:space="0" w:color="auto"/>
            <w:bottom w:val="none" w:sz="0" w:space="0" w:color="auto"/>
            <w:right w:val="none" w:sz="0" w:space="0" w:color="auto"/>
          </w:divBdr>
        </w:div>
        <w:div w:id="956837570">
          <w:marLeft w:val="0"/>
          <w:marRight w:val="0"/>
          <w:marTop w:val="0"/>
          <w:marBottom w:val="0"/>
          <w:divBdr>
            <w:top w:val="none" w:sz="0" w:space="0" w:color="auto"/>
            <w:left w:val="none" w:sz="0" w:space="0" w:color="auto"/>
            <w:bottom w:val="none" w:sz="0" w:space="0" w:color="auto"/>
            <w:right w:val="none" w:sz="0" w:space="0" w:color="auto"/>
          </w:divBdr>
        </w:div>
        <w:div w:id="1104153269">
          <w:marLeft w:val="0"/>
          <w:marRight w:val="0"/>
          <w:marTop w:val="0"/>
          <w:marBottom w:val="0"/>
          <w:divBdr>
            <w:top w:val="none" w:sz="0" w:space="0" w:color="auto"/>
            <w:left w:val="none" w:sz="0" w:space="0" w:color="auto"/>
            <w:bottom w:val="none" w:sz="0" w:space="0" w:color="auto"/>
            <w:right w:val="none" w:sz="0" w:space="0" w:color="auto"/>
          </w:divBdr>
        </w:div>
        <w:div w:id="1734498715">
          <w:marLeft w:val="0"/>
          <w:marRight w:val="0"/>
          <w:marTop w:val="0"/>
          <w:marBottom w:val="0"/>
          <w:divBdr>
            <w:top w:val="none" w:sz="0" w:space="0" w:color="auto"/>
            <w:left w:val="none" w:sz="0" w:space="0" w:color="auto"/>
            <w:bottom w:val="none" w:sz="0" w:space="0" w:color="auto"/>
            <w:right w:val="none" w:sz="0" w:space="0" w:color="auto"/>
          </w:divBdr>
        </w:div>
      </w:divsChild>
    </w:div>
    <w:div w:id="1557467409">
      <w:bodyDiv w:val="1"/>
      <w:marLeft w:val="0"/>
      <w:marRight w:val="0"/>
      <w:marTop w:val="0"/>
      <w:marBottom w:val="0"/>
      <w:divBdr>
        <w:top w:val="none" w:sz="0" w:space="0" w:color="auto"/>
        <w:left w:val="none" w:sz="0" w:space="0" w:color="auto"/>
        <w:bottom w:val="none" w:sz="0" w:space="0" w:color="auto"/>
        <w:right w:val="none" w:sz="0" w:space="0" w:color="auto"/>
      </w:divBdr>
    </w:div>
    <w:div w:id="1587424433">
      <w:bodyDiv w:val="1"/>
      <w:marLeft w:val="0"/>
      <w:marRight w:val="0"/>
      <w:marTop w:val="0"/>
      <w:marBottom w:val="0"/>
      <w:divBdr>
        <w:top w:val="none" w:sz="0" w:space="0" w:color="auto"/>
        <w:left w:val="none" w:sz="0" w:space="0" w:color="auto"/>
        <w:bottom w:val="none" w:sz="0" w:space="0" w:color="auto"/>
        <w:right w:val="none" w:sz="0" w:space="0" w:color="auto"/>
      </w:divBdr>
    </w:div>
    <w:div w:id="1635595403">
      <w:bodyDiv w:val="1"/>
      <w:marLeft w:val="0"/>
      <w:marRight w:val="0"/>
      <w:marTop w:val="0"/>
      <w:marBottom w:val="0"/>
      <w:divBdr>
        <w:top w:val="none" w:sz="0" w:space="0" w:color="auto"/>
        <w:left w:val="none" w:sz="0" w:space="0" w:color="auto"/>
        <w:bottom w:val="none" w:sz="0" w:space="0" w:color="auto"/>
        <w:right w:val="none" w:sz="0" w:space="0" w:color="auto"/>
      </w:divBdr>
    </w:div>
    <w:div w:id="1641111932">
      <w:bodyDiv w:val="1"/>
      <w:marLeft w:val="0"/>
      <w:marRight w:val="0"/>
      <w:marTop w:val="0"/>
      <w:marBottom w:val="0"/>
      <w:divBdr>
        <w:top w:val="none" w:sz="0" w:space="0" w:color="auto"/>
        <w:left w:val="none" w:sz="0" w:space="0" w:color="auto"/>
        <w:bottom w:val="none" w:sz="0" w:space="0" w:color="auto"/>
        <w:right w:val="none" w:sz="0" w:space="0" w:color="auto"/>
      </w:divBdr>
    </w:div>
    <w:div w:id="1645308054">
      <w:bodyDiv w:val="1"/>
      <w:marLeft w:val="0"/>
      <w:marRight w:val="0"/>
      <w:marTop w:val="0"/>
      <w:marBottom w:val="0"/>
      <w:divBdr>
        <w:top w:val="none" w:sz="0" w:space="0" w:color="auto"/>
        <w:left w:val="none" w:sz="0" w:space="0" w:color="auto"/>
        <w:bottom w:val="none" w:sz="0" w:space="0" w:color="auto"/>
        <w:right w:val="none" w:sz="0" w:space="0" w:color="auto"/>
      </w:divBdr>
    </w:div>
    <w:div w:id="1681469062">
      <w:bodyDiv w:val="1"/>
      <w:marLeft w:val="0"/>
      <w:marRight w:val="0"/>
      <w:marTop w:val="0"/>
      <w:marBottom w:val="0"/>
      <w:divBdr>
        <w:top w:val="none" w:sz="0" w:space="0" w:color="auto"/>
        <w:left w:val="none" w:sz="0" w:space="0" w:color="auto"/>
        <w:bottom w:val="none" w:sz="0" w:space="0" w:color="auto"/>
        <w:right w:val="none" w:sz="0" w:space="0" w:color="auto"/>
      </w:divBdr>
    </w:div>
    <w:div w:id="1688143374">
      <w:bodyDiv w:val="1"/>
      <w:marLeft w:val="0"/>
      <w:marRight w:val="0"/>
      <w:marTop w:val="0"/>
      <w:marBottom w:val="0"/>
      <w:divBdr>
        <w:top w:val="none" w:sz="0" w:space="0" w:color="auto"/>
        <w:left w:val="none" w:sz="0" w:space="0" w:color="auto"/>
        <w:bottom w:val="none" w:sz="0" w:space="0" w:color="auto"/>
        <w:right w:val="none" w:sz="0" w:space="0" w:color="auto"/>
      </w:divBdr>
    </w:div>
    <w:div w:id="1688747110">
      <w:bodyDiv w:val="1"/>
      <w:marLeft w:val="0"/>
      <w:marRight w:val="0"/>
      <w:marTop w:val="0"/>
      <w:marBottom w:val="0"/>
      <w:divBdr>
        <w:top w:val="none" w:sz="0" w:space="0" w:color="auto"/>
        <w:left w:val="none" w:sz="0" w:space="0" w:color="auto"/>
        <w:bottom w:val="none" w:sz="0" w:space="0" w:color="auto"/>
        <w:right w:val="none" w:sz="0" w:space="0" w:color="auto"/>
      </w:divBdr>
    </w:div>
    <w:div w:id="1723213060">
      <w:bodyDiv w:val="1"/>
      <w:marLeft w:val="0"/>
      <w:marRight w:val="0"/>
      <w:marTop w:val="0"/>
      <w:marBottom w:val="0"/>
      <w:divBdr>
        <w:top w:val="none" w:sz="0" w:space="0" w:color="auto"/>
        <w:left w:val="none" w:sz="0" w:space="0" w:color="auto"/>
        <w:bottom w:val="none" w:sz="0" w:space="0" w:color="auto"/>
        <w:right w:val="none" w:sz="0" w:space="0" w:color="auto"/>
      </w:divBdr>
    </w:div>
    <w:div w:id="1741292410">
      <w:bodyDiv w:val="1"/>
      <w:marLeft w:val="0"/>
      <w:marRight w:val="0"/>
      <w:marTop w:val="0"/>
      <w:marBottom w:val="0"/>
      <w:divBdr>
        <w:top w:val="none" w:sz="0" w:space="0" w:color="auto"/>
        <w:left w:val="none" w:sz="0" w:space="0" w:color="auto"/>
        <w:bottom w:val="none" w:sz="0" w:space="0" w:color="auto"/>
        <w:right w:val="none" w:sz="0" w:space="0" w:color="auto"/>
      </w:divBdr>
    </w:div>
    <w:div w:id="1745252459">
      <w:bodyDiv w:val="1"/>
      <w:marLeft w:val="0"/>
      <w:marRight w:val="0"/>
      <w:marTop w:val="0"/>
      <w:marBottom w:val="0"/>
      <w:divBdr>
        <w:top w:val="none" w:sz="0" w:space="0" w:color="auto"/>
        <w:left w:val="none" w:sz="0" w:space="0" w:color="auto"/>
        <w:bottom w:val="none" w:sz="0" w:space="0" w:color="auto"/>
        <w:right w:val="none" w:sz="0" w:space="0" w:color="auto"/>
      </w:divBdr>
    </w:div>
    <w:div w:id="1747846852">
      <w:bodyDiv w:val="1"/>
      <w:marLeft w:val="0"/>
      <w:marRight w:val="0"/>
      <w:marTop w:val="0"/>
      <w:marBottom w:val="0"/>
      <w:divBdr>
        <w:top w:val="none" w:sz="0" w:space="0" w:color="auto"/>
        <w:left w:val="none" w:sz="0" w:space="0" w:color="auto"/>
        <w:bottom w:val="none" w:sz="0" w:space="0" w:color="auto"/>
        <w:right w:val="none" w:sz="0" w:space="0" w:color="auto"/>
      </w:divBdr>
    </w:div>
    <w:div w:id="1767535344">
      <w:bodyDiv w:val="1"/>
      <w:marLeft w:val="0"/>
      <w:marRight w:val="0"/>
      <w:marTop w:val="0"/>
      <w:marBottom w:val="0"/>
      <w:divBdr>
        <w:top w:val="none" w:sz="0" w:space="0" w:color="auto"/>
        <w:left w:val="none" w:sz="0" w:space="0" w:color="auto"/>
        <w:bottom w:val="none" w:sz="0" w:space="0" w:color="auto"/>
        <w:right w:val="none" w:sz="0" w:space="0" w:color="auto"/>
      </w:divBdr>
    </w:div>
    <w:div w:id="1802918041">
      <w:bodyDiv w:val="1"/>
      <w:marLeft w:val="0"/>
      <w:marRight w:val="0"/>
      <w:marTop w:val="0"/>
      <w:marBottom w:val="0"/>
      <w:divBdr>
        <w:top w:val="none" w:sz="0" w:space="0" w:color="auto"/>
        <w:left w:val="none" w:sz="0" w:space="0" w:color="auto"/>
        <w:bottom w:val="none" w:sz="0" w:space="0" w:color="auto"/>
        <w:right w:val="none" w:sz="0" w:space="0" w:color="auto"/>
      </w:divBdr>
    </w:div>
    <w:div w:id="1807820653">
      <w:bodyDiv w:val="1"/>
      <w:marLeft w:val="0"/>
      <w:marRight w:val="0"/>
      <w:marTop w:val="0"/>
      <w:marBottom w:val="0"/>
      <w:divBdr>
        <w:top w:val="none" w:sz="0" w:space="0" w:color="auto"/>
        <w:left w:val="none" w:sz="0" w:space="0" w:color="auto"/>
        <w:bottom w:val="none" w:sz="0" w:space="0" w:color="auto"/>
        <w:right w:val="none" w:sz="0" w:space="0" w:color="auto"/>
      </w:divBdr>
    </w:div>
    <w:div w:id="1824736004">
      <w:bodyDiv w:val="1"/>
      <w:marLeft w:val="0"/>
      <w:marRight w:val="0"/>
      <w:marTop w:val="0"/>
      <w:marBottom w:val="0"/>
      <w:divBdr>
        <w:top w:val="none" w:sz="0" w:space="0" w:color="auto"/>
        <w:left w:val="none" w:sz="0" w:space="0" w:color="auto"/>
        <w:bottom w:val="none" w:sz="0" w:space="0" w:color="auto"/>
        <w:right w:val="none" w:sz="0" w:space="0" w:color="auto"/>
      </w:divBdr>
    </w:div>
    <w:div w:id="1837262056">
      <w:bodyDiv w:val="1"/>
      <w:marLeft w:val="0"/>
      <w:marRight w:val="0"/>
      <w:marTop w:val="0"/>
      <w:marBottom w:val="0"/>
      <w:divBdr>
        <w:top w:val="none" w:sz="0" w:space="0" w:color="auto"/>
        <w:left w:val="none" w:sz="0" w:space="0" w:color="auto"/>
        <w:bottom w:val="none" w:sz="0" w:space="0" w:color="auto"/>
        <w:right w:val="none" w:sz="0" w:space="0" w:color="auto"/>
      </w:divBdr>
    </w:div>
    <w:div w:id="1844009435">
      <w:bodyDiv w:val="1"/>
      <w:marLeft w:val="0"/>
      <w:marRight w:val="0"/>
      <w:marTop w:val="0"/>
      <w:marBottom w:val="0"/>
      <w:divBdr>
        <w:top w:val="none" w:sz="0" w:space="0" w:color="auto"/>
        <w:left w:val="none" w:sz="0" w:space="0" w:color="auto"/>
        <w:bottom w:val="none" w:sz="0" w:space="0" w:color="auto"/>
        <w:right w:val="none" w:sz="0" w:space="0" w:color="auto"/>
      </w:divBdr>
    </w:div>
    <w:div w:id="1848053464">
      <w:bodyDiv w:val="1"/>
      <w:marLeft w:val="0"/>
      <w:marRight w:val="0"/>
      <w:marTop w:val="0"/>
      <w:marBottom w:val="0"/>
      <w:divBdr>
        <w:top w:val="none" w:sz="0" w:space="0" w:color="auto"/>
        <w:left w:val="none" w:sz="0" w:space="0" w:color="auto"/>
        <w:bottom w:val="none" w:sz="0" w:space="0" w:color="auto"/>
        <w:right w:val="none" w:sz="0" w:space="0" w:color="auto"/>
      </w:divBdr>
    </w:div>
    <w:div w:id="1861435905">
      <w:bodyDiv w:val="1"/>
      <w:marLeft w:val="0"/>
      <w:marRight w:val="0"/>
      <w:marTop w:val="0"/>
      <w:marBottom w:val="0"/>
      <w:divBdr>
        <w:top w:val="none" w:sz="0" w:space="0" w:color="auto"/>
        <w:left w:val="none" w:sz="0" w:space="0" w:color="auto"/>
        <w:bottom w:val="none" w:sz="0" w:space="0" w:color="auto"/>
        <w:right w:val="none" w:sz="0" w:space="0" w:color="auto"/>
      </w:divBdr>
    </w:div>
    <w:div w:id="1933052176">
      <w:bodyDiv w:val="1"/>
      <w:marLeft w:val="0"/>
      <w:marRight w:val="0"/>
      <w:marTop w:val="0"/>
      <w:marBottom w:val="0"/>
      <w:divBdr>
        <w:top w:val="none" w:sz="0" w:space="0" w:color="auto"/>
        <w:left w:val="none" w:sz="0" w:space="0" w:color="auto"/>
        <w:bottom w:val="none" w:sz="0" w:space="0" w:color="auto"/>
        <w:right w:val="none" w:sz="0" w:space="0" w:color="auto"/>
      </w:divBdr>
    </w:div>
    <w:div w:id="1940143693">
      <w:bodyDiv w:val="1"/>
      <w:marLeft w:val="0"/>
      <w:marRight w:val="0"/>
      <w:marTop w:val="0"/>
      <w:marBottom w:val="0"/>
      <w:divBdr>
        <w:top w:val="none" w:sz="0" w:space="0" w:color="auto"/>
        <w:left w:val="none" w:sz="0" w:space="0" w:color="auto"/>
        <w:bottom w:val="none" w:sz="0" w:space="0" w:color="auto"/>
        <w:right w:val="none" w:sz="0" w:space="0" w:color="auto"/>
      </w:divBdr>
    </w:div>
    <w:div w:id="1969703621">
      <w:bodyDiv w:val="1"/>
      <w:marLeft w:val="0"/>
      <w:marRight w:val="0"/>
      <w:marTop w:val="0"/>
      <w:marBottom w:val="0"/>
      <w:divBdr>
        <w:top w:val="none" w:sz="0" w:space="0" w:color="auto"/>
        <w:left w:val="none" w:sz="0" w:space="0" w:color="auto"/>
        <w:bottom w:val="none" w:sz="0" w:space="0" w:color="auto"/>
        <w:right w:val="none" w:sz="0" w:space="0" w:color="auto"/>
      </w:divBdr>
    </w:div>
    <w:div w:id="2004703369">
      <w:bodyDiv w:val="1"/>
      <w:marLeft w:val="0"/>
      <w:marRight w:val="0"/>
      <w:marTop w:val="0"/>
      <w:marBottom w:val="0"/>
      <w:divBdr>
        <w:top w:val="none" w:sz="0" w:space="0" w:color="auto"/>
        <w:left w:val="none" w:sz="0" w:space="0" w:color="auto"/>
        <w:bottom w:val="none" w:sz="0" w:space="0" w:color="auto"/>
        <w:right w:val="none" w:sz="0" w:space="0" w:color="auto"/>
      </w:divBdr>
    </w:div>
    <w:div w:id="2018463052">
      <w:bodyDiv w:val="1"/>
      <w:marLeft w:val="0"/>
      <w:marRight w:val="0"/>
      <w:marTop w:val="0"/>
      <w:marBottom w:val="0"/>
      <w:divBdr>
        <w:top w:val="none" w:sz="0" w:space="0" w:color="auto"/>
        <w:left w:val="none" w:sz="0" w:space="0" w:color="auto"/>
        <w:bottom w:val="none" w:sz="0" w:space="0" w:color="auto"/>
        <w:right w:val="none" w:sz="0" w:space="0" w:color="auto"/>
      </w:divBdr>
    </w:div>
    <w:div w:id="2021157843">
      <w:bodyDiv w:val="1"/>
      <w:marLeft w:val="0"/>
      <w:marRight w:val="0"/>
      <w:marTop w:val="0"/>
      <w:marBottom w:val="0"/>
      <w:divBdr>
        <w:top w:val="none" w:sz="0" w:space="0" w:color="auto"/>
        <w:left w:val="none" w:sz="0" w:space="0" w:color="auto"/>
        <w:bottom w:val="none" w:sz="0" w:space="0" w:color="auto"/>
        <w:right w:val="none" w:sz="0" w:space="0" w:color="auto"/>
      </w:divBdr>
    </w:div>
    <w:div w:id="2115785795">
      <w:bodyDiv w:val="1"/>
      <w:marLeft w:val="0"/>
      <w:marRight w:val="0"/>
      <w:marTop w:val="0"/>
      <w:marBottom w:val="0"/>
      <w:divBdr>
        <w:top w:val="none" w:sz="0" w:space="0" w:color="auto"/>
        <w:left w:val="none" w:sz="0" w:space="0" w:color="auto"/>
        <w:bottom w:val="none" w:sz="0" w:space="0" w:color="auto"/>
        <w:right w:val="none" w:sz="0" w:space="0" w:color="auto"/>
      </w:divBdr>
    </w:div>
    <w:div w:id="2116822795">
      <w:bodyDiv w:val="1"/>
      <w:marLeft w:val="0"/>
      <w:marRight w:val="0"/>
      <w:marTop w:val="0"/>
      <w:marBottom w:val="0"/>
      <w:divBdr>
        <w:top w:val="none" w:sz="0" w:space="0" w:color="auto"/>
        <w:left w:val="none" w:sz="0" w:space="0" w:color="auto"/>
        <w:bottom w:val="none" w:sz="0" w:space="0" w:color="auto"/>
        <w:right w:val="none" w:sz="0" w:space="0" w:color="auto"/>
      </w:divBdr>
    </w:div>
    <w:div w:id="212450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microsoft.com/office/2020/10/relationships/intelligence" Target="intelligence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E7B6AF10-9DC0-4472-8F1A-512953F2AFDD}">
    <t:Anchor>
      <t:Comment id="129656476"/>
    </t:Anchor>
    <t:History>
      <t:Event id="{F28DE84F-F8F0-4F36-A304-A7407D809D57}" time="2026-01-20T09:58:26.712Z">
        <t:Attribution userId="S::adam.pfeiffer@kent.police.uk::eed429c1-0a62-4d46-b4e5-a34a71b9aba5" userProvider="AD" userName="Adam Pfeiffer 46057864"/>
        <t:Anchor>
          <t:Comment id="129656476"/>
        </t:Anchor>
        <t:Create/>
      </t:Event>
      <t:Event id="{07561B67-4FC4-4DF6-82F3-C95184FE9C92}" time="2026-01-20T09:58:26.712Z">
        <t:Attribution userId="S::adam.pfeiffer@kent.police.uk::eed429c1-0a62-4d46-b4e5-a34a71b9aba5" userProvider="AD" userName="Adam Pfeiffer 46057864"/>
        <t:Anchor>
          <t:Comment id="129656476"/>
        </t:Anchor>
        <t:Assign userId="S::alexa.fox@essex.police.uk::17bf01f6-0d8a-4d8e-b5cd-11a35a23ec49" userProvider="AD" userName="Alexa Fox 42008443"/>
      </t:Event>
      <t:Event id="{7EBEF2FC-B74D-4477-AD90-704287407DC2}" time="2026-01-20T09:58:26.712Z">
        <t:Attribution userId="S::adam.pfeiffer@kent.police.uk::eed429c1-0a62-4d46-b4e5-a34a71b9aba5" userProvider="AD" userName="Adam Pfeiffer 46057864"/>
        <t:Anchor>
          <t:Comment id="129656476"/>
        </t:Anchor>
        <t:SetTitle title="@Alexa Fox 42008443 in light of CFO’s email re no requirement to maintain next from next year, I have put this is currently under review and subject to change - should we expand on this or just remove anything about 2026/27 all togethe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BD18C2CDB33D469BF3422450248DD0" ma:contentTypeVersion="32" ma:contentTypeDescription="Create a new document." ma:contentTypeScope="" ma:versionID="980068b4d01fee19dd97d3c513366efc">
  <xsd:schema xmlns:xsd="http://www.w3.org/2001/XMLSchema" xmlns:xs="http://www.w3.org/2001/XMLSchema" xmlns:p="http://schemas.microsoft.com/office/2006/metadata/properties" xmlns:ns2="12027084-fd86-4dce-99a2-a4f647ec8a2b" xmlns:ns3="7a5b49a6-b746-41bd-866f-d8359e45cde9" targetNamespace="http://schemas.microsoft.com/office/2006/metadata/properties" ma:root="true" ma:fieldsID="2ee32ba1e2b07256d10017ef0aeac5d9" ns2:_="" ns3:_="">
    <xsd:import namespace="12027084-fd86-4dce-99a2-a4f647ec8a2b"/>
    <xsd:import namespace="7a5b49a6-b746-41bd-866f-d8359e45cde9"/>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ReviewDate" minOccurs="0"/>
                <xsd:element ref="ns2:PersonalData"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PaperNo_x002e_" minOccurs="0"/>
                <xsd:element ref="ns2:Contactstrategy"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27084-fd86-4dce-99a2-a4f647ec8a2b"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hidden="true"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ReviewDate" ma:index="21" nillable="true" ma:displayName="Review Date" ma:format="DateOnly" ma:internalName="ReviewDate">
      <xsd:simpleType>
        <xsd:restriction base="dms:DateTime"/>
      </xsd:simpleType>
    </xsd:element>
    <xsd:element name="PersonalData" ma:index="22" nillable="true" ma:displayName="Personal Data" ma:format="Dropdown" ma:internalName="PersonalData">
      <xsd:simpleType>
        <xsd:restriction base="dms:Choice">
          <xsd:enumeration value="Yes"/>
          <xsd:enumeration value="No"/>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599ab7-55e5-40db-9431-276631c6cdcf"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description="" ma:indexed="true"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PaperNo_x002e_" ma:index="30" nillable="true" ma:displayName="Paper No." ma:format="Dropdown" ma:internalName="PaperNo_x002e_" ma:percentage="FALSE">
      <xsd:simpleType>
        <xsd:restriction base="dms:Number"/>
      </xsd:simpleType>
    </xsd:element>
    <xsd:element name="Contactstrategy" ma:index="31" nillable="true" ma:displayName="Notes" ma:format="Dropdown" ma:internalName="Contactstrategy">
      <xsd:simpleType>
        <xsd:restriction base="dms:Note">
          <xsd:maxLength value="255"/>
        </xsd:restriction>
      </xsd:simpleType>
    </xsd:element>
    <xsd:element name="_ApprovalAssignedTo" ma:index="32"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3"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4"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5"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5b49a6-b746-41bd-866f-d8359e45cde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e00bc360-1c6a-4189-a60a-d7bb50c7f90d}" ma:internalName="TaxCatchAll" ma:showField="CatchAllData" ma:web="7a5b49a6-b746-41bd-866f-d8359e45cd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7a5b49a6-b746-41bd-866f-d8359e45cde9">
      <UserInfo>
        <DisplayName>Jackie Shearer 42008691</DisplayName>
        <AccountId>272</AccountId>
        <AccountType/>
      </UserInfo>
      <UserInfo>
        <DisplayName>Amanda Humphrey 46053338</DisplayName>
        <AccountId>220</AccountId>
        <AccountType/>
      </UserInfo>
      <UserInfo>
        <DisplayName>Amanda Tillotson CH/SUPT 46011524</DisplayName>
        <AccountId>222</AccountId>
        <AccountType/>
      </UserInfo>
      <UserInfo>
        <DisplayName>Rebecca Humphreys 46053728</DisplayName>
        <AccountId>27</AccountId>
        <AccountType/>
      </UserInfo>
      <UserInfo>
        <DisplayName>Matthew Talboys DCI 46014497</DisplayName>
        <AccountId>208</AccountId>
        <AccountType/>
      </UserInfo>
      <UserInfo>
        <DisplayName>Matthew Childs DS 46014909</DisplayName>
        <AccountId>255</AccountId>
        <AccountType/>
      </UserInfo>
    </SharedWithUsers>
    <ReviewDate xmlns="12027084-fd86-4dce-99a2-a4f647ec8a2b" xsi:nil="true"/>
    <PersonalData xmlns="12027084-fd86-4dce-99a2-a4f647ec8a2b" xsi:nil="true"/>
    <lcf76f155ced4ddcb4097134ff3c332f xmlns="12027084-fd86-4dce-99a2-a4f647ec8a2b">
      <Terms xmlns="http://schemas.microsoft.com/office/infopath/2007/PartnerControls"/>
    </lcf76f155ced4ddcb4097134ff3c332f>
    <TaxCatchAll xmlns="7a5b49a6-b746-41bd-866f-d8359e45cde9" xsi:nil="true"/>
    <PaperNo_x002e_ xmlns="12027084-fd86-4dce-99a2-a4f647ec8a2b" xsi:nil="true"/>
    <Contactstrategy xmlns="12027084-fd86-4dce-99a2-a4f647ec8a2b" xsi:nil="true"/>
    <_Flow_SignoffStatus xmlns="12027084-fd86-4dce-99a2-a4f647ec8a2b" xsi:nil="true"/>
    <_ApprovalAssignedTo xmlns="12027084-fd86-4dce-99a2-a4f647ec8a2b">
      <UserInfo>
        <DisplayName/>
        <AccountId xsi:nil="true"/>
        <AccountType/>
      </UserInfo>
    </_ApprovalAssignedTo>
    <_ApprovalStatus xmlns="12027084-fd86-4dce-99a2-a4f647ec8a2b">0</_ApprovalStatus>
    <_ApprovalRespondedBy xmlns="12027084-fd86-4dce-99a2-a4f647ec8a2b">
      <UserInfo>
        <DisplayName/>
        <AccountId xsi:nil="true"/>
        <AccountType/>
      </UserInfo>
    </_ApprovalRespondedBy>
    <_ApprovalSentBy xmlns="12027084-fd86-4dce-99a2-a4f647ec8a2b">
      <UserInfo>
        <DisplayName/>
        <AccountId xsi:nil="true"/>
        <AccountType/>
      </UserInfo>
    </_ApprovalSent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C8808-9C76-40DA-B207-82F63193C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27084-fd86-4dce-99a2-a4f647ec8a2b"/>
    <ds:schemaRef ds:uri="7a5b49a6-b746-41bd-866f-d8359e45cd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C74593-9F07-48DA-BA4E-79ADF2AC6259}">
  <ds:schemaRefs>
    <ds:schemaRef ds:uri="http://schemas.openxmlformats.org/officeDocument/2006/bibliography"/>
  </ds:schemaRefs>
</ds:datastoreItem>
</file>

<file path=customXml/itemProps3.xml><?xml version="1.0" encoding="utf-8"?>
<ds:datastoreItem xmlns:ds="http://schemas.openxmlformats.org/officeDocument/2006/customXml" ds:itemID="{2CA584AA-0306-43F7-9727-587EEE7EABD7}">
  <ds:schemaRefs>
    <ds:schemaRef ds:uri="http://schemas.microsoft.com/office/2006/metadata/properties"/>
    <ds:schemaRef ds:uri="http://schemas.microsoft.com/office/infopath/2007/PartnerControls"/>
    <ds:schemaRef ds:uri="7a5b49a6-b746-41bd-866f-d8359e45cde9"/>
    <ds:schemaRef ds:uri="12027084-fd86-4dce-99a2-a4f647ec8a2b"/>
  </ds:schemaRefs>
</ds:datastoreItem>
</file>

<file path=customXml/itemProps4.xml><?xml version="1.0" encoding="utf-8"?>
<ds:datastoreItem xmlns:ds="http://schemas.openxmlformats.org/officeDocument/2006/customXml" ds:itemID="{2715FBF2-4952-46F5-AF46-3A95DB8521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1826</Words>
  <Characters>10410</Characters>
  <Application>Microsoft Office Word</Application>
  <DocSecurity>0</DocSecurity>
  <Lines>86</Lines>
  <Paragraphs>24</Paragraphs>
  <ScaleCrop>false</ScaleCrop>
  <Company>Kent Police and Essex Police</Company>
  <LinksUpToDate>false</LinksUpToDate>
  <CharactersWithSpaces>12212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Pfeiffer 46057864</dc:creator>
  <cp:keywords/>
  <dc:description/>
  <cp:lastModifiedBy>Neil Wickens 46052972</cp:lastModifiedBy>
  <cp:revision>2</cp:revision>
  <cp:lastPrinted>2022-11-14T00:05:00Z</cp:lastPrinted>
  <dcterms:created xsi:type="dcterms:W3CDTF">2026-08-26T13:52:00Z</dcterms:created>
  <dcterms:modified xsi:type="dcterms:W3CDTF">2026-08-26T13:52:00Z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0x01010079BD18C2CDB33D469BF3422450248DD0</vt:lpwstr>
  </property>
  <property fmtid="{D5CDD505-2E9C-101B-9397-08002B2CF9AE}" pid="3" name="MediaServiceImageTags">
    <vt:lpwstr/>
  </property>
  <property fmtid="{D5CDD505-2E9C-101B-9397-08002B2CF9AE}" pid="4" name="MSIP_Label_8f716d1d-13e1-4569-9dd0-bef6621415c1_Enabled">
    <vt:lpwstr>true</vt:lpwstr>
  </property>
  <property fmtid="{D5CDD505-2E9C-101B-9397-08002B2CF9AE}" pid="5" name="MSIP_Label_8f716d1d-13e1-4569-9dd0-bef6621415c1_SetDate">
    <vt:lpwstr>2022-08-11T10:09:44Z</vt:lpwstr>
  </property>
  <property fmtid="{D5CDD505-2E9C-101B-9397-08002B2CF9AE}" pid="6" name="MSIP_Label_8f716d1d-13e1-4569-9dd0-bef6621415c1_Method">
    <vt:lpwstr>Standard</vt:lpwstr>
  </property>
  <property fmtid="{D5CDD505-2E9C-101B-9397-08002B2CF9AE}" pid="7" name="MSIP_Label_8f716d1d-13e1-4569-9dd0-bef6621415c1_Name">
    <vt:lpwstr>OFFICIAL</vt:lpwstr>
  </property>
  <property fmtid="{D5CDD505-2E9C-101B-9397-08002B2CF9AE}" pid="8" name="MSIP_Label_8f716d1d-13e1-4569-9dd0-bef6621415c1_SiteId">
    <vt:lpwstr>f31b07f0-9cf9-40db-964d-6ff986a97e3d</vt:lpwstr>
  </property>
  <property fmtid="{D5CDD505-2E9C-101B-9397-08002B2CF9AE}" pid="9" name="MSIP_Label_8f716d1d-13e1-4569-9dd0-bef6621415c1_ActionId">
    <vt:lpwstr>34dca803-ef9f-46ab-90c9-3b9294c6d4e0</vt:lpwstr>
  </property>
  <property fmtid="{D5CDD505-2E9C-101B-9397-08002B2CF9AE}" pid="10" name="MSIP_Label_8f716d1d-13e1-4569-9dd0-bef6621415c1_ContentBits">
    <vt:lpwstr>0</vt:lpwstr>
  </property>
  <property fmtid="{D5CDD505-2E9C-101B-9397-08002B2CF9AE}" pid="11" name="docLang">
    <vt:lpwstr>en</vt:lpwstr>
  </property>
</Properties>
</file>