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4AD8D" w14:textId="77777777" w:rsidR="00FC4A20" w:rsidRDefault="00FC4A20" w:rsidP="00996C59">
      <w:pPr>
        <w:pStyle w:val="NoSpacing"/>
        <w:rPr>
          <w:rFonts w:ascii="Tahoma" w:hAnsi="Tahoma" w:cs="Tahoma"/>
          <w:b/>
          <w:bCs/>
          <w:sz w:val="22"/>
          <w:szCs w:val="22"/>
        </w:rPr>
      </w:pPr>
    </w:p>
    <w:p w14:paraId="5937FE16" w14:textId="77777777" w:rsidR="006B69A0" w:rsidRPr="008D4DE1" w:rsidRDefault="006B69A0" w:rsidP="006B69A0">
      <w:pPr>
        <w:spacing w:after="0" w:line="240" w:lineRule="auto"/>
        <w:jc w:val="center"/>
        <w:rPr>
          <w:rFonts w:ascii="Tahoma" w:eastAsia="Aptos" w:hAnsi="Tahoma" w:cs="Tahoma"/>
          <w:kern w:val="0"/>
          <w:sz w:val="22"/>
          <w:szCs w:val="22"/>
          <w14:ligatures w14:val="none"/>
        </w:rPr>
      </w:pPr>
      <w:bookmarkStart w:id="0" w:name="_Hlk212791557"/>
      <w:bookmarkEnd w:id="0"/>
      <w:r w:rsidRPr="008D4DE1">
        <w:rPr>
          <w:rFonts w:ascii="Tahoma" w:eastAsia="Aptos" w:hAnsi="Tahoma" w:cs="Tahoma"/>
          <w:kern w:val="0"/>
          <w:sz w:val="22"/>
          <w:szCs w:val="22"/>
          <w14:ligatures w14:val="none"/>
        </w:rPr>
        <w:t>Chief Constable’s Report</w:t>
      </w:r>
    </w:p>
    <w:p w14:paraId="541B6B88" w14:textId="77777777" w:rsidR="006B69A0" w:rsidRPr="008D4DE1" w:rsidRDefault="006B69A0" w:rsidP="006B69A0">
      <w:pPr>
        <w:tabs>
          <w:tab w:val="center" w:pos="4513"/>
          <w:tab w:val="left" w:pos="5130"/>
        </w:tabs>
        <w:spacing w:after="0" w:line="240" w:lineRule="auto"/>
        <w:rPr>
          <w:rFonts w:ascii="Tahoma" w:eastAsia="Aptos" w:hAnsi="Tahoma" w:cs="Tahoma"/>
          <w:kern w:val="0"/>
          <w:sz w:val="22"/>
          <w:szCs w:val="22"/>
          <w14:ligatures w14:val="none"/>
        </w:rPr>
      </w:pPr>
      <w:r w:rsidRPr="008D4DE1">
        <w:rPr>
          <w:rFonts w:ascii="Tahoma" w:eastAsia="Aptos" w:hAnsi="Tahoma" w:cs="Tahoma"/>
          <w:kern w:val="0"/>
          <w:sz w:val="22"/>
          <w:szCs w:val="22"/>
          <w14:ligatures w14:val="none"/>
        </w:rPr>
        <w:tab/>
        <w:t>to</w:t>
      </w:r>
      <w:r w:rsidRPr="008D4DE1">
        <w:rPr>
          <w:rFonts w:ascii="Tahoma" w:eastAsia="Aptos" w:hAnsi="Tahoma" w:cs="Tahoma"/>
          <w:kern w:val="0"/>
          <w:sz w:val="22"/>
          <w:szCs w:val="22"/>
          <w14:ligatures w14:val="none"/>
        </w:rPr>
        <w:tab/>
      </w:r>
    </w:p>
    <w:p w14:paraId="3AF91C92" w14:textId="77777777" w:rsidR="006B69A0" w:rsidRDefault="006B69A0" w:rsidP="006B69A0">
      <w:pPr>
        <w:spacing w:after="0" w:line="240" w:lineRule="auto"/>
        <w:jc w:val="center"/>
        <w:rPr>
          <w:rFonts w:ascii="Tahoma" w:eastAsia="Aptos" w:hAnsi="Tahoma" w:cs="Tahoma"/>
          <w:kern w:val="0"/>
          <w:sz w:val="22"/>
          <w:szCs w:val="22"/>
          <w14:ligatures w14:val="none"/>
        </w:rPr>
      </w:pPr>
      <w:r w:rsidRPr="008D4DE1">
        <w:rPr>
          <w:rFonts w:ascii="Tahoma" w:eastAsia="Aptos" w:hAnsi="Tahoma" w:cs="Tahoma"/>
          <w:kern w:val="0"/>
          <w:sz w:val="22"/>
          <w:szCs w:val="22"/>
          <w14:ligatures w14:val="none"/>
        </w:rPr>
        <w:t>Kent Police and Crime Commissioner’s Performance and Delivery Board</w:t>
      </w:r>
    </w:p>
    <w:p w14:paraId="01C9D08E" w14:textId="77777777" w:rsidR="006B69A0" w:rsidRPr="008D4DE1" w:rsidRDefault="006B69A0" w:rsidP="006B69A0">
      <w:pPr>
        <w:spacing w:after="0" w:line="240" w:lineRule="auto"/>
        <w:jc w:val="center"/>
        <w:rPr>
          <w:rFonts w:ascii="Tahoma" w:eastAsia="Aptos" w:hAnsi="Tahoma" w:cs="Tahoma"/>
          <w:kern w:val="0"/>
          <w:sz w:val="22"/>
          <w:szCs w:val="22"/>
          <w14:ligatures w14:val="none"/>
        </w:rPr>
      </w:pPr>
    </w:p>
    <w:p w14:paraId="36527DF3" w14:textId="77777777" w:rsidR="006B69A0" w:rsidRPr="006E387D" w:rsidRDefault="006B69A0" w:rsidP="006B69A0">
      <w:pPr>
        <w:pBdr>
          <w:bottom w:val="single" w:sz="12" w:space="1" w:color="auto"/>
        </w:pBdr>
        <w:spacing w:line="259" w:lineRule="auto"/>
        <w:jc w:val="center"/>
        <w:rPr>
          <w:rFonts w:ascii="Tahoma" w:eastAsia="Aptos" w:hAnsi="Tahoma" w:cs="Tahoma"/>
          <w:b/>
          <w:bCs/>
          <w:sz w:val="22"/>
          <w:szCs w:val="22"/>
          <w:u w:val="single"/>
        </w:rPr>
      </w:pPr>
      <w:r w:rsidRPr="006E387D">
        <w:rPr>
          <w:rFonts w:ascii="Tahoma" w:eastAsia="Aptos" w:hAnsi="Tahoma" w:cs="Tahoma"/>
          <w:b/>
          <w:bCs/>
          <w:sz w:val="22"/>
          <w:szCs w:val="22"/>
          <w:u w:val="single"/>
        </w:rPr>
        <w:t>Online Safety Paper</w:t>
      </w:r>
    </w:p>
    <w:p w14:paraId="15B6AD1F" w14:textId="77777777" w:rsidR="006B69A0" w:rsidRDefault="006B69A0" w:rsidP="006B69A0">
      <w:pPr>
        <w:pBdr>
          <w:bottom w:val="single" w:sz="12" w:space="1" w:color="auto"/>
        </w:pBdr>
        <w:spacing w:line="259" w:lineRule="auto"/>
        <w:jc w:val="center"/>
        <w:rPr>
          <w:rFonts w:ascii="Tahoma" w:eastAsia="Aptos" w:hAnsi="Tahoma" w:cs="Tahoma"/>
          <w:sz w:val="22"/>
          <w:szCs w:val="22"/>
        </w:rPr>
      </w:pPr>
      <w:r w:rsidRPr="008D4DE1">
        <w:rPr>
          <w:rFonts w:ascii="Tahoma" w:eastAsia="Aptos" w:hAnsi="Tahoma" w:cs="Tahoma"/>
          <w:sz w:val="22"/>
          <w:szCs w:val="22"/>
        </w:rPr>
        <w:t xml:space="preserve">Wednesday </w:t>
      </w:r>
      <w:r>
        <w:rPr>
          <w:rFonts w:ascii="Tahoma" w:eastAsia="Aptos" w:hAnsi="Tahoma" w:cs="Tahoma"/>
          <w:sz w:val="22"/>
          <w:szCs w:val="22"/>
        </w:rPr>
        <w:t>2</w:t>
      </w:r>
      <w:r w:rsidRPr="00BB2F1A">
        <w:rPr>
          <w:rFonts w:ascii="Tahoma" w:eastAsia="Aptos" w:hAnsi="Tahoma" w:cs="Tahoma"/>
          <w:sz w:val="22"/>
          <w:szCs w:val="22"/>
          <w:vertAlign w:val="superscript"/>
        </w:rPr>
        <w:t>nd</w:t>
      </w:r>
      <w:r>
        <w:rPr>
          <w:rFonts w:ascii="Tahoma" w:eastAsia="Aptos" w:hAnsi="Tahoma" w:cs="Tahoma"/>
          <w:sz w:val="22"/>
          <w:szCs w:val="22"/>
        </w:rPr>
        <w:t xml:space="preserve"> September</w:t>
      </w:r>
      <w:r w:rsidRPr="008D4DE1">
        <w:rPr>
          <w:rFonts w:ascii="Tahoma" w:eastAsia="Aptos" w:hAnsi="Tahoma" w:cs="Tahoma"/>
          <w:sz w:val="22"/>
          <w:szCs w:val="22"/>
        </w:rPr>
        <w:t xml:space="preserve"> 2026</w:t>
      </w:r>
    </w:p>
    <w:p w14:paraId="11E712E2" w14:textId="77777777" w:rsidR="006B69A0" w:rsidRDefault="006B69A0" w:rsidP="006B69A0">
      <w:pPr>
        <w:pBdr>
          <w:bottom w:val="single" w:sz="12" w:space="1" w:color="auto"/>
        </w:pBdr>
        <w:spacing w:line="259" w:lineRule="auto"/>
        <w:jc w:val="center"/>
        <w:rPr>
          <w:rFonts w:ascii="Tahoma" w:eastAsia="Aptos" w:hAnsi="Tahoma" w:cs="Tahoma"/>
          <w:sz w:val="22"/>
          <w:szCs w:val="22"/>
        </w:rPr>
      </w:pPr>
    </w:p>
    <w:p w14:paraId="757C783F" w14:textId="77777777" w:rsidR="00FC4A20" w:rsidRDefault="00FC4A20" w:rsidP="00996C59">
      <w:pPr>
        <w:pStyle w:val="NoSpacing"/>
        <w:rPr>
          <w:rFonts w:ascii="Tahoma" w:hAnsi="Tahoma" w:cs="Tahoma"/>
          <w:b/>
          <w:bCs/>
          <w:sz w:val="22"/>
          <w:szCs w:val="22"/>
        </w:rPr>
      </w:pPr>
    </w:p>
    <w:p w14:paraId="017D2153" w14:textId="41BFC885" w:rsidR="00274F0E" w:rsidRPr="001E013B" w:rsidRDefault="00274F0E" w:rsidP="00996C59">
      <w:pPr>
        <w:pStyle w:val="NoSpacing"/>
        <w:rPr>
          <w:rFonts w:ascii="Tahoma" w:hAnsi="Tahoma" w:cs="Tahoma"/>
          <w:b/>
          <w:bCs/>
          <w:sz w:val="22"/>
          <w:szCs w:val="22"/>
        </w:rPr>
      </w:pPr>
      <w:r>
        <w:rPr>
          <w:rFonts w:ascii="Tahoma" w:hAnsi="Tahoma" w:cs="Tahoma"/>
          <w:b/>
          <w:bCs/>
          <w:sz w:val="22"/>
          <w:szCs w:val="22"/>
        </w:rPr>
        <w:t>Introduction</w:t>
      </w:r>
    </w:p>
    <w:p w14:paraId="2BE703CD" w14:textId="77777777" w:rsidR="00274F0E" w:rsidRDefault="00274F0E" w:rsidP="00996C59">
      <w:pPr>
        <w:pStyle w:val="NoSpacing"/>
        <w:rPr>
          <w:rFonts w:ascii="Tahoma" w:hAnsi="Tahoma" w:cs="Tahoma"/>
          <w:sz w:val="22"/>
          <w:szCs w:val="22"/>
        </w:rPr>
      </w:pPr>
    </w:p>
    <w:p w14:paraId="6C7D2434" w14:textId="6BDA2C6B" w:rsidR="00B41906" w:rsidRPr="00EF0149" w:rsidRDefault="00A9763D" w:rsidP="00996C59">
      <w:pPr>
        <w:pStyle w:val="NoSpacing"/>
        <w:rPr>
          <w:rFonts w:ascii="Tahoma" w:hAnsi="Tahoma" w:cs="Tahoma"/>
          <w:sz w:val="22"/>
          <w:szCs w:val="22"/>
        </w:rPr>
      </w:pPr>
      <w:r w:rsidRPr="00EF0149">
        <w:rPr>
          <w:rFonts w:ascii="Tahoma" w:hAnsi="Tahoma" w:cs="Tahoma"/>
          <w:sz w:val="22"/>
          <w:szCs w:val="22"/>
        </w:rPr>
        <w:t>Online safety is an increasingly significant area of public concern and policing demand. The growth of digital platforms has changed the way harm is experienced, reported and investigated, with online offending often having seriou</w:t>
      </w:r>
      <w:r w:rsidR="00E95280" w:rsidRPr="00EF0149">
        <w:rPr>
          <w:rFonts w:ascii="Tahoma" w:hAnsi="Tahoma" w:cs="Tahoma"/>
          <w:sz w:val="22"/>
          <w:szCs w:val="22"/>
        </w:rPr>
        <w:t xml:space="preserve">s </w:t>
      </w:r>
      <w:r w:rsidRPr="00EF0149">
        <w:rPr>
          <w:rFonts w:ascii="Tahoma" w:hAnsi="Tahoma" w:cs="Tahoma"/>
          <w:sz w:val="22"/>
          <w:szCs w:val="22"/>
        </w:rPr>
        <w:t xml:space="preserve">consequences for victims. Harm that begins online can quickly move into the physical world, and </w:t>
      </w:r>
      <w:r w:rsidR="00262992" w:rsidRPr="00EF0149">
        <w:rPr>
          <w:rFonts w:ascii="Tahoma" w:hAnsi="Tahoma" w:cs="Tahoma"/>
          <w:sz w:val="22"/>
          <w:szCs w:val="22"/>
        </w:rPr>
        <w:t>t</w:t>
      </w:r>
      <w:r w:rsidRPr="00EF0149">
        <w:rPr>
          <w:rFonts w:ascii="Tahoma" w:hAnsi="Tahoma" w:cs="Tahoma"/>
          <w:sz w:val="22"/>
          <w:szCs w:val="22"/>
        </w:rPr>
        <w:t>his is particularly evident in cases linked to violence against women and girls</w:t>
      </w:r>
      <w:r w:rsidR="00262992" w:rsidRPr="00EF0149">
        <w:rPr>
          <w:rFonts w:ascii="Tahoma" w:hAnsi="Tahoma" w:cs="Tahoma"/>
          <w:sz w:val="22"/>
          <w:szCs w:val="22"/>
        </w:rPr>
        <w:t xml:space="preserve"> (VAWG)</w:t>
      </w:r>
      <w:r w:rsidRPr="00EF0149">
        <w:rPr>
          <w:rFonts w:ascii="Tahoma" w:hAnsi="Tahoma" w:cs="Tahoma"/>
          <w:sz w:val="22"/>
          <w:szCs w:val="22"/>
        </w:rPr>
        <w:t>, fraud, cybercrime, stalking, financial exploitation</w:t>
      </w:r>
      <w:r w:rsidR="00EC3590" w:rsidRPr="00EF0149">
        <w:rPr>
          <w:rFonts w:ascii="Tahoma" w:hAnsi="Tahoma" w:cs="Tahoma"/>
          <w:sz w:val="22"/>
          <w:szCs w:val="22"/>
        </w:rPr>
        <w:t xml:space="preserve"> and offences against </w:t>
      </w:r>
      <w:r w:rsidR="008C5F44" w:rsidRPr="00EF0149">
        <w:rPr>
          <w:rFonts w:ascii="Tahoma" w:hAnsi="Tahoma" w:cs="Tahoma"/>
          <w:sz w:val="22"/>
          <w:szCs w:val="22"/>
        </w:rPr>
        <w:t>children</w:t>
      </w:r>
      <w:r w:rsidRPr="00EF0149">
        <w:rPr>
          <w:rFonts w:ascii="Tahoma" w:hAnsi="Tahoma" w:cs="Tahoma"/>
          <w:sz w:val="22"/>
          <w:szCs w:val="22"/>
        </w:rPr>
        <w:t xml:space="preserve">. </w:t>
      </w:r>
    </w:p>
    <w:p w14:paraId="6F5583AE" w14:textId="77777777" w:rsidR="00996C59" w:rsidRPr="00EF0149" w:rsidRDefault="00996C59" w:rsidP="00996C59">
      <w:pPr>
        <w:pStyle w:val="NoSpacing"/>
        <w:rPr>
          <w:rFonts w:ascii="Tahoma" w:hAnsi="Tahoma" w:cs="Tahoma"/>
          <w:sz w:val="22"/>
          <w:szCs w:val="22"/>
        </w:rPr>
      </w:pPr>
    </w:p>
    <w:p w14:paraId="17BA7C7B" w14:textId="56F20878" w:rsidR="00A9763D" w:rsidRDefault="00A9763D" w:rsidP="00996C59">
      <w:pPr>
        <w:pStyle w:val="NoSpacing"/>
        <w:rPr>
          <w:rFonts w:ascii="Tahoma" w:hAnsi="Tahoma" w:cs="Tahoma"/>
          <w:sz w:val="22"/>
          <w:szCs w:val="22"/>
        </w:rPr>
      </w:pPr>
      <w:r w:rsidRPr="00EF0149">
        <w:rPr>
          <w:rFonts w:ascii="Tahoma" w:hAnsi="Tahoma" w:cs="Tahoma"/>
          <w:sz w:val="22"/>
          <w:szCs w:val="22"/>
        </w:rPr>
        <w:t>While policing has an important role in enforcing the law and bringing offenders to justice, online safety cannot be delivered by policing alone. It requires a coordinated</w:t>
      </w:r>
      <w:r w:rsidR="00ED1614" w:rsidRPr="00EF0149">
        <w:rPr>
          <w:rFonts w:ascii="Tahoma" w:hAnsi="Tahoma" w:cs="Tahoma"/>
          <w:sz w:val="22"/>
          <w:szCs w:val="22"/>
        </w:rPr>
        <w:t xml:space="preserve"> </w:t>
      </w:r>
      <w:r w:rsidRPr="00EF0149">
        <w:rPr>
          <w:rFonts w:ascii="Tahoma" w:hAnsi="Tahoma" w:cs="Tahoma"/>
          <w:sz w:val="22"/>
          <w:szCs w:val="22"/>
        </w:rPr>
        <w:t xml:space="preserve">response involving regulators, online platforms, government, local authorities, education, health, safeguarding partners and support services. The Online Safety Act 2023 has strengthened the legal framework by </w:t>
      </w:r>
      <w:r w:rsidR="00FA3387" w:rsidRPr="00EF0149">
        <w:rPr>
          <w:rFonts w:ascii="Tahoma" w:hAnsi="Tahoma" w:cs="Tahoma"/>
          <w:sz w:val="22"/>
          <w:szCs w:val="22"/>
        </w:rPr>
        <w:t>placing</w:t>
      </w:r>
      <w:r w:rsidR="005E187B" w:rsidRPr="00EF0149">
        <w:rPr>
          <w:rFonts w:ascii="Tahoma" w:hAnsi="Tahoma" w:cs="Tahoma"/>
          <w:sz w:val="22"/>
          <w:szCs w:val="22"/>
        </w:rPr>
        <w:t xml:space="preserve"> responsibility</w:t>
      </w:r>
      <w:r w:rsidRPr="00EF0149">
        <w:rPr>
          <w:rFonts w:ascii="Tahoma" w:hAnsi="Tahoma" w:cs="Tahoma"/>
          <w:color w:val="FF0000"/>
          <w:sz w:val="22"/>
          <w:szCs w:val="22"/>
        </w:rPr>
        <w:t xml:space="preserve"> </w:t>
      </w:r>
      <w:r w:rsidRPr="00EF0149">
        <w:rPr>
          <w:rFonts w:ascii="Tahoma" w:hAnsi="Tahoma" w:cs="Tahoma"/>
          <w:sz w:val="22"/>
          <w:szCs w:val="22"/>
        </w:rPr>
        <w:t>on social media and search services to reduce risks, remove illegal content and protect children and adults from harm. It has also introduced new criminal offences, including cyberflashing, threatening communications</w:t>
      </w:r>
      <w:r w:rsidR="00303B1E" w:rsidRPr="00EF0149">
        <w:rPr>
          <w:rFonts w:ascii="Tahoma" w:hAnsi="Tahoma" w:cs="Tahoma"/>
          <w:sz w:val="22"/>
          <w:szCs w:val="22"/>
        </w:rPr>
        <w:t xml:space="preserve"> and </w:t>
      </w:r>
      <w:r w:rsidRPr="00EF0149">
        <w:rPr>
          <w:rFonts w:ascii="Tahoma" w:hAnsi="Tahoma" w:cs="Tahoma"/>
          <w:sz w:val="22"/>
          <w:szCs w:val="22"/>
        </w:rPr>
        <w:t>intimate image abuse</w:t>
      </w:r>
      <w:r w:rsidR="008E208D" w:rsidRPr="00EF0149">
        <w:rPr>
          <w:rFonts w:ascii="Tahoma" w:hAnsi="Tahoma" w:cs="Tahoma"/>
          <w:sz w:val="22"/>
          <w:szCs w:val="22"/>
        </w:rPr>
        <w:t>.</w:t>
      </w:r>
    </w:p>
    <w:p w14:paraId="5A046DD7" w14:textId="77777777" w:rsidR="00274F0E" w:rsidRDefault="00274F0E" w:rsidP="00996C59">
      <w:pPr>
        <w:pStyle w:val="NoSpacing"/>
        <w:rPr>
          <w:rFonts w:ascii="Tahoma" w:hAnsi="Tahoma" w:cs="Tahoma"/>
          <w:sz w:val="22"/>
          <w:szCs w:val="22"/>
        </w:rPr>
      </w:pPr>
    </w:p>
    <w:p w14:paraId="63441D84" w14:textId="361DA386" w:rsidR="00274F0E" w:rsidRPr="00EF0149" w:rsidRDefault="00274F0E" w:rsidP="00274F0E">
      <w:pPr>
        <w:pStyle w:val="NoSpacing"/>
        <w:rPr>
          <w:rFonts w:ascii="Tahoma" w:hAnsi="Tahoma" w:cs="Tahoma"/>
          <w:sz w:val="22"/>
          <w:szCs w:val="22"/>
        </w:rPr>
      </w:pPr>
      <w:r w:rsidRPr="59D65D72">
        <w:rPr>
          <w:rFonts w:ascii="Tahoma" w:hAnsi="Tahoma" w:cs="Tahoma"/>
          <w:sz w:val="22"/>
          <w:szCs w:val="22"/>
        </w:rPr>
        <w:t xml:space="preserve">Kent Police has strengthened its Force Control Strategy for 2026, to reflect the priority crime types over the coming year and how the force will tackle threat, risk and harm in these areas. The strategy provides a clear direction to ensure the Force works towards the same core operational priorities of serious violence and harm, exploitation and organised and acquisitive crime, many of which can be linked with online activity.  Child Centred Policing remains at the very heart of the new strategy and continues to be a key consideration within each operational priority. Exploitation now emphasises a clear focus on child sexual abuse, with online safety being paramount in keeping children safe from harm.  This is then complemented by the Kent Police and Crime Commissioner’s Police and Crime Plan, with digital online safety explicitly referenced within the Protecting Property and Productive Partnerships priorities. </w:t>
      </w:r>
    </w:p>
    <w:p w14:paraId="0C3B0A6F" w14:textId="77777777" w:rsidR="00996C59" w:rsidRDefault="00996C59" w:rsidP="00996C59">
      <w:pPr>
        <w:pStyle w:val="NoSpacing"/>
        <w:rPr>
          <w:rFonts w:ascii="Tahoma" w:hAnsi="Tahoma" w:cs="Tahoma"/>
          <w:sz w:val="22"/>
          <w:szCs w:val="22"/>
        </w:rPr>
      </w:pPr>
    </w:p>
    <w:p w14:paraId="483999A3" w14:textId="2FA139F0" w:rsidR="00274F0E" w:rsidRDefault="00274F0E" w:rsidP="00996C59">
      <w:pPr>
        <w:pStyle w:val="NoSpacing"/>
        <w:rPr>
          <w:rFonts w:ascii="Tahoma" w:hAnsi="Tahoma" w:cs="Tahoma"/>
          <w:b/>
          <w:bCs/>
          <w:sz w:val="22"/>
          <w:szCs w:val="22"/>
        </w:rPr>
      </w:pPr>
      <w:r>
        <w:rPr>
          <w:rFonts w:ascii="Tahoma" w:hAnsi="Tahoma" w:cs="Tahoma"/>
          <w:b/>
          <w:bCs/>
          <w:sz w:val="22"/>
          <w:szCs w:val="22"/>
        </w:rPr>
        <w:t>Online Safety Activity</w:t>
      </w:r>
    </w:p>
    <w:p w14:paraId="33A58F15" w14:textId="77777777" w:rsidR="00274F0E" w:rsidRDefault="00274F0E" w:rsidP="00996C59">
      <w:pPr>
        <w:pStyle w:val="NoSpacing"/>
        <w:rPr>
          <w:rFonts w:ascii="Tahoma" w:hAnsi="Tahoma" w:cs="Tahoma"/>
          <w:b/>
          <w:bCs/>
          <w:sz w:val="22"/>
          <w:szCs w:val="22"/>
        </w:rPr>
      </w:pPr>
    </w:p>
    <w:p w14:paraId="1C322975" w14:textId="0239BFCC" w:rsidR="00274F0E" w:rsidRPr="00274F0E" w:rsidRDefault="00274F0E" w:rsidP="001E013B">
      <w:pPr>
        <w:pStyle w:val="NoSpacing"/>
        <w:numPr>
          <w:ilvl w:val="0"/>
          <w:numId w:val="3"/>
        </w:numPr>
        <w:rPr>
          <w:rFonts w:ascii="Tahoma" w:hAnsi="Tahoma" w:cs="Tahoma"/>
          <w:sz w:val="22"/>
          <w:szCs w:val="22"/>
        </w:rPr>
      </w:pPr>
      <w:r>
        <w:rPr>
          <w:rFonts w:ascii="Tahoma" w:hAnsi="Tahoma" w:cs="Tahoma"/>
          <w:sz w:val="22"/>
          <w:szCs w:val="22"/>
        </w:rPr>
        <w:t xml:space="preserve">Management of Sexual Offenders and Violent Offenders (MOSOVO) Teams </w:t>
      </w:r>
    </w:p>
    <w:p w14:paraId="0606A151" w14:textId="77777777" w:rsidR="00274F0E" w:rsidRPr="00EF0149" w:rsidRDefault="00274F0E" w:rsidP="00996C59">
      <w:pPr>
        <w:pStyle w:val="NoSpacing"/>
        <w:rPr>
          <w:rFonts w:ascii="Tahoma" w:hAnsi="Tahoma" w:cs="Tahoma"/>
          <w:sz w:val="22"/>
          <w:szCs w:val="22"/>
        </w:rPr>
      </w:pPr>
    </w:p>
    <w:p w14:paraId="6E89D0C3" w14:textId="5E169711" w:rsidR="008E208D" w:rsidRPr="00EF0149" w:rsidRDefault="008E208D" w:rsidP="00996C59">
      <w:pPr>
        <w:pStyle w:val="NoSpacing"/>
        <w:rPr>
          <w:rFonts w:ascii="Tahoma" w:hAnsi="Tahoma" w:cs="Tahoma"/>
          <w:sz w:val="22"/>
          <w:szCs w:val="22"/>
        </w:rPr>
      </w:pPr>
      <w:r w:rsidRPr="00EF0149">
        <w:rPr>
          <w:rFonts w:ascii="Tahoma" w:hAnsi="Tahoma" w:cs="Tahoma"/>
          <w:sz w:val="22"/>
          <w:szCs w:val="22"/>
        </w:rPr>
        <w:t>Kent Police is committed to dealing with online offences robustly and to demonstrate this the North Division MOSOVO team has secured the county’s first conviction under new legislation relating to the creation of AI generated non-consensual intimate images. Earlier this year</w:t>
      </w:r>
      <w:r w:rsidR="00FF33F6">
        <w:rPr>
          <w:rFonts w:ascii="Tahoma" w:hAnsi="Tahoma" w:cs="Tahoma"/>
          <w:sz w:val="22"/>
          <w:szCs w:val="22"/>
        </w:rPr>
        <w:t>,</w:t>
      </w:r>
      <w:r w:rsidRPr="00EF0149">
        <w:rPr>
          <w:rFonts w:ascii="Tahoma" w:hAnsi="Tahoma" w:cs="Tahoma"/>
          <w:sz w:val="22"/>
          <w:szCs w:val="22"/>
        </w:rPr>
        <w:t xml:space="preserve"> new legislation came into </w:t>
      </w:r>
      <w:r w:rsidR="00FF33F6">
        <w:rPr>
          <w:rFonts w:ascii="Tahoma" w:hAnsi="Tahoma" w:cs="Tahoma"/>
          <w:sz w:val="22"/>
          <w:szCs w:val="22"/>
        </w:rPr>
        <w:t>effect</w:t>
      </w:r>
      <w:r w:rsidRPr="00EF0149">
        <w:rPr>
          <w:rFonts w:ascii="Tahoma" w:hAnsi="Tahoma" w:cs="Tahoma"/>
          <w:sz w:val="22"/>
          <w:szCs w:val="22"/>
        </w:rPr>
        <w:t xml:space="preserve"> that made it a criminal offence to create or request the creation of intimate images using people without their consent or reasonable belief of consent. A registered sex offender has since been charged with such offences after monitoring software on his device detected such activity. The offender had taken images of </w:t>
      </w:r>
      <w:r w:rsidRPr="00EF0149">
        <w:rPr>
          <w:rFonts w:ascii="Tahoma" w:hAnsi="Tahoma" w:cs="Tahoma"/>
          <w:sz w:val="22"/>
          <w:szCs w:val="22"/>
        </w:rPr>
        <w:lastRenderedPageBreak/>
        <w:t xml:space="preserve">women and a child from social media to create explicit images. </w:t>
      </w:r>
      <w:r w:rsidR="00FF33F6">
        <w:rPr>
          <w:rFonts w:ascii="Tahoma" w:hAnsi="Tahoma" w:cs="Tahoma"/>
          <w:sz w:val="22"/>
          <w:szCs w:val="22"/>
        </w:rPr>
        <w:t>The offender now awaits sentencing.</w:t>
      </w:r>
    </w:p>
    <w:p w14:paraId="75C3E9ED" w14:textId="77777777" w:rsidR="00996C59" w:rsidRPr="00EF0149" w:rsidRDefault="00996C59" w:rsidP="00996C59">
      <w:pPr>
        <w:pStyle w:val="NoSpacing"/>
        <w:rPr>
          <w:rFonts w:ascii="Tahoma" w:hAnsi="Tahoma" w:cs="Tahoma"/>
          <w:sz w:val="22"/>
          <w:szCs w:val="22"/>
        </w:rPr>
      </w:pPr>
    </w:p>
    <w:p w14:paraId="1FF0A31B" w14:textId="77777777" w:rsidR="00996C59" w:rsidRPr="00EF0149" w:rsidRDefault="00996C59" w:rsidP="00996C59">
      <w:pPr>
        <w:pStyle w:val="NoSpacing"/>
        <w:rPr>
          <w:rFonts w:ascii="Tahoma" w:hAnsi="Tahoma" w:cs="Tahoma"/>
          <w:sz w:val="22"/>
          <w:szCs w:val="22"/>
        </w:rPr>
      </w:pPr>
    </w:p>
    <w:p w14:paraId="3B25673D" w14:textId="7916A2A9" w:rsidR="00FF33F6" w:rsidRDefault="00FF33F6" w:rsidP="001E013B">
      <w:pPr>
        <w:pStyle w:val="NoSpacing"/>
        <w:numPr>
          <w:ilvl w:val="0"/>
          <w:numId w:val="3"/>
        </w:numPr>
        <w:rPr>
          <w:rFonts w:ascii="Tahoma" w:hAnsi="Tahoma" w:cs="Tahoma"/>
          <w:sz w:val="22"/>
          <w:szCs w:val="22"/>
        </w:rPr>
      </w:pPr>
      <w:r>
        <w:rPr>
          <w:rFonts w:ascii="Tahoma" w:hAnsi="Tahoma" w:cs="Tahoma"/>
          <w:sz w:val="22"/>
          <w:szCs w:val="22"/>
        </w:rPr>
        <w:t>Child Exploitation</w:t>
      </w:r>
    </w:p>
    <w:p w14:paraId="0B2045A9" w14:textId="77777777" w:rsidR="00FF33F6" w:rsidRDefault="00FF33F6" w:rsidP="00996C59">
      <w:pPr>
        <w:pStyle w:val="NoSpacing"/>
        <w:rPr>
          <w:rFonts w:ascii="Tahoma" w:hAnsi="Tahoma" w:cs="Tahoma"/>
          <w:sz w:val="22"/>
          <w:szCs w:val="22"/>
        </w:rPr>
      </w:pPr>
    </w:p>
    <w:p w14:paraId="6C7E76F4" w14:textId="77777777" w:rsidR="00066BEA" w:rsidRDefault="004B7DB6" w:rsidP="00996C59">
      <w:pPr>
        <w:pStyle w:val="NoSpacing"/>
        <w:rPr>
          <w:rFonts w:ascii="Tahoma" w:hAnsi="Tahoma" w:cs="Tahoma"/>
          <w:sz w:val="22"/>
          <w:szCs w:val="22"/>
        </w:rPr>
      </w:pPr>
      <w:r w:rsidRPr="00EF0149">
        <w:rPr>
          <w:rFonts w:ascii="Tahoma" w:hAnsi="Tahoma" w:cs="Tahoma"/>
          <w:sz w:val="22"/>
          <w:szCs w:val="22"/>
        </w:rPr>
        <w:t>Child exploitation can be committed online or in person and be either sexual, criminal or both. Online exploitation referrals into Kent Police from the National Crime Agency (NCA) are at a record high and national projections anticipate further increases. The approach to sexual exploitation nationally has also significantly changed following The Casey Report published in 2025, leading to a national review and assessment of individual forces</w:t>
      </w:r>
      <w:r w:rsidR="00FF33F6">
        <w:rPr>
          <w:rFonts w:ascii="Tahoma" w:hAnsi="Tahoma" w:cs="Tahoma"/>
          <w:sz w:val="22"/>
          <w:szCs w:val="22"/>
        </w:rPr>
        <w:t>’</w:t>
      </w:r>
      <w:r w:rsidRPr="00EF0149">
        <w:rPr>
          <w:rFonts w:ascii="Tahoma" w:hAnsi="Tahoma" w:cs="Tahoma"/>
          <w:sz w:val="22"/>
          <w:szCs w:val="22"/>
        </w:rPr>
        <w:t xml:space="preserve"> response to </w:t>
      </w:r>
      <w:r w:rsidR="00323EDB" w:rsidRPr="00EF0149">
        <w:rPr>
          <w:rFonts w:ascii="Tahoma" w:hAnsi="Tahoma" w:cs="Tahoma"/>
          <w:sz w:val="22"/>
          <w:szCs w:val="22"/>
        </w:rPr>
        <w:t xml:space="preserve">Group Based </w:t>
      </w:r>
      <w:r w:rsidRPr="00EF0149">
        <w:rPr>
          <w:rFonts w:ascii="Tahoma" w:hAnsi="Tahoma" w:cs="Tahoma"/>
          <w:sz w:val="22"/>
          <w:szCs w:val="22"/>
        </w:rPr>
        <w:t>CSE</w:t>
      </w:r>
      <w:r w:rsidR="00323EDB">
        <w:rPr>
          <w:rFonts w:ascii="Tahoma" w:hAnsi="Tahoma" w:cs="Tahoma"/>
          <w:sz w:val="22"/>
          <w:szCs w:val="22"/>
        </w:rPr>
        <w:t xml:space="preserve"> (GBCSE)</w:t>
      </w:r>
      <w:r w:rsidRPr="00EF0149">
        <w:rPr>
          <w:rFonts w:ascii="Tahoma" w:hAnsi="Tahoma" w:cs="Tahoma"/>
          <w:sz w:val="22"/>
          <w:szCs w:val="22"/>
        </w:rPr>
        <w:t xml:space="preserve"> investigations.</w:t>
      </w:r>
    </w:p>
    <w:p w14:paraId="6B25A699" w14:textId="77777777" w:rsidR="00066BEA" w:rsidRDefault="00066BEA" w:rsidP="00996C59">
      <w:pPr>
        <w:pStyle w:val="NoSpacing"/>
        <w:rPr>
          <w:rFonts w:ascii="Tahoma" w:hAnsi="Tahoma" w:cs="Tahoma"/>
          <w:sz w:val="22"/>
          <w:szCs w:val="22"/>
        </w:rPr>
      </w:pPr>
    </w:p>
    <w:p w14:paraId="122B980A" w14:textId="247BD62A" w:rsidR="00FF33F6" w:rsidRDefault="00676A83" w:rsidP="00676A83">
      <w:pPr>
        <w:pStyle w:val="NoSpacing"/>
        <w:rPr>
          <w:rFonts w:ascii="Tahoma" w:hAnsi="Tahoma" w:cs="Tahoma"/>
          <w:sz w:val="22"/>
          <w:szCs w:val="22"/>
        </w:rPr>
      </w:pPr>
      <w:r w:rsidRPr="00676A83">
        <w:rPr>
          <w:rFonts w:ascii="Tahoma" w:hAnsi="Tahoma" w:cs="Tahoma"/>
          <w:sz w:val="22"/>
          <w:szCs w:val="22"/>
        </w:rPr>
        <w:t xml:space="preserve">Operation Beaconport is a National Crime Agency-led review of </w:t>
      </w:r>
      <w:r w:rsidR="00BF2B0E">
        <w:rPr>
          <w:rFonts w:ascii="Tahoma" w:hAnsi="Tahoma" w:cs="Tahoma"/>
          <w:sz w:val="22"/>
          <w:szCs w:val="22"/>
        </w:rPr>
        <w:t>GBCSE</w:t>
      </w:r>
      <w:r w:rsidRPr="00676A83">
        <w:rPr>
          <w:rFonts w:ascii="Tahoma" w:hAnsi="Tahoma" w:cs="Tahoma"/>
          <w:sz w:val="22"/>
          <w:szCs w:val="22"/>
        </w:rPr>
        <w:t xml:space="preserve">. In Kent, grant funding is being used to develop a targeted communications campaign to improve awareness of </w:t>
      </w:r>
      <w:r w:rsidR="002020ED">
        <w:rPr>
          <w:rFonts w:ascii="Tahoma" w:hAnsi="Tahoma" w:cs="Tahoma"/>
          <w:sz w:val="22"/>
          <w:szCs w:val="22"/>
        </w:rPr>
        <w:t>CSE</w:t>
      </w:r>
      <w:r w:rsidRPr="00676A83">
        <w:rPr>
          <w:rFonts w:ascii="Tahoma" w:hAnsi="Tahoma" w:cs="Tahoma"/>
          <w:sz w:val="22"/>
          <w:szCs w:val="22"/>
        </w:rPr>
        <w:t>, help young people recognise risk and make reporting and support routes clearer.</w:t>
      </w:r>
      <w:r w:rsidR="002020ED">
        <w:rPr>
          <w:rFonts w:ascii="Tahoma" w:hAnsi="Tahoma" w:cs="Tahoma"/>
          <w:sz w:val="22"/>
          <w:szCs w:val="22"/>
        </w:rPr>
        <w:t xml:space="preserve"> </w:t>
      </w:r>
      <w:r w:rsidRPr="00676A83">
        <w:rPr>
          <w:rFonts w:ascii="Tahoma" w:hAnsi="Tahoma" w:cs="Tahoma"/>
          <w:sz w:val="22"/>
          <w:szCs w:val="22"/>
        </w:rPr>
        <w:t xml:space="preserve">The campaign </w:t>
      </w:r>
      <w:r w:rsidR="000E5AB8">
        <w:rPr>
          <w:rFonts w:ascii="Tahoma" w:hAnsi="Tahoma" w:cs="Tahoma"/>
          <w:sz w:val="22"/>
          <w:szCs w:val="22"/>
        </w:rPr>
        <w:t>adopts</w:t>
      </w:r>
      <w:r w:rsidRPr="00676A83">
        <w:rPr>
          <w:rFonts w:ascii="Tahoma" w:hAnsi="Tahoma" w:cs="Tahoma"/>
          <w:sz w:val="22"/>
          <w:szCs w:val="22"/>
        </w:rPr>
        <w:t xml:space="preserve"> a mix of online and in-person engagement. Interactive online content will show the possible outcomes of different responses when young people receive contact that causes concern, with the aim of improving recognition of risk and confidence in reporting. Face-to-face engagement is also being planned, including at locations such as Bluewater.</w:t>
      </w:r>
    </w:p>
    <w:p w14:paraId="4CE76542" w14:textId="77777777" w:rsidR="00BC4900" w:rsidRDefault="00BC4900" w:rsidP="00996C59">
      <w:pPr>
        <w:pStyle w:val="NoSpacing"/>
        <w:rPr>
          <w:rFonts w:ascii="Tahoma" w:hAnsi="Tahoma" w:cs="Tahoma"/>
          <w:sz w:val="22"/>
          <w:szCs w:val="22"/>
        </w:rPr>
      </w:pPr>
    </w:p>
    <w:p w14:paraId="718A3EA0" w14:textId="088A65D4" w:rsidR="005C282F" w:rsidRDefault="00FF33F6" w:rsidP="00996C59">
      <w:pPr>
        <w:pStyle w:val="NoSpacing"/>
        <w:rPr>
          <w:rFonts w:ascii="Tahoma" w:hAnsi="Tahoma" w:cs="Tahoma"/>
          <w:sz w:val="22"/>
          <w:szCs w:val="22"/>
        </w:rPr>
      </w:pPr>
      <w:r>
        <w:rPr>
          <w:rFonts w:ascii="Tahoma" w:hAnsi="Tahoma" w:cs="Tahoma"/>
          <w:sz w:val="22"/>
          <w:szCs w:val="22"/>
        </w:rPr>
        <w:t>In Kent, the policing model has s</w:t>
      </w:r>
      <w:r w:rsidR="004B7DB6" w:rsidRPr="00EF0149">
        <w:rPr>
          <w:rFonts w:ascii="Tahoma" w:hAnsi="Tahoma" w:cs="Tahoma"/>
          <w:sz w:val="22"/>
          <w:szCs w:val="22"/>
        </w:rPr>
        <w:t>everal teams work</w:t>
      </w:r>
      <w:r>
        <w:rPr>
          <w:rFonts w:ascii="Tahoma" w:hAnsi="Tahoma" w:cs="Tahoma"/>
          <w:sz w:val="22"/>
          <w:szCs w:val="22"/>
        </w:rPr>
        <w:t>ing</w:t>
      </w:r>
      <w:r w:rsidR="004B7DB6" w:rsidRPr="00EF0149">
        <w:rPr>
          <w:rFonts w:ascii="Tahoma" w:hAnsi="Tahoma" w:cs="Tahoma"/>
          <w:sz w:val="22"/>
          <w:szCs w:val="22"/>
        </w:rPr>
        <w:t xml:space="preserve"> to </w:t>
      </w:r>
      <w:r>
        <w:rPr>
          <w:rFonts w:ascii="Tahoma" w:hAnsi="Tahoma" w:cs="Tahoma"/>
          <w:sz w:val="22"/>
          <w:szCs w:val="22"/>
        </w:rPr>
        <w:t xml:space="preserve">directly </w:t>
      </w:r>
      <w:r w:rsidR="004B7DB6" w:rsidRPr="00EF0149">
        <w:rPr>
          <w:rFonts w:ascii="Tahoma" w:hAnsi="Tahoma" w:cs="Tahoma"/>
          <w:sz w:val="22"/>
          <w:szCs w:val="22"/>
        </w:rPr>
        <w:t xml:space="preserve">tackle child exploitation, including Missing, Child Centred Policing, Child Protection and Adult Protection (CP/AP), </w:t>
      </w:r>
      <w:r>
        <w:rPr>
          <w:rFonts w:ascii="Tahoma" w:hAnsi="Tahoma" w:cs="Tahoma"/>
          <w:sz w:val="22"/>
          <w:szCs w:val="22"/>
        </w:rPr>
        <w:t xml:space="preserve">and the </w:t>
      </w:r>
      <w:r w:rsidR="004B7DB6" w:rsidRPr="00EF0149">
        <w:rPr>
          <w:rFonts w:ascii="Tahoma" w:hAnsi="Tahoma" w:cs="Tahoma"/>
          <w:sz w:val="22"/>
          <w:szCs w:val="22"/>
        </w:rPr>
        <w:t>Paedophile Online Investigation Team (POLIT)</w:t>
      </w:r>
      <w:r>
        <w:rPr>
          <w:rFonts w:ascii="Tahoma" w:hAnsi="Tahoma" w:cs="Tahoma"/>
          <w:sz w:val="22"/>
          <w:szCs w:val="22"/>
        </w:rPr>
        <w:t>.</w:t>
      </w:r>
      <w:r w:rsidR="004B7DB6" w:rsidRPr="00EF0149">
        <w:rPr>
          <w:rFonts w:ascii="Tahoma" w:hAnsi="Tahoma" w:cs="Tahoma"/>
          <w:sz w:val="22"/>
          <w:szCs w:val="22"/>
        </w:rPr>
        <w:t xml:space="preserve"> </w:t>
      </w:r>
    </w:p>
    <w:p w14:paraId="58BE9821" w14:textId="77777777" w:rsidR="005C282F" w:rsidRDefault="005C282F" w:rsidP="00996C59">
      <w:pPr>
        <w:pStyle w:val="NoSpacing"/>
        <w:rPr>
          <w:rFonts w:ascii="Tahoma" w:hAnsi="Tahoma" w:cs="Tahoma"/>
          <w:sz w:val="22"/>
          <w:szCs w:val="22"/>
        </w:rPr>
      </w:pPr>
    </w:p>
    <w:p w14:paraId="0E2A12D6" w14:textId="338C0EC7" w:rsidR="005C282F" w:rsidRPr="00512EB9" w:rsidRDefault="004B7DB6" w:rsidP="00996C59">
      <w:pPr>
        <w:pStyle w:val="NoSpacing"/>
        <w:rPr>
          <w:rFonts w:ascii="Tahoma" w:hAnsi="Tahoma" w:cs="Tahoma"/>
          <w:sz w:val="22"/>
          <w:szCs w:val="22"/>
        </w:rPr>
      </w:pPr>
      <w:r w:rsidRPr="00EF0149">
        <w:rPr>
          <w:rFonts w:ascii="Tahoma" w:hAnsi="Tahoma" w:cs="Tahoma"/>
          <w:sz w:val="22"/>
          <w:szCs w:val="22"/>
        </w:rPr>
        <w:t>POLIT are the single point of contact for online child sexual abuse and exploitation</w:t>
      </w:r>
      <w:r w:rsidR="002152F9" w:rsidRPr="00EF0149">
        <w:rPr>
          <w:rFonts w:ascii="Tahoma" w:hAnsi="Tahoma" w:cs="Tahoma"/>
          <w:sz w:val="22"/>
          <w:szCs w:val="22"/>
        </w:rPr>
        <w:t xml:space="preserve"> </w:t>
      </w:r>
      <w:r w:rsidRPr="00EF0149">
        <w:rPr>
          <w:rFonts w:ascii="Tahoma" w:hAnsi="Tahoma" w:cs="Tahoma"/>
          <w:sz w:val="22"/>
          <w:szCs w:val="22"/>
        </w:rPr>
        <w:t>referrals, primarily received from the NCA</w:t>
      </w:r>
      <w:r w:rsidR="005C282F">
        <w:rPr>
          <w:rFonts w:ascii="Tahoma" w:hAnsi="Tahoma" w:cs="Tahoma"/>
          <w:sz w:val="22"/>
          <w:szCs w:val="22"/>
        </w:rPr>
        <w:t>, with Kent seeing a higher proportion allocated to similar force areas.  The referrals into Kent’s POLIT ha</w:t>
      </w:r>
      <w:r w:rsidR="006F7CB1">
        <w:rPr>
          <w:rFonts w:ascii="Tahoma" w:hAnsi="Tahoma" w:cs="Tahoma"/>
          <w:sz w:val="22"/>
          <w:szCs w:val="22"/>
        </w:rPr>
        <w:t>ve</w:t>
      </w:r>
      <w:r w:rsidR="005C282F">
        <w:rPr>
          <w:rFonts w:ascii="Tahoma" w:hAnsi="Tahoma" w:cs="Tahoma"/>
          <w:sz w:val="22"/>
          <w:szCs w:val="22"/>
        </w:rPr>
        <w:t xml:space="preserve"> seen a significant rise, increasing from </w:t>
      </w:r>
      <w:r w:rsidRPr="00EF0149">
        <w:rPr>
          <w:rFonts w:ascii="Tahoma" w:hAnsi="Tahoma" w:cs="Tahoma"/>
          <w:sz w:val="22"/>
          <w:szCs w:val="22"/>
        </w:rPr>
        <w:t xml:space="preserve">878 in 2024 to 1,404 in </w:t>
      </w:r>
      <w:r w:rsidR="0082054D" w:rsidRPr="00EF0149">
        <w:rPr>
          <w:rFonts w:ascii="Tahoma" w:hAnsi="Tahoma" w:cs="Tahoma"/>
          <w:sz w:val="22"/>
          <w:szCs w:val="22"/>
        </w:rPr>
        <w:t>2025</w:t>
      </w:r>
      <w:r w:rsidR="0082054D">
        <w:rPr>
          <w:rFonts w:ascii="Tahoma" w:hAnsi="Tahoma" w:cs="Tahoma"/>
          <w:sz w:val="22"/>
          <w:szCs w:val="22"/>
        </w:rPr>
        <w:t>; a</w:t>
      </w:r>
      <w:r w:rsidRPr="00EF0149">
        <w:rPr>
          <w:rFonts w:ascii="Tahoma" w:hAnsi="Tahoma" w:cs="Tahoma"/>
          <w:sz w:val="22"/>
          <w:szCs w:val="22"/>
        </w:rPr>
        <w:t xml:space="preserve"> 60%</w:t>
      </w:r>
      <w:r w:rsidR="00DB7B69">
        <w:rPr>
          <w:rFonts w:ascii="Tahoma" w:hAnsi="Tahoma" w:cs="Tahoma"/>
          <w:sz w:val="22"/>
          <w:szCs w:val="22"/>
        </w:rPr>
        <w:t xml:space="preserve"> </w:t>
      </w:r>
      <w:r w:rsidRPr="00EF0149">
        <w:rPr>
          <w:rFonts w:ascii="Tahoma" w:hAnsi="Tahoma" w:cs="Tahoma"/>
          <w:sz w:val="22"/>
          <w:szCs w:val="22"/>
        </w:rPr>
        <w:t xml:space="preserve">demand increase. </w:t>
      </w:r>
      <w:r w:rsidR="005C282F">
        <w:rPr>
          <w:rFonts w:ascii="Tahoma" w:hAnsi="Tahoma" w:cs="Tahoma"/>
          <w:sz w:val="22"/>
          <w:szCs w:val="22"/>
        </w:rPr>
        <w:t xml:space="preserve">  </w:t>
      </w:r>
      <w:r w:rsidR="006F7CB1">
        <w:rPr>
          <w:rFonts w:ascii="Tahoma" w:hAnsi="Tahoma" w:cs="Tahoma"/>
          <w:sz w:val="22"/>
          <w:szCs w:val="22"/>
        </w:rPr>
        <w:t xml:space="preserve">The team have shown exceptional adaptability in the face of this unprecedented demand and continue to demonstrate outstanding </w:t>
      </w:r>
      <w:r w:rsidR="00323EDB">
        <w:rPr>
          <w:rFonts w:ascii="Tahoma" w:hAnsi="Tahoma" w:cs="Tahoma"/>
          <w:sz w:val="22"/>
          <w:szCs w:val="22"/>
        </w:rPr>
        <w:t xml:space="preserve">dedication </w:t>
      </w:r>
      <w:r w:rsidR="006F7CB1">
        <w:rPr>
          <w:rFonts w:ascii="Tahoma" w:hAnsi="Tahoma" w:cs="Tahoma"/>
          <w:sz w:val="22"/>
          <w:szCs w:val="22"/>
        </w:rPr>
        <w:t xml:space="preserve">to support and protect victims.  </w:t>
      </w:r>
      <w:r w:rsidR="005C282F">
        <w:rPr>
          <w:rFonts w:ascii="Tahoma" w:hAnsi="Tahoma" w:cs="Tahoma"/>
          <w:sz w:val="22"/>
          <w:szCs w:val="22"/>
        </w:rPr>
        <w:t>In 2024, charges increased by 140%</w:t>
      </w:r>
      <w:r w:rsidR="006F7CB1">
        <w:rPr>
          <w:rFonts w:ascii="Tahoma" w:hAnsi="Tahoma" w:cs="Tahoma"/>
          <w:sz w:val="22"/>
          <w:szCs w:val="22"/>
        </w:rPr>
        <w:t xml:space="preserve"> (</w:t>
      </w:r>
      <w:r w:rsidR="005C282F" w:rsidRPr="00512EB9">
        <w:rPr>
          <w:rFonts w:ascii="Tahoma" w:hAnsi="Tahoma" w:cs="Tahoma"/>
          <w:sz w:val="22"/>
          <w:szCs w:val="22"/>
        </w:rPr>
        <w:t>134 to 322</w:t>
      </w:r>
      <w:r w:rsidR="006F7CB1" w:rsidRPr="00512EB9">
        <w:rPr>
          <w:rFonts w:ascii="Tahoma" w:hAnsi="Tahoma" w:cs="Tahoma"/>
          <w:sz w:val="22"/>
          <w:szCs w:val="22"/>
        </w:rPr>
        <w:t>)</w:t>
      </w:r>
      <w:r w:rsidR="005C282F" w:rsidRPr="00512EB9">
        <w:rPr>
          <w:rFonts w:ascii="Tahoma" w:hAnsi="Tahoma" w:cs="Tahoma"/>
          <w:sz w:val="22"/>
          <w:szCs w:val="22"/>
        </w:rPr>
        <w:t xml:space="preserve">, and in 2025, there was a further 45% increase, reaching 468 charges – representing a 249% rise during this time.  </w:t>
      </w:r>
      <w:r w:rsidR="006F7CB1" w:rsidRPr="00512EB9">
        <w:rPr>
          <w:rFonts w:ascii="Tahoma" w:hAnsi="Tahoma" w:cs="Tahoma"/>
          <w:sz w:val="22"/>
          <w:szCs w:val="22"/>
        </w:rPr>
        <w:t xml:space="preserve">The POLIT model is widely recognised, with other forces regularly visiting to observe and learn their approaches, including their innovative, forward-thinking mindset in piloting new software, hardware, and investigative methods to keep ahead of emerging technologies. </w:t>
      </w:r>
      <w:r w:rsidR="001A7ED9" w:rsidRPr="00512EB9">
        <w:rPr>
          <w:rFonts w:ascii="Tahoma" w:hAnsi="Tahoma" w:cs="Tahoma"/>
          <w:sz w:val="22"/>
          <w:szCs w:val="22"/>
        </w:rPr>
        <w:t xml:space="preserve">POLIT also have an excellent working relationship with the Digital Forensics Unit, ensuring effective triage of devices and then subsequent evidential retrieval </w:t>
      </w:r>
      <w:r w:rsidR="00B17D73" w:rsidRPr="00512EB9">
        <w:rPr>
          <w:rFonts w:ascii="Tahoma" w:hAnsi="Tahoma" w:cs="Tahoma"/>
          <w:sz w:val="22"/>
          <w:szCs w:val="22"/>
        </w:rPr>
        <w:t>to</w:t>
      </w:r>
      <w:r w:rsidR="001A7ED9" w:rsidRPr="00512EB9">
        <w:rPr>
          <w:rFonts w:ascii="Tahoma" w:hAnsi="Tahoma" w:cs="Tahoma"/>
          <w:sz w:val="22"/>
          <w:szCs w:val="22"/>
        </w:rPr>
        <w:t xml:space="preserve"> progress investigations and prosecutions at pace.</w:t>
      </w:r>
      <w:r w:rsidR="006F7CB1" w:rsidRPr="00512EB9">
        <w:rPr>
          <w:rFonts w:ascii="Tahoma" w:hAnsi="Tahoma" w:cs="Tahoma"/>
          <w:sz w:val="22"/>
          <w:szCs w:val="22"/>
        </w:rPr>
        <w:t xml:space="preserve"> </w:t>
      </w:r>
    </w:p>
    <w:p w14:paraId="07FE17B3" w14:textId="77777777" w:rsidR="005C282F" w:rsidRPr="00512EB9" w:rsidRDefault="005C282F" w:rsidP="00996C59">
      <w:pPr>
        <w:pStyle w:val="NoSpacing"/>
        <w:rPr>
          <w:rFonts w:ascii="Tahoma" w:hAnsi="Tahoma" w:cs="Tahoma"/>
          <w:sz w:val="22"/>
          <w:szCs w:val="22"/>
        </w:rPr>
      </w:pPr>
    </w:p>
    <w:p w14:paraId="540D4FA4" w14:textId="24ACFC53" w:rsidR="00B17D73" w:rsidRPr="00512EB9" w:rsidRDefault="00B17D73" w:rsidP="00996C59">
      <w:pPr>
        <w:pStyle w:val="NoSpacing"/>
        <w:rPr>
          <w:rFonts w:ascii="Tahoma" w:hAnsi="Tahoma" w:cs="Tahoma"/>
          <w:sz w:val="22"/>
          <w:szCs w:val="22"/>
        </w:rPr>
      </w:pPr>
      <w:r w:rsidRPr="00512EB9">
        <w:rPr>
          <w:rFonts w:ascii="Tahoma" w:hAnsi="Tahoma" w:cs="Tahoma"/>
          <w:sz w:val="22"/>
          <w:szCs w:val="22"/>
        </w:rPr>
        <w:t>The Force Management Statement 2026 recognises the increasing demand placed on POLIT over recent years</w:t>
      </w:r>
      <w:r w:rsidR="00AF221F" w:rsidRPr="00512EB9">
        <w:rPr>
          <w:rFonts w:ascii="Tahoma" w:hAnsi="Tahoma" w:cs="Tahoma"/>
          <w:sz w:val="22"/>
          <w:szCs w:val="22"/>
        </w:rPr>
        <w:t xml:space="preserve"> as a cause for concern. The force has proactively responded to this concern</w:t>
      </w:r>
      <w:r w:rsidRPr="00512EB9">
        <w:rPr>
          <w:rFonts w:ascii="Tahoma" w:hAnsi="Tahoma" w:cs="Tahoma"/>
          <w:sz w:val="22"/>
          <w:szCs w:val="22"/>
        </w:rPr>
        <w:t xml:space="preserve"> result</w:t>
      </w:r>
      <w:r w:rsidR="00AF221F" w:rsidRPr="00512EB9">
        <w:rPr>
          <w:rFonts w:ascii="Tahoma" w:hAnsi="Tahoma" w:cs="Tahoma"/>
          <w:sz w:val="22"/>
          <w:szCs w:val="22"/>
        </w:rPr>
        <w:t>ing</w:t>
      </w:r>
      <w:r w:rsidRPr="00512EB9">
        <w:rPr>
          <w:rFonts w:ascii="Tahoma" w:hAnsi="Tahoma" w:cs="Tahoma"/>
          <w:sz w:val="22"/>
          <w:szCs w:val="22"/>
        </w:rPr>
        <w:t xml:space="preserve"> in an uplift in officers and Police Staff Investigators in 2023. Resource levels are consistently monitored to ensure that capacity is meeting demand. This is a specialised area of investigation and staff are </w:t>
      </w:r>
      <w:r w:rsidR="00AF221F" w:rsidRPr="00512EB9">
        <w:rPr>
          <w:rFonts w:ascii="Tahoma" w:hAnsi="Tahoma" w:cs="Tahoma"/>
          <w:sz w:val="22"/>
          <w:szCs w:val="22"/>
        </w:rPr>
        <w:t xml:space="preserve">provided with extensive training and continuous professional development. The force is achieving the required level of detectives in POLIT, which is consistently above 80%. Furthermore, to address the increasing demands the Senior Leadership Team have introduced new triage processes and diverting some online offending to the Child and Adult Protection teams </w:t>
      </w:r>
      <w:r w:rsidR="00BD0581" w:rsidRPr="00512EB9">
        <w:rPr>
          <w:rFonts w:ascii="Tahoma" w:hAnsi="Tahoma" w:cs="Tahoma"/>
          <w:sz w:val="22"/>
          <w:szCs w:val="22"/>
        </w:rPr>
        <w:t>to</w:t>
      </w:r>
      <w:r w:rsidR="00AF221F" w:rsidRPr="00512EB9">
        <w:rPr>
          <w:rFonts w:ascii="Tahoma" w:hAnsi="Tahoma" w:cs="Tahoma"/>
          <w:sz w:val="22"/>
          <w:szCs w:val="22"/>
        </w:rPr>
        <w:t xml:space="preserve"> ensure a prompt and effective investigation. Lastly, POLIT is also </w:t>
      </w:r>
      <w:r w:rsidR="00BD0581" w:rsidRPr="00512EB9">
        <w:rPr>
          <w:rFonts w:ascii="Tahoma" w:hAnsi="Tahoma" w:cs="Tahoma"/>
          <w:sz w:val="22"/>
          <w:szCs w:val="22"/>
        </w:rPr>
        <w:t>a standing agenda item at the Force Tasking and Co-ordination Group chaired by the DCC to ensure effective oversight and scrutiny.</w:t>
      </w:r>
      <w:r w:rsidR="00AF221F" w:rsidRPr="00512EB9">
        <w:rPr>
          <w:rFonts w:ascii="Tahoma" w:hAnsi="Tahoma" w:cs="Tahoma"/>
          <w:sz w:val="22"/>
          <w:szCs w:val="22"/>
        </w:rPr>
        <w:t xml:space="preserve"> </w:t>
      </w:r>
    </w:p>
    <w:p w14:paraId="4764A928" w14:textId="77777777" w:rsidR="00B17D73" w:rsidRPr="00512EB9" w:rsidRDefault="00B17D73" w:rsidP="00996C59">
      <w:pPr>
        <w:pStyle w:val="NoSpacing"/>
        <w:rPr>
          <w:rFonts w:ascii="Tahoma" w:hAnsi="Tahoma" w:cs="Tahoma"/>
          <w:sz w:val="22"/>
          <w:szCs w:val="22"/>
        </w:rPr>
      </w:pPr>
    </w:p>
    <w:p w14:paraId="65334D15" w14:textId="1DB517F4" w:rsidR="005C282F" w:rsidRDefault="0082054D" w:rsidP="00996C59">
      <w:pPr>
        <w:pStyle w:val="NoSpacing"/>
        <w:rPr>
          <w:rFonts w:ascii="Tahoma" w:hAnsi="Tahoma" w:cs="Tahoma"/>
          <w:sz w:val="22"/>
          <w:szCs w:val="22"/>
        </w:rPr>
      </w:pPr>
      <w:r w:rsidRPr="0082054D">
        <w:rPr>
          <w:rFonts w:ascii="Tahoma" w:hAnsi="Tahoma" w:cs="Tahoma"/>
          <w:sz w:val="22"/>
          <w:szCs w:val="22"/>
        </w:rPr>
        <w:lastRenderedPageBreak/>
        <w:t>Kent is also using ECHO, a national survivor support hub for victims of child sexual abuse material and their families. ECHO provides emotional support, guidance and access to specialist services. It also works with the Internet Watch Foundation to help identify and remove abuse imagery, which is important for victims whose abuse may continue to be shared online long after the original offending.</w:t>
      </w:r>
    </w:p>
    <w:p w14:paraId="3A3EEE79" w14:textId="77777777" w:rsidR="00796318" w:rsidRDefault="00796318" w:rsidP="007B5D7B">
      <w:pPr>
        <w:pStyle w:val="NoSpacing"/>
        <w:rPr>
          <w:rFonts w:ascii="Tahoma" w:hAnsi="Tahoma" w:cs="Tahoma"/>
          <w:sz w:val="22"/>
          <w:szCs w:val="22"/>
        </w:rPr>
      </w:pPr>
    </w:p>
    <w:p w14:paraId="1EF62785" w14:textId="77777777" w:rsidR="0082054D" w:rsidRDefault="0082054D" w:rsidP="007B5D7B">
      <w:pPr>
        <w:pStyle w:val="NoSpacing"/>
        <w:rPr>
          <w:rFonts w:ascii="Tahoma" w:hAnsi="Tahoma" w:cs="Tahoma"/>
          <w:sz w:val="22"/>
          <w:szCs w:val="22"/>
        </w:rPr>
      </w:pPr>
    </w:p>
    <w:p w14:paraId="75462815" w14:textId="6CEC2BEC" w:rsidR="00323EDB" w:rsidRDefault="00323EDB" w:rsidP="00323EDB">
      <w:pPr>
        <w:pStyle w:val="NoSpacing"/>
        <w:numPr>
          <w:ilvl w:val="0"/>
          <w:numId w:val="3"/>
        </w:numPr>
        <w:rPr>
          <w:rFonts w:ascii="Tahoma" w:hAnsi="Tahoma" w:cs="Tahoma"/>
          <w:sz w:val="22"/>
          <w:szCs w:val="22"/>
        </w:rPr>
      </w:pPr>
      <w:r>
        <w:rPr>
          <w:rFonts w:ascii="Tahoma" w:hAnsi="Tahoma" w:cs="Tahoma"/>
          <w:sz w:val="22"/>
          <w:szCs w:val="22"/>
        </w:rPr>
        <w:t>Child and Adult Protection Teams</w:t>
      </w:r>
    </w:p>
    <w:p w14:paraId="5C7237CB" w14:textId="5BD4E9F8" w:rsidR="00EF051D" w:rsidRPr="00EF051D" w:rsidRDefault="00EF051D" w:rsidP="00EF051D">
      <w:pPr>
        <w:pStyle w:val="NoSpacing"/>
        <w:rPr>
          <w:rFonts w:ascii="Tahoma" w:hAnsi="Tahoma" w:cs="Tahoma"/>
          <w:sz w:val="22"/>
          <w:szCs w:val="22"/>
        </w:rPr>
      </w:pPr>
    </w:p>
    <w:p w14:paraId="2FD7705E" w14:textId="7522D132" w:rsidR="00EF051D" w:rsidRDefault="00EF051D" w:rsidP="00EF051D">
      <w:pPr>
        <w:pStyle w:val="NoSpacing"/>
        <w:rPr>
          <w:rFonts w:ascii="Tahoma" w:hAnsi="Tahoma" w:cs="Tahoma"/>
          <w:sz w:val="22"/>
          <w:szCs w:val="22"/>
        </w:rPr>
      </w:pPr>
      <w:r w:rsidRPr="00EF051D">
        <w:rPr>
          <w:rFonts w:ascii="Tahoma" w:hAnsi="Tahoma" w:cs="Tahoma"/>
          <w:sz w:val="22"/>
          <w:szCs w:val="22"/>
        </w:rPr>
        <w:t>The priorities of Kent Police in responding to child abuse and neglect are to protect the lives of children and ensure that in the policing of child abuse, the welfare of all children is paramount. The purpose is to protect the rights of the child victims of crime and to investigate all reports of child abuse. Child abuse includes offences and suspected offences relating to physical, emotional, sexual abuse and neglect</w:t>
      </w:r>
      <w:r w:rsidR="00770463">
        <w:rPr>
          <w:rFonts w:ascii="Tahoma" w:hAnsi="Tahoma" w:cs="Tahoma"/>
          <w:sz w:val="22"/>
          <w:szCs w:val="22"/>
        </w:rPr>
        <w:t>. Victims often suffer</w:t>
      </w:r>
      <w:r w:rsidRPr="00EF051D">
        <w:rPr>
          <w:rFonts w:ascii="Tahoma" w:hAnsi="Tahoma" w:cs="Tahoma"/>
          <w:sz w:val="22"/>
          <w:szCs w:val="22"/>
        </w:rPr>
        <w:t xml:space="preserve"> more than one type of abuse</w:t>
      </w:r>
      <w:r w:rsidR="00F5349F">
        <w:rPr>
          <w:rFonts w:ascii="Tahoma" w:hAnsi="Tahoma" w:cs="Tahoma"/>
          <w:sz w:val="22"/>
          <w:szCs w:val="22"/>
        </w:rPr>
        <w:t xml:space="preserve"> and this </w:t>
      </w:r>
      <w:r w:rsidRPr="00EF051D">
        <w:rPr>
          <w:rFonts w:ascii="Tahoma" w:hAnsi="Tahoma" w:cs="Tahoma"/>
          <w:sz w:val="22"/>
          <w:szCs w:val="22"/>
        </w:rPr>
        <w:t>can occur in a family, institutional or community setting</w:t>
      </w:r>
      <w:r>
        <w:rPr>
          <w:rFonts w:ascii="Tahoma" w:hAnsi="Tahoma" w:cs="Tahoma"/>
          <w:sz w:val="22"/>
          <w:szCs w:val="22"/>
        </w:rPr>
        <w:t xml:space="preserve">, </w:t>
      </w:r>
      <w:r w:rsidRPr="00EF051D">
        <w:rPr>
          <w:rFonts w:ascii="Tahoma" w:hAnsi="Tahoma" w:cs="Tahoma"/>
          <w:sz w:val="22"/>
          <w:szCs w:val="22"/>
        </w:rPr>
        <w:t xml:space="preserve">as well as </w:t>
      </w:r>
      <w:r>
        <w:rPr>
          <w:rFonts w:ascii="Tahoma" w:hAnsi="Tahoma" w:cs="Tahoma"/>
          <w:sz w:val="22"/>
          <w:szCs w:val="22"/>
        </w:rPr>
        <w:t>online such as via social media platforms</w:t>
      </w:r>
      <w:r w:rsidRPr="00EF051D">
        <w:rPr>
          <w:rFonts w:ascii="Tahoma" w:hAnsi="Tahoma" w:cs="Tahoma"/>
          <w:sz w:val="22"/>
          <w:szCs w:val="22"/>
        </w:rPr>
        <w:t xml:space="preserve">. </w:t>
      </w:r>
    </w:p>
    <w:p w14:paraId="3B296291" w14:textId="77777777" w:rsidR="00EF051D" w:rsidRDefault="00EF051D" w:rsidP="00EF051D">
      <w:pPr>
        <w:pStyle w:val="NoSpacing"/>
        <w:rPr>
          <w:rFonts w:ascii="Tahoma" w:hAnsi="Tahoma" w:cs="Tahoma"/>
          <w:sz w:val="22"/>
          <w:szCs w:val="22"/>
        </w:rPr>
      </w:pPr>
    </w:p>
    <w:p w14:paraId="07B9CE16" w14:textId="28ADB208" w:rsidR="00EF051D" w:rsidRPr="00EF051D" w:rsidRDefault="00EF051D" w:rsidP="00EF051D">
      <w:pPr>
        <w:pStyle w:val="NoSpacing"/>
        <w:rPr>
          <w:rFonts w:ascii="Tahoma" w:hAnsi="Tahoma" w:cs="Tahoma"/>
          <w:sz w:val="22"/>
          <w:szCs w:val="22"/>
        </w:rPr>
      </w:pPr>
      <w:r w:rsidRPr="59D65D72">
        <w:rPr>
          <w:rFonts w:ascii="Tahoma" w:hAnsi="Tahoma" w:cs="Tahoma"/>
          <w:sz w:val="22"/>
          <w:szCs w:val="22"/>
        </w:rPr>
        <w:t>In accordance with ‘</w:t>
      </w:r>
      <w:hyperlink r:id="rId11">
        <w:r w:rsidRPr="59D65D72">
          <w:rPr>
            <w:rStyle w:val="Hyperlink"/>
            <w:rFonts w:ascii="Tahoma" w:hAnsi="Tahoma" w:cs="Tahoma"/>
            <w:sz w:val="22"/>
            <w:szCs w:val="22"/>
          </w:rPr>
          <w:t>Working Together to Safeguard Children</w:t>
        </w:r>
      </w:hyperlink>
      <w:r w:rsidRPr="59D65D72">
        <w:rPr>
          <w:rFonts w:ascii="Tahoma" w:hAnsi="Tahoma" w:cs="Tahoma"/>
          <w:sz w:val="22"/>
          <w:szCs w:val="22"/>
        </w:rPr>
        <w:t>’, Kent Police adopt a proactive multi-agency approach to preventing and reducing child abuse in line with the agreed arrangements of the Kent Safeguarding Children Multi-Agency Partnership and the Medway Safeguarding Children Partnership.</w:t>
      </w:r>
    </w:p>
    <w:p w14:paraId="31A6A9E8" w14:textId="77777777" w:rsidR="00ED542F" w:rsidRDefault="00ED542F" w:rsidP="00ED542F">
      <w:pPr>
        <w:pStyle w:val="NoSpacing"/>
        <w:rPr>
          <w:rFonts w:ascii="Tahoma" w:hAnsi="Tahoma" w:cs="Tahoma"/>
          <w:sz w:val="22"/>
          <w:szCs w:val="22"/>
        </w:rPr>
      </w:pPr>
    </w:p>
    <w:p w14:paraId="3A21D75F" w14:textId="3761EB8D" w:rsidR="00ED542F" w:rsidRDefault="00ED542F" w:rsidP="001E013B">
      <w:pPr>
        <w:pStyle w:val="NoSpacing"/>
        <w:rPr>
          <w:rFonts w:ascii="Tahoma" w:hAnsi="Tahoma" w:cs="Tahoma"/>
          <w:sz w:val="22"/>
          <w:szCs w:val="22"/>
        </w:rPr>
      </w:pPr>
      <w:r>
        <w:rPr>
          <w:rFonts w:ascii="Tahoma" w:hAnsi="Tahoma" w:cs="Tahoma"/>
          <w:sz w:val="22"/>
          <w:szCs w:val="22"/>
        </w:rPr>
        <w:t xml:space="preserve">Working closely with their colleagues in the MOSOVO Team, the </w:t>
      </w:r>
      <w:r w:rsidRPr="00ED542F">
        <w:rPr>
          <w:rFonts w:ascii="Tahoma" w:hAnsi="Tahoma" w:cs="Tahoma"/>
          <w:sz w:val="22"/>
          <w:szCs w:val="22"/>
        </w:rPr>
        <w:t>C</w:t>
      </w:r>
      <w:r>
        <w:rPr>
          <w:rFonts w:ascii="Tahoma" w:hAnsi="Tahoma" w:cs="Tahoma"/>
          <w:sz w:val="22"/>
          <w:szCs w:val="22"/>
        </w:rPr>
        <w:t xml:space="preserve">P/AP Team investigated the significant escalating behaviour of a Registered Sex Offender, with index offending of possessing indecent images of children.  The RSO’s behaviour escalated to contact offending after he groomed a female child online, and arranged to meet her, committing serious sexual offences against her on multiple occasions.  In building expert evidence for the case against the offender, guilty pleas were entered, </w:t>
      </w:r>
      <w:r w:rsidR="00800F11">
        <w:rPr>
          <w:rFonts w:ascii="Tahoma" w:hAnsi="Tahoma" w:cs="Tahoma"/>
          <w:sz w:val="22"/>
          <w:szCs w:val="22"/>
        </w:rPr>
        <w:t>and the</w:t>
      </w:r>
      <w:r>
        <w:rPr>
          <w:rFonts w:ascii="Tahoma" w:hAnsi="Tahoma" w:cs="Tahoma"/>
          <w:sz w:val="22"/>
          <w:szCs w:val="22"/>
        </w:rPr>
        <w:t xml:space="preserve"> offender </w:t>
      </w:r>
      <w:r w:rsidR="00800F11">
        <w:rPr>
          <w:rFonts w:ascii="Tahoma" w:hAnsi="Tahoma" w:cs="Tahoma"/>
          <w:sz w:val="22"/>
          <w:szCs w:val="22"/>
        </w:rPr>
        <w:t xml:space="preserve">was </w:t>
      </w:r>
      <w:r w:rsidRPr="00ED542F">
        <w:rPr>
          <w:rFonts w:ascii="Tahoma" w:hAnsi="Tahoma" w:cs="Tahoma"/>
          <w:sz w:val="22"/>
          <w:szCs w:val="22"/>
        </w:rPr>
        <w:t xml:space="preserve">sentenced to 7 years in prison, </w:t>
      </w:r>
      <w:r>
        <w:rPr>
          <w:rFonts w:ascii="Tahoma" w:hAnsi="Tahoma" w:cs="Tahoma"/>
          <w:sz w:val="22"/>
          <w:szCs w:val="22"/>
        </w:rPr>
        <w:t>with</w:t>
      </w:r>
      <w:r w:rsidR="002330EE">
        <w:rPr>
          <w:rFonts w:ascii="Tahoma" w:hAnsi="Tahoma" w:cs="Tahoma"/>
          <w:sz w:val="22"/>
          <w:szCs w:val="22"/>
        </w:rPr>
        <w:t xml:space="preserve"> a</w:t>
      </w:r>
      <w:r>
        <w:rPr>
          <w:rFonts w:ascii="Tahoma" w:hAnsi="Tahoma" w:cs="Tahoma"/>
          <w:sz w:val="22"/>
          <w:szCs w:val="22"/>
        </w:rPr>
        <w:t xml:space="preserve"> </w:t>
      </w:r>
      <w:r w:rsidR="00BC54DF">
        <w:rPr>
          <w:rFonts w:ascii="Tahoma" w:hAnsi="Tahoma" w:cs="Tahoma"/>
          <w:sz w:val="22"/>
          <w:szCs w:val="22"/>
        </w:rPr>
        <w:t>10 year</w:t>
      </w:r>
      <w:r w:rsidRPr="00ED542F">
        <w:rPr>
          <w:rFonts w:ascii="Tahoma" w:hAnsi="Tahoma" w:cs="Tahoma"/>
          <w:sz w:val="22"/>
          <w:szCs w:val="22"/>
        </w:rPr>
        <w:t xml:space="preserve"> restraining order, and a further 10</w:t>
      </w:r>
      <w:r>
        <w:rPr>
          <w:rFonts w:ascii="Tahoma" w:hAnsi="Tahoma" w:cs="Tahoma"/>
          <w:sz w:val="22"/>
          <w:szCs w:val="22"/>
        </w:rPr>
        <w:t xml:space="preserve"> year</w:t>
      </w:r>
      <w:r w:rsidRPr="00ED542F">
        <w:rPr>
          <w:rFonts w:ascii="Tahoma" w:hAnsi="Tahoma" w:cs="Tahoma"/>
          <w:sz w:val="22"/>
          <w:szCs w:val="22"/>
        </w:rPr>
        <w:t xml:space="preserve"> S</w:t>
      </w:r>
      <w:r>
        <w:rPr>
          <w:rFonts w:ascii="Tahoma" w:hAnsi="Tahoma" w:cs="Tahoma"/>
          <w:sz w:val="22"/>
          <w:szCs w:val="22"/>
        </w:rPr>
        <w:t>exual Harm Prevention Order</w:t>
      </w:r>
      <w:r w:rsidRPr="00ED542F">
        <w:rPr>
          <w:rFonts w:ascii="Tahoma" w:hAnsi="Tahoma" w:cs="Tahoma"/>
          <w:sz w:val="22"/>
          <w:szCs w:val="22"/>
        </w:rPr>
        <w:t xml:space="preserve">. </w:t>
      </w:r>
    </w:p>
    <w:p w14:paraId="4B03381C" w14:textId="77777777" w:rsidR="00323EDB" w:rsidRDefault="00323EDB" w:rsidP="00323EDB">
      <w:pPr>
        <w:pStyle w:val="NoSpacing"/>
        <w:rPr>
          <w:rFonts w:ascii="Tahoma" w:hAnsi="Tahoma" w:cs="Tahoma"/>
          <w:sz w:val="22"/>
          <w:szCs w:val="22"/>
        </w:rPr>
      </w:pPr>
    </w:p>
    <w:p w14:paraId="7C7CDC23" w14:textId="77777777" w:rsidR="00323EDB" w:rsidRDefault="00323EDB" w:rsidP="009F782A">
      <w:pPr>
        <w:pStyle w:val="NoSpacing"/>
        <w:rPr>
          <w:rFonts w:ascii="Tahoma" w:hAnsi="Tahoma" w:cs="Tahoma"/>
          <w:sz w:val="22"/>
          <w:szCs w:val="22"/>
        </w:rPr>
      </w:pPr>
    </w:p>
    <w:p w14:paraId="5E96163E" w14:textId="289BC1BC" w:rsidR="00AC2398" w:rsidRPr="00512EB9" w:rsidRDefault="00AC2398" w:rsidP="00323EDB">
      <w:pPr>
        <w:pStyle w:val="NoSpacing"/>
        <w:numPr>
          <w:ilvl w:val="0"/>
          <w:numId w:val="3"/>
        </w:numPr>
        <w:rPr>
          <w:rFonts w:ascii="Tahoma" w:hAnsi="Tahoma" w:cs="Tahoma"/>
          <w:sz w:val="22"/>
          <w:szCs w:val="22"/>
        </w:rPr>
      </w:pPr>
      <w:r w:rsidRPr="00512EB9">
        <w:rPr>
          <w:rFonts w:ascii="Tahoma" w:hAnsi="Tahoma" w:cs="Tahoma"/>
          <w:sz w:val="22"/>
          <w:szCs w:val="22"/>
        </w:rPr>
        <w:t>Domestic Abuse and Stalking</w:t>
      </w:r>
    </w:p>
    <w:p w14:paraId="6ACDB39D" w14:textId="77777777" w:rsidR="00AC2398" w:rsidRPr="00512EB9" w:rsidRDefault="00AC2398" w:rsidP="00AC2398">
      <w:pPr>
        <w:pStyle w:val="NoSpacing"/>
        <w:rPr>
          <w:rFonts w:ascii="Tahoma" w:hAnsi="Tahoma" w:cs="Tahoma"/>
          <w:sz w:val="22"/>
          <w:szCs w:val="22"/>
        </w:rPr>
      </w:pPr>
    </w:p>
    <w:p w14:paraId="277B1E04" w14:textId="56DE7C2E" w:rsidR="00AC2398" w:rsidRPr="00512EB9" w:rsidRDefault="00AC2398" w:rsidP="00AC2398">
      <w:pPr>
        <w:pStyle w:val="NoSpacing"/>
        <w:rPr>
          <w:rFonts w:ascii="Tahoma" w:hAnsi="Tahoma" w:cs="Tahoma"/>
          <w:sz w:val="22"/>
          <w:szCs w:val="22"/>
        </w:rPr>
      </w:pPr>
      <w:r w:rsidRPr="00512EB9">
        <w:rPr>
          <w:rFonts w:ascii="Tahoma" w:hAnsi="Tahoma" w:cs="Tahoma"/>
          <w:sz w:val="22"/>
          <w:szCs w:val="22"/>
        </w:rPr>
        <w:t>The force recognises that domestic abuse and stalking offending does increasingly cross into the online environment and has taken steps to ensure that those officers and staff that investigate such offences are sufficiently trained to identify and manage such investigations. Kent Police Cyber Crime specialists have provided targeted inputs to our Domestic Abuse investigation teams who investigate online stalking and technology enabled abuse.</w:t>
      </w:r>
    </w:p>
    <w:p w14:paraId="3B253255" w14:textId="77777777" w:rsidR="00AC2398" w:rsidRDefault="00AC2398" w:rsidP="00AC2398">
      <w:pPr>
        <w:pStyle w:val="NoSpacing"/>
        <w:ind w:left="360"/>
        <w:rPr>
          <w:rFonts w:ascii="Tahoma" w:hAnsi="Tahoma" w:cs="Tahoma"/>
          <w:sz w:val="22"/>
          <w:szCs w:val="22"/>
        </w:rPr>
      </w:pPr>
    </w:p>
    <w:p w14:paraId="72D92FE5" w14:textId="77777777" w:rsidR="00AC2398" w:rsidRDefault="00AC2398" w:rsidP="00AC2398">
      <w:pPr>
        <w:pStyle w:val="NoSpacing"/>
        <w:ind w:left="360"/>
        <w:rPr>
          <w:rFonts w:ascii="Tahoma" w:hAnsi="Tahoma" w:cs="Tahoma"/>
          <w:sz w:val="22"/>
          <w:szCs w:val="22"/>
        </w:rPr>
      </w:pPr>
    </w:p>
    <w:p w14:paraId="28D0539F" w14:textId="1D08BA20" w:rsidR="00323EDB" w:rsidRDefault="00323EDB" w:rsidP="00323EDB">
      <w:pPr>
        <w:pStyle w:val="NoSpacing"/>
        <w:numPr>
          <w:ilvl w:val="0"/>
          <w:numId w:val="3"/>
        </w:numPr>
        <w:rPr>
          <w:rFonts w:ascii="Tahoma" w:hAnsi="Tahoma" w:cs="Tahoma"/>
          <w:sz w:val="22"/>
          <w:szCs w:val="22"/>
        </w:rPr>
      </w:pPr>
      <w:r>
        <w:rPr>
          <w:rFonts w:ascii="Tahoma" w:hAnsi="Tahoma" w:cs="Tahoma"/>
          <w:sz w:val="22"/>
          <w:szCs w:val="22"/>
        </w:rPr>
        <w:t xml:space="preserve">Child Centred Policing Teams </w:t>
      </w:r>
    </w:p>
    <w:p w14:paraId="2F95ED48" w14:textId="77777777" w:rsidR="00323EDB" w:rsidRDefault="00323EDB" w:rsidP="00323EDB">
      <w:pPr>
        <w:pStyle w:val="NoSpacing"/>
        <w:rPr>
          <w:rFonts w:ascii="Tahoma" w:hAnsi="Tahoma" w:cs="Tahoma"/>
          <w:sz w:val="22"/>
          <w:szCs w:val="22"/>
        </w:rPr>
      </w:pPr>
    </w:p>
    <w:p w14:paraId="7F7D7DC6" w14:textId="78B81E94" w:rsidR="00323EDB" w:rsidRDefault="00323EDB" w:rsidP="00323EDB">
      <w:pPr>
        <w:pStyle w:val="NoSpacing"/>
        <w:rPr>
          <w:rFonts w:ascii="Tahoma" w:hAnsi="Tahoma" w:cs="Tahoma"/>
          <w:sz w:val="22"/>
          <w:szCs w:val="22"/>
        </w:rPr>
      </w:pPr>
      <w:r w:rsidRPr="00323EDB">
        <w:rPr>
          <w:rFonts w:ascii="Tahoma" w:hAnsi="Tahoma" w:cs="Tahoma"/>
          <w:sz w:val="22"/>
          <w:szCs w:val="22"/>
        </w:rPr>
        <w:t>Child Centred Policing is a holistic approach to ensure that every interaction the police have with a child or young person is an opportunity to engage, hear their voice and recognise when a young person needs further support.</w:t>
      </w:r>
      <w:r>
        <w:rPr>
          <w:rFonts w:ascii="Tahoma" w:hAnsi="Tahoma" w:cs="Tahoma"/>
          <w:sz w:val="22"/>
          <w:szCs w:val="22"/>
        </w:rPr>
        <w:t xml:space="preserve">  An </w:t>
      </w:r>
      <w:r w:rsidRPr="00323EDB">
        <w:rPr>
          <w:rFonts w:ascii="Tahoma" w:hAnsi="Tahoma" w:cs="Tahoma"/>
          <w:sz w:val="22"/>
          <w:szCs w:val="22"/>
        </w:rPr>
        <w:t>early intervention approach aims to prevent a young person from being exploited or engaging in criminal activity thus reducing demand and keeping our communities and young people safer.</w:t>
      </w:r>
      <w:r>
        <w:rPr>
          <w:rFonts w:ascii="Tahoma" w:hAnsi="Tahoma" w:cs="Tahoma"/>
          <w:sz w:val="22"/>
          <w:szCs w:val="22"/>
        </w:rPr>
        <w:t xml:space="preserve">  </w:t>
      </w:r>
    </w:p>
    <w:p w14:paraId="2A32FE0A" w14:textId="77777777" w:rsidR="00323EDB" w:rsidRPr="00323EDB" w:rsidRDefault="00323EDB" w:rsidP="00323EDB">
      <w:pPr>
        <w:pStyle w:val="NoSpacing"/>
        <w:rPr>
          <w:rFonts w:ascii="Tahoma" w:hAnsi="Tahoma" w:cs="Tahoma"/>
          <w:sz w:val="22"/>
          <w:szCs w:val="22"/>
        </w:rPr>
      </w:pPr>
    </w:p>
    <w:p w14:paraId="38E38B0F" w14:textId="2A648616" w:rsidR="00AA394D" w:rsidRDefault="00323EDB" w:rsidP="00AA394D">
      <w:pPr>
        <w:pStyle w:val="NoSpacing"/>
        <w:rPr>
          <w:rFonts w:ascii="Tahoma" w:hAnsi="Tahoma" w:cs="Tahoma"/>
          <w:sz w:val="22"/>
          <w:szCs w:val="22"/>
        </w:rPr>
      </w:pPr>
      <w:r>
        <w:rPr>
          <w:rFonts w:ascii="Tahoma" w:hAnsi="Tahoma" w:cs="Tahoma"/>
          <w:sz w:val="22"/>
          <w:szCs w:val="22"/>
        </w:rPr>
        <w:t xml:space="preserve">As part of the Force’s </w:t>
      </w:r>
      <w:r w:rsidRPr="00323EDB">
        <w:rPr>
          <w:rFonts w:ascii="Tahoma" w:hAnsi="Tahoma" w:cs="Tahoma"/>
          <w:sz w:val="22"/>
          <w:szCs w:val="22"/>
        </w:rPr>
        <w:t>Neighbourhood Policing review</w:t>
      </w:r>
      <w:r>
        <w:rPr>
          <w:rFonts w:ascii="Tahoma" w:hAnsi="Tahoma" w:cs="Tahoma"/>
          <w:sz w:val="22"/>
          <w:szCs w:val="22"/>
        </w:rPr>
        <w:t>, the</w:t>
      </w:r>
      <w:r w:rsidRPr="00323EDB">
        <w:rPr>
          <w:rFonts w:ascii="Tahoma" w:hAnsi="Tahoma" w:cs="Tahoma"/>
          <w:sz w:val="22"/>
          <w:szCs w:val="22"/>
        </w:rPr>
        <w:t xml:space="preserve"> </w:t>
      </w:r>
      <w:r>
        <w:rPr>
          <w:rFonts w:ascii="Tahoma" w:hAnsi="Tahoma" w:cs="Tahoma"/>
          <w:sz w:val="22"/>
          <w:szCs w:val="22"/>
        </w:rPr>
        <w:t xml:space="preserve">Force created </w:t>
      </w:r>
      <w:r w:rsidRPr="00323EDB">
        <w:rPr>
          <w:rFonts w:ascii="Tahoma" w:hAnsi="Tahoma" w:cs="Tahoma"/>
          <w:sz w:val="22"/>
          <w:szCs w:val="22"/>
        </w:rPr>
        <w:t xml:space="preserve">Child Centred Policing </w:t>
      </w:r>
      <w:r>
        <w:rPr>
          <w:rFonts w:ascii="Tahoma" w:hAnsi="Tahoma" w:cs="Tahoma"/>
          <w:sz w:val="22"/>
          <w:szCs w:val="22"/>
        </w:rPr>
        <w:t>T</w:t>
      </w:r>
      <w:r w:rsidRPr="00323EDB">
        <w:rPr>
          <w:rFonts w:ascii="Tahoma" w:hAnsi="Tahoma" w:cs="Tahoma"/>
          <w:sz w:val="22"/>
          <w:szCs w:val="22"/>
        </w:rPr>
        <w:t>eams</w:t>
      </w:r>
      <w:r>
        <w:rPr>
          <w:rFonts w:ascii="Tahoma" w:hAnsi="Tahoma" w:cs="Tahoma"/>
          <w:sz w:val="22"/>
          <w:szCs w:val="22"/>
        </w:rPr>
        <w:t xml:space="preserve"> (CCPTs)</w:t>
      </w:r>
      <w:r w:rsidRPr="00323EDB">
        <w:rPr>
          <w:rFonts w:ascii="Tahoma" w:hAnsi="Tahoma" w:cs="Tahoma"/>
          <w:sz w:val="22"/>
          <w:szCs w:val="22"/>
        </w:rPr>
        <w:t xml:space="preserve"> on every District to ensure that young people receive the best possible service</w:t>
      </w:r>
      <w:r>
        <w:rPr>
          <w:rFonts w:ascii="Tahoma" w:hAnsi="Tahoma" w:cs="Tahoma"/>
          <w:sz w:val="22"/>
          <w:szCs w:val="22"/>
        </w:rPr>
        <w:t>, focusing on Engagement, Early Intervention, Education and Enforcement.</w:t>
      </w:r>
      <w:r w:rsidR="00CD0694">
        <w:rPr>
          <w:rFonts w:ascii="Tahoma" w:hAnsi="Tahoma" w:cs="Tahoma"/>
          <w:sz w:val="22"/>
          <w:szCs w:val="22"/>
        </w:rPr>
        <w:t xml:space="preserve">  </w:t>
      </w:r>
      <w:r w:rsidR="00CD0694">
        <w:rPr>
          <w:rFonts w:ascii="Tahoma" w:hAnsi="Tahoma" w:cs="Tahoma"/>
          <w:sz w:val="22"/>
          <w:szCs w:val="22"/>
        </w:rPr>
        <w:lastRenderedPageBreak/>
        <w:t>The CCPTs work closely alongside partner agencies where necessary to deliver a variety of activities</w:t>
      </w:r>
      <w:r w:rsidR="00AA394D">
        <w:rPr>
          <w:rFonts w:ascii="Tahoma" w:hAnsi="Tahoma" w:cs="Tahoma"/>
          <w:sz w:val="22"/>
          <w:szCs w:val="22"/>
        </w:rPr>
        <w:t xml:space="preserve"> and joint partnership training has taken place on specific topics such as online safety in line with the new Act and the Kent and Medway Safeguarding Children Partnership Guidance</w:t>
      </w:r>
      <w:r w:rsidR="00CD0694">
        <w:rPr>
          <w:rFonts w:ascii="Tahoma" w:hAnsi="Tahoma" w:cs="Tahoma"/>
          <w:sz w:val="22"/>
          <w:szCs w:val="22"/>
        </w:rPr>
        <w:t xml:space="preserve">.  </w:t>
      </w:r>
      <w:r w:rsidR="00AA394D">
        <w:rPr>
          <w:rFonts w:ascii="Tahoma" w:hAnsi="Tahoma" w:cs="Tahoma"/>
          <w:sz w:val="22"/>
          <w:szCs w:val="22"/>
        </w:rPr>
        <w:t>Amongst a wide variety of duties, the CCPTs</w:t>
      </w:r>
      <w:r w:rsidR="00CD0694">
        <w:rPr>
          <w:rFonts w:ascii="Tahoma" w:hAnsi="Tahoma" w:cs="Tahoma"/>
          <w:sz w:val="22"/>
          <w:szCs w:val="22"/>
        </w:rPr>
        <w:t xml:space="preserve"> support hundreds of educational establishments (at all levels) across the county in providing guidance and support to staff and children on areas such as online safety, knife crime prevention and violence against women and girls.  </w:t>
      </w:r>
      <w:r w:rsidR="00AA394D">
        <w:rPr>
          <w:rFonts w:ascii="Tahoma" w:hAnsi="Tahoma" w:cs="Tahoma"/>
          <w:sz w:val="22"/>
          <w:szCs w:val="22"/>
        </w:rPr>
        <w:t>An example of the educational work included a Swale CCPT Safety in Action Event, supported by the Kent Police Cadet Scheme.  This saw o</w:t>
      </w:r>
      <w:r w:rsidR="00AA394D" w:rsidRPr="00AA394D">
        <w:rPr>
          <w:rFonts w:ascii="Tahoma" w:hAnsi="Tahoma" w:cs="Tahoma"/>
          <w:sz w:val="22"/>
          <w:szCs w:val="22"/>
        </w:rPr>
        <w:t xml:space="preserve">ver 300 Year 6 pupils from 11 Swale </w:t>
      </w:r>
      <w:r w:rsidR="003C3C94">
        <w:rPr>
          <w:rFonts w:ascii="Tahoma" w:hAnsi="Tahoma" w:cs="Tahoma"/>
          <w:sz w:val="22"/>
          <w:szCs w:val="22"/>
        </w:rPr>
        <w:t>p</w:t>
      </w:r>
      <w:r w:rsidR="00AA394D" w:rsidRPr="00AA394D">
        <w:rPr>
          <w:rFonts w:ascii="Tahoma" w:hAnsi="Tahoma" w:cs="Tahoma"/>
          <w:sz w:val="22"/>
          <w:szCs w:val="22"/>
        </w:rPr>
        <w:t xml:space="preserve">rimary </w:t>
      </w:r>
      <w:r w:rsidR="003C3C94">
        <w:rPr>
          <w:rFonts w:ascii="Tahoma" w:hAnsi="Tahoma" w:cs="Tahoma"/>
          <w:sz w:val="22"/>
          <w:szCs w:val="22"/>
        </w:rPr>
        <w:t>s</w:t>
      </w:r>
      <w:r w:rsidR="00AA394D" w:rsidRPr="00AA394D">
        <w:rPr>
          <w:rFonts w:ascii="Tahoma" w:hAnsi="Tahoma" w:cs="Tahoma"/>
          <w:sz w:val="22"/>
          <w:szCs w:val="22"/>
        </w:rPr>
        <w:t>chools attending the event</w:t>
      </w:r>
      <w:r w:rsidR="00AA394D">
        <w:rPr>
          <w:rFonts w:ascii="Tahoma" w:hAnsi="Tahoma" w:cs="Tahoma"/>
          <w:sz w:val="22"/>
          <w:szCs w:val="22"/>
        </w:rPr>
        <w:t xml:space="preserve">, </w:t>
      </w:r>
      <w:r w:rsidR="00AA394D" w:rsidRPr="00AA394D">
        <w:rPr>
          <w:rFonts w:ascii="Tahoma" w:hAnsi="Tahoma" w:cs="Tahoma"/>
          <w:sz w:val="22"/>
          <w:szCs w:val="22"/>
        </w:rPr>
        <w:t>which aim</w:t>
      </w:r>
      <w:r w:rsidR="00AA394D">
        <w:rPr>
          <w:rFonts w:ascii="Tahoma" w:hAnsi="Tahoma" w:cs="Tahoma"/>
          <w:sz w:val="22"/>
          <w:szCs w:val="22"/>
        </w:rPr>
        <w:t>ed</w:t>
      </w:r>
      <w:r w:rsidR="00AA394D" w:rsidRPr="00AA394D">
        <w:rPr>
          <w:rFonts w:ascii="Tahoma" w:hAnsi="Tahoma" w:cs="Tahoma"/>
          <w:sz w:val="22"/>
          <w:szCs w:val="22"/>
        </w:rPr>
        <w:t xml:space="preserve"> to assist them </w:t>
      </w:r>
      <w:r w:rsidR="00AA394D">
        <w:rPr>
          <w:rFonts w:ascii="Tahoma" w:hAnsi="Tahoma" w:cs="Tahoma"/>
          <w:sz w:val="22"/>
          <w:szCs w:val="22"/>
        </w:rPr>
        <w:t>in</w:t>
      </w:r>
      <w:r w:rsidR="00AA394D" w:rsidRPr="00AA394D">
        <w:rPr>
          <w:rFonts w:ascii="Tahoma" w:hAnsi="Tahoma" w:cs="Tahoma"/>
          <w:sz w:val="22"/>
          <w:szCs w:val="22"/>
        </w:rPr>
        <w:t xml:space="preserve"> mak</w:t>
      </w:r>
      <w:r w:rsidR="00AA394D">
        <w:rPr>
          <w:rFonts w:ascii="Tahoma" w:hAnsi="Tahoma" w:cs="Tahoma"/>
          <w:sz w:val="22"/>
          <w:szCs w:val="22"/>
        </w:rPr>
        <w:t>ing</w:t>
      </w:r>
      <w:r w:rsidR="00AA394D" w:rsidRPr="00AA394D">
        <w:rPr>
          <w:rFonts w:ascii="Tahoma" w:hAnsi="Tahoma" w:cs="Tahoma"/>
          <w:sz w:val="22"/>
          <w:szCs w:val="22"/>
        </w:rPr>
        <w:t xml:space="preserve"> informed decisions and manag</w:t>
      </w:r>
      <w:r w:rsidR="00AA394D">
        <w:rPr>
          <w:rFonts w:ascii="Tahoma" w:hAnsi="Tahoma" w:cs="Tahoma"/>
          <w:sz w:val="22"/>
          <w:szCs w:val="22"/>
        </w:rPr>
        <w:t>ing</w:t>
      </w:r>
      <w:r w:rsidR="00AA394D" w:rsidRPr="00AA394D">
        <w:rPr>
          <w:rFonts w:ascii="Tahoma" w:hAnsi="Tahoma" w:cs="Tahoma"/>
          <w:sz w:val="22"/>
          <w:szCs w:val="22"/>
        </w:rPr>
        <w:t xml:space="preserve"> risk as they prepare for their transition to secondary school.</w:t>
      </w:r>
      <w:r w:rsidR="00AA394D">
        <w:rPr>
          <w:rFonts w:ascii="Tahoma" w:hAnsi="Tahoma" w:cs="Tahoma"/>
          <w:sz w:val="22"/>
          <w:szCs w:val="22"/>
        </w:rPr>
        <w:t xml:space="preserve">  </w:t>
      </w:r>
      <w:r w:rsidR="00AA394D" w:rsidRPr="00AA394D">
        <w:rPr>
          <w:rFonts w:ascii="Tahoma" w:hAnsi="Tahoma" w:cs="Tahoma"/>
          <w:sz w:val="22"/>
          <w:szCs w:val="22"/>
        </w:rPr>
        <w:t>Areas covered by guest speakers included the dangers of knives, how to avoid online harm and false information, alcohol awareness, the safety of women and girls when travelling on the railway, plus open water risks.</w:t>
      </w:r>
      <w:r w:rsidR="00AA394D">
        <w:rPr>
          <w:rFonts w:ascii="Tahoma" w:hAnsi="Tahoma" w:cs="Tahoma"/>
          <w:sz w:val="22"/>
          <w:szCs w:val="22"/>
        </w:rPr>
        <w:t xml:space="preserve">  This event was organised by </w:t>
      </w:r>
      <w:r w:rsidR="00AA394D" w:rsidRPr="00AA394D">
        <w:rPr>
          <w:rFonts w:ascii="Tahoma" w:hAnsi="Tahoma" w:cs="Tahoma"/>
          <w:sz w:val="22"/>
          <w:szCs w:val="22"/>
        </w:rPr>
        <w:t xml:space="preserve">family group Salus, and supported by </w:t>
      </w:r>
      <w:r w:rsidR="00AA394D">
        <w:rPr>
          <w:rFonts w:ascii="Tahoma" w:hAnsi="Tahoma" w:cs="Tahoma"/>
          <w:sz w:val="22"/>
          <w:szCs w:val="22"/>
        </w:rPr>
        <w:t xml:space="preserve">other </w:t>
      </w:r>
      <w:r w:rsidR="00AA394D" w:rsidRPr="00AA394D">
        <w:rPr>
          <w:rFonts w:ascii="Tahoma" w:hAnsi="Tahoma" w:cs="Tahoma"/>
          <w:sz w:val="22"/>
          <w:szCs w:val="22"/>
        </w:rPr>
        <w:t>partners</w:t>
      </w:r>
      <w:r w:rsidR="00AA394D">
        <w:rPr>
          <w:rFonts w:ascii="Tahoma" w:hAnsi="Tahoma" w:cs="Tahoma"/>
          <w:sz w:val="22"/>
          <w:szCs w:val="22"/>
        </w:rPr>
        <w:t xml:space="preserve"> such as</w:t>
      </w:r>
      <w:r w:rsidR="00AA394D" w:rsidRPr="00AA394D">
        <w:rPr>
          <w:rFonts w:ascii="Tahoma" w:hAnsi="Tahoma" w:cs="Tahoma"/>
          <w:sz w:val="22"/>
          <w:szCs w:val="22"/>
        </w:rPr>
        <w:t xml:space="preserve"> KCC Community </w:t>
      </w:r>
      <w:r w:rsidR="00AA394D">
        <w:rPr>
          <w:rFonts w:ascii="Tahoma" w:hAnsi="Tahoma" w:cs="Tahoma"/>
          <w:sz w:val="22"/>
          <w:szCs w:val="22"/>
        </w:rPr>
        <w:t>W</w:t>
      </w:r>
      <w:r w:rsidR="00AA394D" w:rsidRPr="00AA394D">
        <w:rPr>
          <w:rFonts w:ascii="Tahoma" w:hAnsi="Tahoma" w:cs="Tahoma"/>
          <w:sz w:val="22"/>
          <w:szCs w:val="22"/>
        </w:rPr>
        <w:t>ardens, the RNLI, NHS School Health Team, Trading Standards and Southeastern Railway.</w:t>
      </w:r>
    </w:p>
    <w:p w14:paraId="795961F5" w14:textId="77777777" w:rsidR="00AA394D" w:rsidRDefault="00AA394D" w:rsidP="00AA394D">
      <w:pPr>
        <w:pStyle w:val="NoSpacing"/>
        <w:rPr>
          <w:rFonts w:ascii="Tahoma" w:hAnsi="Tahoma" w:cs="Tahoma"/>
          <w:sz w:val="22"/>
          <w:szCs w:val="22"/>
        </w:rPr>
      </w:pPr>
    </w:p>
    <w:p w14:paraId="7DD8E542" w14:textId="77777777" w:rsidR="00AA394D" w:rsidRPr="00AA394D" w:rsidRDefault="00AA394D" w:rsidP="00AA394D">
      <w:pPr>
        <w:pStyle w:val="NoSpacing"/>
        <w:rPr>
          <w:rFonts w:ascii="Tahoma" w:hAnsi="Tahoma" w:cs="Tahoma"/>
          <w:sz w:val="22"/>
          <w:szCs w:val="22"/>
        </w:rPr>
      </w:pPr>
    </w:p>
    <w:p w14:paraId="2F02B13F" w14:textId="60D7245E" w:rsidR="00AA394D" w:rsidRDefault="00395396" w:rsidP="00395396">
      <w:pPr>
        <w:pStyle w:val="NoSpacing"/>
        <w:numPr>
          <w:ilvl w:val="0"/>
          <w:numId w:val="3"/>
        </w:numPr>
        <w:rPr>
          <w:rFonts w:ascii="Tahoma" w:hAnsi="Tahoma" w:cs="Tahoma"/>
          <w:sz w:val="22"/>
          <w:szCs w:val="22"/>
        </w:rPr>
      </w:pPr>
      <w:r>
        <w:rPr>
          <w:rFonts w:ascii="Tahoma" w:hAnsi="Tahoma" w:cs="Tahoma"/>
          <w:sz w:val="22"/>
          <w:szCs w:val="22"/>
        </w:rPr>
        <w:t xml:space="preserve">Strategic Prevention Command </w:t>
      </w:r>
    </w:p>
    <w:p w14:paraId="5342ED04" w14:textId="77777777" w:rsidR="00395396" w:rsidRDefault="00395396" w:rsidP="00395396">
      <w:pPr>
        <w:pStyle w:val="NoSpacing"/>
        <w:rPr>
          <w:rFonts w:ascii="Tahoma" w:hAnsi="Tahoma" w:cs="Tahoma"/>
          <w:sz w:val="22"/>
          <w:szCs w:val="22"/>
        </w:rPr>
      </w:pPr>
    </w:p>
    <w:p w14:paraId="1593F4F1" w14:textId="77777777" w:rsidR="00FD1150" w:rsidRDefault="00FD1150" w:rsidP="00FD1150">
      <w:pPr>
        <w:pStyle w:val="NoSpacing"/>
        <w:rPr>
          <w:rFonts w:ascii="Tahoma" w:hAnsi="Tahoma" w:cs="Tahoma"/>
          <w:sz w:val="22"/>
          <w:szCs w:val="22"/>
        </w:rPr>
      </w:pPr>
      <w:r w:rsidRPr="00FD1150">
        <w:rPr>
          <w:rFonts w:ascii="Tahoma" w:hAnsi="Tahoma" w:cs="Tahoma"/>
          <w:sz w:val="22"/>
          <w:szCs w:val="22"/>
        </w:rPr>
        <w:t>Prevention work is delivered through local relationships as well as formal education programmes. District Child-Centred Policing Teams work with local authorities, schools and voluntary sector organisations to help children understand online risk and feel more confident about what to do if something feels unsafe. Some activity is planned as general prevention; other work is delivered quickly in response to emerging concerns, local incidents or organised events.</w:t>
      </w:r>
    </w:p>
    <w:p w14:paraId="1CE76A5D" w14:textId="77777777" w:rsidR="00084F33" w:rsidRPr="00FD1150" w:rsidRDefault="00084F33" w:rsidP="00FD1150">
      <w:pPr>
        <w:pStyle w:val="NoSpacing"/>
        <w:rPr>
          <w:rFonts w:ascii="Tahoma" w:hAnsi="Tahoma" w:cs="Tahoma"/>
          <w:sz w:val="22"/>
          <w:szCs w:val="22"/>
        </w:rPr>
      </w:pPr>
    </w:p>
    <w:p w14:paraId="682875C6" w14:textId="6C1AD487" w:rsidR="00FD1150" w:rsidRDefault="00FD1150" w:rsidP="00FD1150">
      <w:pPr>
        <w:pStyle w:val="NoSpacing"/>
        <w:rPr>
          <w:rFonts w:ascii="Tahoma" w:hAnsi="Tahoma" w:cs="Tahoma"/>
          <w:sz w:val="22"/>
          <w:szCs w:val="22"/>
        </w:rPr>
      </w:pPr>
      <w:r w:rsidRPr="00FD1150">
        <w:rPr>
          <w:rFonts w:ascii="Tahoma" w:hAnsi="Tahoma" w:cs="Tahoma"/>
          <w:sz w:val="22"/>
          <w:szCs w:val="22"/>
        </w:rPr>
        <w:t xml:space="preserve">Examples include social media knowledge checks with children and parents, </w:t>
      </w:r>
      <w:r w:rsidR="00971337">
        <w:rPr>
          <w:rFonts w:ascii="Tahoma" w:hAnsi="Tahoma" w:cs="Tahoma"/>
          <w:sz w:val="22"/>
          <w:szCs w:val="22"/>
        </w:rPr>
        <w:t>‘</w:t>
      </w:r>
      <w:r w:rsidRPr="00FD1150">
        <w:rPr>
          <w:rFonts w:ascii="Tahoma" w:hAnsi="Tahoma" w:cs="Tahoma"/>
          <w:sz w:val="22"/>
          <w:szCs w:val="22"/>
        </w:rPr>
        <w:t>Ladder of Risk</w:t>
      </w:r>
      <w:r w:rsidR="00971337">
        <w:rPr>
          <w:rFonts w:ascii="Tahoma" w:hAnsi="Tahoma" w:cs="Tahoma"/>
          <w:sz w:val="22"/>
          <w:szCs w:val="22"/>
        </w:rPr>
        <w:t>’</w:t>
      </w:r>
      <w:r w:rsidRPr="00FD1150">
        <w:rPr>
          <w:rFonts w:ascii="Tahoma" w:hAnsi="Tahoma" w:cs="Tahoma"/>
          <w:sz w:val="22"/>
          <w:szCs w:val="22"/>
        </w:rPr>
        <w:t xml:space="preserve"> scenarios, and online safety inputs that focus on exploitation, harmful behaviour and practical steps young people can take to protect themselves and others. Following concerns linked to the </w:t>
      </w:r>
      <w:r w:rsidR="00971337">
        <w:rPr>
          <w:rFonts w:ascii="Tahoma" w:hAnsi="Tahoma" w:cs="Tahoma"/>
          <w:sz w:val="22"/>
          <w:szCs w:val="22"/>
        </w:rPr>
        <w:t>‘</w:t>
      </w:r>
      <w:r w:rsidRPr="00FD1150">
        <w:rPr>
          <w:rFonts w:ascii="Tahoma" w:hAnsi="Tahoma" w:cs="Tahoma"/>
          <w:sz w:val="22"/>
          <w:szCs w:val="22"/>
        </w:rPr>
        <w:t>Thanet Wars</w:t>
      </w:r>
      <w:r w:rsidR="00971337">
        <w:rPr>
          <w:rFonts w:ascii="Tahoma" w:hAnsi="Tahoma" w:cs="Tahoma"/>
          <w:sz w:val="22"/>
          <w:szCs w:val="22"/>
        </w:rPr>
        <w:t>’</w:t>
      </w:r>
      <w:r w:rsidRPr="00FD1150">
        <w:rPr>
          <w:rFonts w:ascii="Tahoma" w:hAnsi="Tahoma" w:cs="Tahoma"/>
          <w:sz w:val="22"/>
          <w:szCs w:val="22"/>
        </w:rPr>
        <w:t xml:space="preserve"> incidents, Kent Police and Thanet District Council delivered online safety presentations and workshops to Year 9 students across Thanet secondary schools in February 2026. This gives a local example of prevention activity being adapted to a live risk.</w:t>
      </w:r>
    </w:p>
    <w:p w14:paraId="75D56E2C" w14:textId="77777777" w:rsidR="009C3FC4" w:rsidRPr="00FD1150" w:rsidRDefault="009C3FC4" w:rsidP="00FD1150">
      <w:pPr>
        <w:pStyle w:val="NoSpacing"/>
        <w:rPr>
          <w:rFonts w:ascii="Tahoma" w:hAnsi="Tahoma" w:cs="Tahoma"/>
          <w:sz w:val="22"/>
          <w:szCs w:val="22"/>
        </w:rPr>
      </w:pPr>
    </w:p>
    <w:p w14:paraId="733B1DEB" w14:textId="77777777" w:rsidR="00FD1150" w:rsidRPr="009C3FC4" w:rsidRDefault="00FD1150" w:rsidP="00FD1150">
      <w:pPr>
        <w:pStyle w:val="NoSpacing"/>
        <w:rPr>
          <w:rFonts w:ascii="Tahoma" w:hAnsi="Tahoma" w:cs="Tahoma"/>
          <w:sz w:val="22"/>
          <w:szCs w:val="22"/>
          <w:u w:val="single"/>
        </w:rPr>
      </w:pPr>
      <w:r w:rsidRPr="009C3FC4">
        <w:rPr>
          <w:rFonts w:ascii="Tahoma" w:hAnsi="Tahoma" w:cs="Tahoma"/>
          <w:sz w:val="22"/>
          <w:szCs w:val="22"/>
          <w:u w:val="single"/>
        </w:rPr>
        <w:t>Education</w:t>
      </w:r>
    </w:p>
    <w:p w14:paraId="019A240D" w14:textId="77777777" w:rsidR="009C3FC4" w:rsidRPr="00FD1150" w:rsidRDefault="009C3FC4" w:rsidP="00FD1150">
      <w:pPr>
        <w:pStyle w:val="NoSpacing"/>
        <w:rPr>
          <w:rFonts w:ascii="Tahoma" w:hAnsi="Tahoma" w:cs="Tahoma"/>
          <w:sz w:val="22"/>
          <w:szCs w:val="22"/>
        </w:rPr>
      </w:pPr>
    </w:p>
    <w:p w14:paraId="3DF7BD47" w14:textId="77777777" w:rsidR="00FD1150" w:rsidRDefault="00FD1150" w:rsidP="00FD1150">
      <w:pPr>
        <w:pStyle w:val="NoSpacing"/>
        <w:rPr>
          <w:rFonts w:ascii="Tahoma" w:hAnsi="Tahoma" w:cs="Tahoma"/>
          <w:sz w:val="22"/>
          <w:szCs w:val="22"/>
        </w:rPr>
      </w:pPr>
      <w:r w:rsidRPr="00FD1150">
        <w:rPr>
          <w:rFonts w:ascii="Tahoma" w:hAnsi="Tahoma" w:cs="Tahoma"/>
          <w:sz w:val="22"/>
          <w:szCs w:val="22"/>
        </w:rPr>
        <w:t>Pol-Ed is the police education programme used by schools, police forces, local authorities and partners to deliver age-appropriate lessons on safety and prevention. It remains central to the online safety response in Kent. Since the programme launched locally in May 2025, 498 schools have registered, representing 60.4% of all schools and 79.1% of secondary schools, with 2,982 registered educational users.</w:t>
      </w:r>
    </w:p>
    <w:p w14:paraId="07C19B67" w14:textId="77777777" w:rsidR="009C3FC4" w:rsidRPr="00FD1150" w:rsidRDefault="009C3FC4" w:rsidP="00FD1150">
      <w:pPr>
        <w:pStyle w:val="NoSpacing"/>
        <w:rPr>
          <w:rFonts w:ascii="Tahoma" w:hAnsi="Tahoma" w:cs="Tahoma"/>
          <w:sz w:val="22"/>
          <w:szCs w:val="22"/>
        </w:rPr>
      </w:pPr>
    </w:p>
    <w:p w14:paraId="64251ED6" w14:textId="77777777" w:rsidR="00FD1150" w:rsidRDefault="00FD1150" w:rsidP="00FD1150">
      <w:pPr>
        <w:pStyle w:val="NoSpacing"/>
        <w:rPr>
          <w:rFonts w:ascii="Tahoma" w:hAnsi="Tahoma" w:cs="Tahoma"/>
          <w:sz w:val="22"/>
          <w:szCs w:val="22"/>
        </w:rPr>
      </w:pPr>
      <w:r w:rsidRPr="00FD1150">
        <w:rPr>
          <w:rFonts w:ascii="Tahoma" w:hAnsi="Tahoma" w:cs="Tahoma"/>
          <w:sz w:val="22"/>
          <w:szCs w:val="22"/>
        </w:rPr>
        <w:t>In the first 12 months, 5,954 lessons were delivered to approximately 190,291 children and young people, alongside 367 assemblies reaching 88,753 pupils. During the current academic year, officers delivered 354 Pol-Ed police inputs to 29,914 children and young people. These figures are important because they show reach, although they should be read alongside school uptake, repeat engagement and feedback to understand the depth of impact.</w:t>
      </w:r>
    </w:p>
    <w:p w14:paraId="4AE6F6D1" w14:textId="77777777" w:rsidR="009C3FC4" w:rsidRPr="00FD1150" w:rsidRDefault="009C3FC4" w:rsidP="00FD1150">
      <w:pPr>
        <w:pStyle w:val="NoSpacing"/>
        <w:rPr>
          <w:rFonts w:ascii="Tahoma" w:hAnsi="Tahoma" w:cs="Tahoma"/>
          <w:sz w:val="22"/>
          <w:szCs w:val="22"/>
        </w:rPr>
      </w:pPr>
    </w:p>
    <w:p w14:paraId="7F1CF3F8" w14:textId="77777777" w:rsidR="00FD1150" w:rsidRDefault="00FD1150" w:rsidP="00FD1150">
      <w:pPr>
        <w:pStyle w:val="NoSpacing"/>
        <w:rPr>
          <w:rFonts w:ascii="Tahoma" w:hAnsi="Tahoma" w:cs="Tahoma"/>
          <w:sz w:val="22"/>
          <w:szCs w:val="22"/>
        </w:rPr>
      </w:pPr>
      <w:r w:rsidRPr="00FD1150">
        <w:rPr>
          <w:rFonts w:ascii="Tahoma" w:hAnsi="Tahoma" w:cs="Tahoma"/>
          <w:sz w:val="22"/>
          <w:szCs w:val="22"/>
        </w:rPr>
        <w:t xml:space="preserve">The curriculum is practical and reflects the risks children may encounter online. It covers responsible phone use, social media, deepfakes, online intimidation, financial exploitation, </w:t>
      </w:r>
      <w:r w:rsidRPr="00FD1150">
        <w:rPr>
          <w:rFonts w:ascii="Tahoma" w:hAnsi="Tahoma" w:cs="Tahoma"/>
          <w:sz w:val="22"/>
          <w:szCs w:val="22"/>
        </w:rPr>
        <w:lastRenderedPageBreak/>
        <w:t>consent, extremism, hate crime and personal safety. Dedicated inputs on indecent images and nude image sharing reached 547 young people between January and July 2026.</w:t>
      </w:r>
    </w:p>
    <w:p w14:paraId="68BEC10B" w14:textId="77777777" w:rsidR="009C3FC4" w:rsidRPr="00FD1150" w:rsidRDefault="009C3FC4" w:rsidP="00FD1150">
      <w:pPr>
        <w:pStyle w:val="NoSpacing"/>
        <w:rPr>
          <w:rFonts w:ascii="Tahoma" w:hAnsi="Tahoma" w:cs="Tahoma"/>
          <w:sz w:val="22"/>
          <w:szCs w:val="22"/>
        </w:rPr>
      </w:pPr>
    </w:p>
    <w:p w14:paraId="14C87771" w14:textId="7DC3DFB0" w:rsidR="00FD1150" w:rsidRDefault="00FD1150" w:rsidP="00FD1150">
      <w:pPr>
        <w:pStyle w:val="NoSpacing"/>
        <w:rPr>
          <w:rFonts w:ascii="Tahoma" w:hAnsi="Tahoma" w:cs="Tahoma"/>
          <w:sz w:val="22"/>
          <w:szCs w:val="22"/>
        </w:rPr>
      </w:pPr>
      <w:r w:rsidRPr="00FD1150">
        <w:rPr>
          <w:rFonts w:ascii="Tahoma" w:hAnsi="Tahoma" w:cs="Tahoma"/>
          <w:sz w:val="22"/>
          <w:szCs w:val="22"/>
        </w:rPr>
        <w:t xml:space="preserve">The </w:t>
      </w:r>
      <w:r w:rsidR="00785338">
        <w:rPr>
          <w:rFonts w:ascii="Tahoma" w:hAnsi="Tahoma" w:cs="Tahoma"/>
          <w:sz w:val="22"/>
          <w:szCs w:val="22"/>
        </w:rPr>
        <w:t>‘</w:t>
      </w:r>
      <w:r w:rsidRPr="00FD1150">
        <w:rPr>
          <w:rFonts w:ascii="Tahoma" w:hAnsi="Tahoma" w:cs="Tahoma"/>
          <w:sz w:val="22"/>
          <w:szCs w:val="22"/>
        </w:rPr>
        <w:t>Don’t Leave Yourself Exposed</w:t>
      </w:r>
      <w:r w:rsidR="00785338">
        <w:rPr>
          <w:rFonts w:ascii="Tahoma" w:hAnsi="Tahoma" w:cs="Tahoma"/>
          <w:sz w:val="22"/>
          <w:szCs w:val="22"/>
        </w:rPr>
        <w:t>’</w:t>
      </w:r>
      <w:r w:rsidRPr="00FD1150">
        <w:rPr>
          <w:rFonts w:ascii="Tahoma" w:hAnsi="Tahoma" w:cs="Tahoma"/>
          <w:sz w:val="22"/>
          <w:szCs w:val="22"/>
        </w:rPr>
        <w:t xml:space="preserve"> campaign was launched during Child Safety Week 2026 by the i-THRIVE and Participation Team, with funding from the Kent and Medway Violence Reduction Unit. Young people helped design posters, an assembly resource and social media content. The campaign focuses on trust, consent, boundaries and personal control, using language and visuals shaped by young people themselves.</w:t>
      </w:r>
    </w:p>
    <w:p w14:paraId="1A4B3E24" w14:textId="77777777" w:rsidR="00AC6533" w:rsidRDefault="00AC6533" w:rsidP="00FD1150">
      <w:pPr>
        <w:pStyle w:val="NoSpacing"/>
        <w:rPr>
          <w:rFonts w:ascii="Tahoma" w:hAnsi="Tahoma" w:cs="Tahoma"/>
          <w:sz w:val="22"/>
          <w:szCs w:val="22"/>
        </w:rPr>
      </w:pPr>
    </w:p>
    <w:p w14:paraId="14EA9614" w14:textId="25FF0B98" w:rsidR="00AC6533" w:rsidRPr="00FD1150" w:rsidRDefault="00D916BA" w:rsidP="00FD1150">
      <w:pPr>
        <w:pStyle w:val="NoSpacing"/>
        <w:rPr>
          <w:rFonts w:ascii="Tahoma" w:hAnsi="Tahoma" w:cs="Tahoma"/>
          <w:sz w:val="22"/>
          <w:szCs w:val="22"/>
        </w:rPr>
      </w:pPr>
      <w:r w:rsidRPr="00D916BA">
        <w:rPr>
          <w:rFonts w:ascii="Tahoma" w:hAnsi="Tahoma" w:cs="Tahoma"/>
          <w:sz w:val="22"/>
          <w:szCs w:val="22"/>
        </w:rPr>
        <w:t xml:space="preserve">Progress is monitored through Pol-Ed usage, police presentation and interaction data, school engagement and partnership feedback. In addition, </w:t>
      </w:r>
      <w:r>
        <w:rPr>
          <w:rFonts w:ascii="Tahoma" w:hAnsi="Tahoma" w:cs="Tahoma"/>
          <w:sz w:val="22"/>
          <w:szCs w:val="22"/>
        </w:rPr>
        <w:t>the Force</w:t>
      </w:r>
      <w:r w:rsidRPr="00D916BA">
        <w:rPr>
          <w:rFonts w:ascii="Tahoma" w:hAnsi="Tahoma" w:cs="Tahoma"/>
          <w:sz w:val="22"/>
          <w:szCs w:val="22"/>
        </w:rPr>
        <w:t xml:space="preserve"> work with national stakeholders to understand online threats which allows us to protect those at risk through proactive communication and promotion of online safety measures. This enables us to monitor and respond to emerging areas of demand. The data suggests a correlation between this approach and positive emerging outcomes, while recognising that prevention outcomes can be difficult to attribute directly. The main barriers are the pace of technological change, under-reporting, encrypted platforms, parental awareness, demand on specialist resources and variable school engagement. The future focus should be on increasing Pol-Ed uptake, strengthening parental awareness, improving partnership intelligence and keeping prevention and investigative activity aligned to emerging threats such as deepfakes, sextortion, online radicalisation, financially motivated exploitation and social media-facilitated violence.</w:t>
      </w:r>
    </w:p>
    <w:p w14:paraId="4D54B3E3" w14:textId="77777777" w:rsidR="00395396" w:rsidRDefault="00395396" w:rsidP="001E013B">
      <w:pPr>
        <w:pStyle w:val="NoSpacing"/>
        <w:rPr>
          <w:rFonts w:ascii="Tahoma" w:hAnsi="Tahoma" w:cs="Tahoma"/>
          <w:sz w:val="22"/>
          <w:szCs w:val="22"/>
        </w:rPr>
      </w:pPr>
    </w:p>
    <w:p w14:paraId="10D4C084" w14:textId="77777777" w:rsidR="00395396" w:rsidRDefault="00395396" w:rsidP="00395396">
      <w:pPr>
        <w:pStyle w:val="NoSpacing"/>
        <w:rPr>
          <w:rFonts w:ascii="Tahoma" w:hAnsi="Tahoma" w:cs="Tahoma"/>
          <w:sz w:val="22"/>
          <w:szCs w:val="22"/>
        </w:rPr>
      </w:pPr>
    </w:p>
    <w:p w14:paraId="1FE028D5" w14:textId="77777777" w:rsidR="00395396" w:rsidRDefault="00395396" w:rsidP="00395396">
      <w:pPr>
        <w:pStyle w:val="NoSpacing"/>
        <w:numPr>
          <w:ilvl w:val="0"/>
          <w:numId w:val="3"/>
        </w:numPr>
        <w:rPr>
          <w:rFonts w:ascii="Tahoma" w:hAnsi="Tahoma" w:cs="Tahoma"/>
          <w:sz w:val="22"/>
          <w:szCs w:val="22"/>
        </w:rPr>
      </w:pPr>
      <w:r>
        <w:rPr>
          <w:rFonts w:ascii="Tahoma" w:hAnsi="Tahoma" w:cs="Tahoma"/>
          <w:sz w:val="22"/>
          <w:szCs w:val="22"/>
        </w:rPr>
        <w:t>Kent Cyber Protect and Prevent Team</w:t>
      </w:r>
    </w:p>
    <w:p w14:paraId="7E7E97F8" w14:textId="77777777" w:rsidR="00395396" w:rsidRDefault="00395396" w:rsidP="00395396">
      <w:pPr>
        <w:pStyle w:val="NoSpacing"/>
        <w:rPr>
          <w:rFonts w:ascii="Tahoma" w:hAnsi="Tahoma" w:cs="Tahoma"/>
          <w:sz w:val="22"/>
          <w:szCs w:val="22"/>
        </w:rPr>
      </w:pPr>
    </w:p>
    <w:p w14:paraId="3DDF8509" w14:textId="0E63DF91" w:rsidR="00395396" w:rsidRDefault="003D1BDB" w:rsidP="00395396">
      <w:pPr>
        <w:pStyle w:val="NoSpacing"/>
        <w:rPr>
          <w:rFonts w:ascii="Tahoma" w:hAnsi="Tahoma" w:cs="Tahoma"/>
          <w:sz w:val="22"/>
          <w:szCs w:val="22"/>
        </w:rPr>
      </w:pPr>
      <w:r w:rsidRPr="003D1BDB">
        <w:rPr>
          <w:rFonts w:ascii="Tahoma" w:hAnsi="Tahoma" w:cs="Tahoma"/>
          <w:sz w:val="22"/>
          <w:szCs w:val="22"/>
        </w:rPr>
        <w:t xml:space="preserve">Fraud now accounts for around 45% of all crime nationally, making it the largest volume crime type impacting communities across England and Wales. Kent continues to experience significant demand across fraud and cyber‑enabled offending, with high volumes of digitally mediated frauds, social media–enabled account compromises, and financially motivated criminality targeting individuals and businesses. Demand remains substantial across all teams. </w:t>
      </w:r>
      <w:r w:rsidR="007968BE">
        <w:rPr>
          <w:rFonts w:ascii="Tahoma" w:hAnsi="Tahoma" w:cs="Tahoma"/>
          <w:sz w:val="22"/>
          <w:szCs w:val="22"/>
        </w:rPr>
        <w:t xml:space="preserve">  </w:t>
      </w:r>
      <w:r w:rsidR="00395396">
        <w:rPr>
          <w:rFonts w:ascii="Tahoma" w:hAnsi="Tahoma" w:cs="Tahoma"/>
          <w:sz w:val="22"/>
          <w:szCs w:val="22"/>
        </w:rPr>
        <w:t xml:space="preserve">As part of the Kent Police and Essex Police Serious Crime Directorate, the Force has invested in specialist resource to deliver an </w:t>
      </w:r>
      <w:r w:rsidR="00395396" w:rsidRPr="00395396">
        <w:rPr>
          <w:rFonts w:ascii="Tahoma" w:hAnsi="Tahoma" w:cs="Tahoma"/>
          <w:sz w:val="22"/>
          <w:szCs w:val="22"/>
        </w:rPr>
        <w:t>effective and coordinated police response to</w:t>
      </w:r>
      <w:r w:rsidR="00395396" w:rsidRPr="00395396">
        <w:rPr>
          <w:rFonts w:ascii="Tahoma" w:hAnsi="Tahoma" w:cs="Tahoma"/>
          <w:sz w:val="22"/>
          <w:szCs w:val="22"/>
        </w:rPr>
        <w:br/>
        <w:t xml:space="preserve">cyber dependant crime that protects the public, businesses and organisations. </w:t>
      </w:r>
      <w:r w:rsidR="00395396">
        <w:rPr>
          <w:rFonts w:ascii="Tahoma" w:hAnsi="Tahoma" w:cs="Tahoma"/>
          <w:sz w:val="22"/>
          <w:szCs w:val="22"/>
        </w:rPr>
        <w:t>They also</w:t>
      </w:r>
      <w:r w:rsidR="00395396" w:rsidRPr="00395396">
        <w:rPr>
          <w:rFonts w:ascii="Tahoma" w:hAnsi="Tahoma" w:cs="Tahoma"/>
          <w:sz w:val="22"/>
          <w:szCs w:val="22"/>
        </w:rPr>
        <w:t xml:space="preserve"> aim to deter young people from becoming involved in cybercrime and to</w:t>
      </w:r>
      <w:r w:rsidR="00395396">
        <w:rPr>
          <w:rFonts w:ascii="Tahoma" w:hAnsi="Tahoma" w:cs="Tahoma"/>
          <w:sz w:val="22"/>
          <w:szCs w:val="22"/>
        </w:rPr>
        <w:t xml:space="preserve"> </w:t>
      </w:r>
      <w:r w:rsidR="00395396" w:rsidRPr="00395396">
        <w:rPr>
          <w:rFonts w:ascii="Tahoma" w:hAnsi="Tahoma" w:cs="Tahoma"/>
          <w:sz w:val="22"/>
          <w:szCs w:val="22"/>
        </w:rPr>
        <w:t>ensure the UK is secure and resilient to cyber threats.</w:t>
      </w:r>
      <w:r w:rsidR="00395396">
        <w:rPr>
          <w:rFonts w:ascii="Tahoma" w:hAnsi="Tahoma" w:cs="Tahoma"/>
          <w:sz w:val="22"/>
          <w:szCs w:val="22"/>
        </w:rPr>
        <w:t xml:space="preserve"> </w:t>
      </w:r>
    </w:p>
    <w:p w14:paraId="70770789" w14:textId="77777777" w:rsidR="00395396" w:rsidRDefault="00395396" w:rsidP="00395396">
      <w:pPr>
        <w:pStyle w:val="NoSpacing"/>
        <w:rPr>
          <w:rFonts w:ascii="Tahoma" w:hAnsi="Tahoma" w:cs="Tahoma"/>
          <w:sz w:val="22"/>
          <w:szCs w:val="22"/>
        </w:rPr>
      </w:pPr>
    </w:p>
    <w:p w14:paraId="311F3F29" w14:textId="0B43F575" w:rsidR="00146EDC" w:rsidRDefault="00146EDC" w:rsidP="00146EDC">
      <w:pPr>
        <w:pStyle w:val="NoSpacing"/>
        <w:rPr>
          <w:rFonts w:ascii="Tahoma" w:hAnsi="Tahoma" w:cs="Tahoma"/>
          <w:sz w:val="22"/>
          <w:szCs w:val="22"/>
        </w:rPr>
      </w:pPr>
      <w:r>
        <w:rPr>
          <w:rFonts w:ascii="Tahoma" w:hAnsi="Tahoma" w:cs="Tahoma"/>
          <w:sz w:val="22"/>
          <w:szCs w:val="22"/>
        </w:rPr>
        <w:t xml:space="preserve">One specific element of the team’s work is the Cyber Choices programme aimed at deterring young people with an interest, talent or curiosity in computers, coding, gaming and cyber related disciplines from finding themselves in a position where, unknowingly or otherwise, they have broken the law.  </w:t>
      </w:r>
    </w:p>
    <w:p w14:paraId="6D5C976F" w14:textId="77777777" w:rsidR="00146EDC" w:rsidRDefault="00146EDC" w:rsidP="00146EDC">
      <w:pPr>
        <w:pStyle w:val="NoSpacing"/>
        <w:rPr>
          <w:rFonts w:ascii="Tahoma" w:hAnsi="Tahoma" w:cs="Tahoma"/>
          <w:sz w:val="22"/>
          <w:szCs w:val="22"/>
        </w:rPr>
      </w:pPr>
    </w:p>
    <w:p w14:paraId="754D337C" w14:textId="704BA9D4" w:rsidR="00395396" w:rsidRDefault="006E35C1" w:rsidP="00395396">
      <w:pPr>
        <w:pStyle w:val="NoSpacing"/>
        <w:rPr>
          <w:rFonts w:ascii="Tahoma" w:hAnsi="Tahoma" w:cs="Tahoma"/>
          <w:sz w:val="22"/>
          <w:szCs w:val="22"/>
        </w:rPr>
      </w:pPr>
      <w:r w:rsidRPr="006E35C1">
        <w:rPr>
          <w:rFonts w:ascii="Tahoma" w:hAnsi="Tahoma" w:cs="Tahoma"/>
          <w:sz w:val="22"/>
          <w:szCs w:val="22"/>
        </w:rPr>
        <w:t xml:space="preserve">Victims can report nationally through Report Fraud, formerly Action Fraud, either online or by telephone. This is operated by City of London Police, who assess reports and disseminate them as appropriate, including Protect referrals to local forces. Locally, victims can also report via 999/101, front counter contact, attending officers, or partner referrals such as banks or Trading Standards. Where vulnerability is identified, officers submit a Report Fraud referral on the victim’s behalf and take immediate safeguarding action where required. Support for victims of Fraud is provided through a mix of national, local and partnership services. Report Fraud and City of London Police provide triage, assessment and specialist victim support, with the National Economic Crime Victim Care Unit engaging vulnerable victims where appropriate. Locally, Kent Police provide immediate and ongoing safeguarding </w:t>
      </w:r>
      <w:r w:rsidRPr="006E35C1">
        <w:rPr>
          <w:rFonts w:ascii="Tahoma" w:hAnsi="Tahoma" w:cs="Tahoma"/>
          <w:sz w:val="22"/>
          <w:szCs w:val="22"/>
        </w:rPr>
        <w:lastRenderedPageBreak/>
        <w:t>through attending officers, Victim Needs Assessments and Prevent and Protect teams. Victims can also be referred to PCC-commissioned Victim Support Services for emotional support, practical advice, financial recovery guidance and ongoing engagement based on need.</w:t>
      </w:r>
    </w:p>
    <w:p w14:paraId="53F2F231" w14:textId="77777777" w:rsidR="001A5673" w:rsidRDefault="001A5673" w:rsidP="00395396">
      <w:pPr>
        <w:pStyle w:val="NoSpacing"/>
        <w:rPr>
          <w:rFonts w:ascii="Tahoma" w:hAnsi="Tahoma" w:cs="Tahoma"/>
          <w:sz w:val="22"/>
          <w:szCs w:val="22"/>
        </w:rPr>
      </w:pPr>
    </w:p>
    <w:p w14:paraId="28EED469" w14:textId="0BC8A4C3" w:rsidR="001A5673" w:rsidRDefault="001A5673" w:rsidP="00395396">
      <w:pPr>
        <w:pStyle w:val="NoSpacing"/>
        <w:rPr>
          <w:rFonts w:ascii="Tahoma" w:hAnsi="Tahoma" w:cs="Tahoma"/>
          <w:b/>
          <w:bCs/>
          <w:sz w:val="22"/>
          <w:szCs w:val="22"/>
        </w:rPr>
      </w:pPr>
      <w:r>
        <w:rPr>
          <w:rFonts w:ascii="Tahoma" w:hAnsi="Tahoma" w:cs="Tahoma"/>
          <w:b/>
          <w:bCs/>
          <w:sz w:val="22"/>
          <w:szCs w:val="22"/>
        </w:rPr>
        <w:t xml:space="preserve">Conclusion </w:t>
      </w:r>
    </w:p>
    <w:p w14:paraId="3E71E6A3" w14:textId="77777777" w:rsidR="00683EC2" w:rsidRDefault="00683EC2" w:rsidP="00395396">
      <w:pPr>
        <w:pStyle w:val="NoSpacing"/>
        <w:rPr>
          <w:rFonts w:ascii="Tahoma" w:hAnsi="Tahoma" w:cs="Tahoma"/>
          <w:b/>
          <w:bCs/>
          <w:sz w:val="22"/>
          <w:szCs w:val="22"/>
        </w:rPr>
      </w:pPr>
    </w:p>
    <w:p w14:paraId="699F70AD" w14:textId="77777777" w:rsidR="00683EC2" w:rsidRDefault="00683EC2">
      <w:pPr>
        <w:pStyle w:val="NoSpacing"/>
        <w:rPr>
          <w:rFonts w:ascii="Tahoma" w:hAnsi="Tahoma" w:cs="Tahoma"/>
          <w:sz w:val="22"/>
          <w:szCs w:val="22"/>
        </w:rPr>
      </w:pPr>
      <w:r>
        <w:rPr>
          <w:rFonts w:ascii="Tahoma" w:hAnsi="Tahoma" w:cs="Tahoma"/>
          <w:sz w:val="22"/>
          <w:szCs w:val="22"/>
        </w:rPr>
        <w:t>Online safety is a complex and fast-moving area of threat, risk and harm, and the activity outlined in this report demonstrates the breadth of Kent Police’s response across prevention, education, investigation, safeguarding and enforcement. The Force has strengthened its strategic focus through the 2026 Force Control Strategy, with clear alignment to Child Centred Policing, serious violence and harm, exploitation, and organised and acquisitive crime. This is supported by strong partnership working, specialist investigative capability and targeted prevention activity aimed at protecting children, vulnerable adults, communities and businesses from online harm.</w:t>
      </w:r>
    </w:p>
    <w:p w14:paraId="79F4F9D9" w14:textId="77777777" w:rsidR="00683EC2" w:rsidRDefault="00683EC2">
      <w:pPr>
        <w:pStyle w:val="NoSpacing"/>
        <w:rPr>
          <w:lang w:eastAsia="en-GB"/>
        </w:rPr>
      </w:pPr>
    </w:p>
    <w:p w14:paraId="046DCC06" w14:textId="30E12715" w:rsidR="00683EC2" w:rsidRDefault="00683EC2">
      <w:pPr>
        <w:pStyle w:val="NoSpacing"/>
        <w:rPr>
          <w:rFonts w:ascii="Tahoma" w:hAnsi="Tahoma" w:cs="Tahoma"/>
          <w:sz w:val="22"/>
          <w:szCs w:val="22"/>
        </w:rPr>
      </w:pPr>
      <w:r>
        <w:rPr>
          <w:rFonts w:ascii="Tahoma" w:hAnsi="Tahoma" w:cs="Tahoma"/>
          <w:sz w:val="22"/>
          <w:szCs w:val="22"/>
        </w:rPr>
        <w:t xml:space="preserve">The examples provided show that online harm is not confined to one crime type or one area of policing. It is present within child exploitation, child sexual abuse, violence against women and girls, fraud, cybercrime, stalking, financial exploitation and wider safeguarding demand. Kent Police’s response therefore relies on continued collaboration between operational teams, safeguarding partners, education providers, local authorities, national agencies, regulators and technology providers. The use of programmes such as Pol-Ed, Cyber Choices, ECHO and targeted local campaigns </w:t>
      </w:r>
      <w:r w:rsidR="000921C6">
        <w:rPr>
          <w:rFonts w:ascii="Tahoma" w:hAnsi="Tahoma" w:cs="Tahoma"/>
          <w:sz w:val="22"/>
          <w:szCs w:val="22"/>
        </w:rPr>
        <w:t>demonstrate</w:t>
      </w:r>
      <w:r>
        <w:rPr>
          <w:rFonts w:ascii="Tahoma" w:hAnsi="Tahoma" w:cs="Tahoma"/>
          <w:sz w:val="22"/>
          <w:szCs w:val="22"/>
        </w:rPr>
        <w:t xml:space="preserve"> the importance of combining enforcement with early intervention, victim support and public awareness.</w:t>
      </w:r>
    </w:p>
    <w:p w14:paraId="0FADE8BE" w14:textId="77777777" w:rsidR="00A03631" w:rsidRDefault="00A03631">
      <w:pPr>
        <w:pStyle w:val="NoSpacing"/>
        <w:rPr>
          <w:lang w:eastAsia="en-GB"/>
        </w:rPr>
      </w:pPr>
    </w:p>
    <w:p w14:paraId="481945E6" w14:textId="6D2E0A1D" w:rsidR="00683EC2" w:rsidRDefault="00683EC2">
      <w:pPr>
        <w:pStyle w:val="NoSpacing"/>
        <w:rPr>
          <w:lang w:eastAsia="en-GB"/>
        </w:rPr>
      </w:pPr>
      <w:r w:rsidRPr="59D65D72">
        <w:rPr>
          <w:rFonts w:ascii="Tahoma" w:hAnsi="Tahoma" w:cs="Tahoma"/>
          <w:sz w:val="22"/>
          <w:szCs w:val="22"/>
        </w:rPr>
        <w:t>Looking ahead, demand is likely to continue increasing as technology evolves and offenders exploit digital platforms, encrypted services, artificial intelligence and emerging online behaviours. Kent Police will maintain its focus on innovation, partnership intelligence, specialist capability and prevention, while ensuring that victims remain at the centre of the response. By continuing to align investigative activity with education, safeguarding and community engagement, the Force will be well placed to reduce harm, improve confidence in reporting and help keep children, adults and communities safe both online and offline.</w:t>
      </w:r>
    </w:p>
    <w:p w14:paraId="184A4354" w14:textId="77777777" w:rsidR="001A5673" w:rsidRPr="001E013B" w:rsidRDefault="001A5673" w:rsidP="00395396">
      <w:pPr>
        <w:pStyle w:val="NoSpacing"/>
        <w:rPr>
          <w:rFonts w:ascii="Tahoma" w:hAnsi="Tahoma" w:cs="Tahoma"/>
          <w:b/>
          <w:bCs/>
          <w:sz w:val="22"/>
          <w:szCs w:val="22"/>
        </w:rPr>
      </w:pPr>
    </w:p>
    <w:sectPr w:rsidR="001A5673" w:rsidRPr="001E013B">
      <w:headerReference w:type="even" r:id="rId12"/>
      <w:footerReference w:type="even"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27BE" w14:textId="77777777" w:rsidR="00F15479" w:rsidRDefault="00F15479" w:rsidP="00A9763D">
      <w:pPr>
        <w:spacing w:after="0" w:line="240" w:lineRule="auto"/>
      </w:pPr>
      <w:r>
        <w:separator/>
      </w:r>
    </w:p>
  </w:endnote>
  <w:endnote w:type="continuationSeparator" w:id="0">
    <w:p w14:paraId="059ABA54" w14:textId="77777777" w:rsidR="00F15479" w:rsidRDefault="00F15479" w:rsidP="00A9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1A91" w14:textId="7FAA0A44" w:rsidR="00A9763D" w:rsidRDefault="00A9763D">
    <w:pPr>
      <w:pStyle w:val="Footer"/>
    </w:pPr>
    <w:r>
      <w:rPr>
        <w:noProof/>
      </w:rPr>
      <mc:AlternateContent>
        <mc:Choice Requires="wps">
          <w:drawing>
            <wp:anchor distT="0" distB="0" distL="0" distR="0" simplePos="0" relativeHeight="251662336" behindDoc="0" locked="0" layoutInCell="1" allowOverlap="1" wp14:anchorId="3958C44C" wp14:editId="67E737CB">
              <wp:simplePos x="635" y="635"/>
              <wp:positionH relativeFrom="page">
                <wp:align>center</wp:align>
              </wp:positionH>
              <wp:positionV relativeFrom="page">
                <wp:align>bottom</wp:align>
              </wp:positionV>
              <wp:extent cx="518795" cy="370205"/>
              <wp:effectExtent l="0" t="0" r="14605" b="0"/>
              <wp:wrapNone/>
              <wp:docPr id="81921302" name="Text Box 5" descr="OFFICIAL">
                <a:extLst xmlns:a="http://schemas.openxmlformats.org/drawingml/2006/main">
                  <a:ext uri="{FF2B5EF4-FFF2-40B4-BE49-F238E27FC236}">
                    <a16:creationId xmlns:a16="http://schemas.microsoft.com/office/drawing/2014/main" id="{4B140812-B1EC-4836-A446-97A358CCB38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0BC58298" w14:textId="332FC927"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8C44C" id="_x0000_t202" coordsize="21600,21600" o:spt="202" path="m,l,21600r21600,l21600,xe">
              <v:stroke joinstyle="miter"/>
              <v:path gradientshapeok="t" o:connecttype="rect"/>
            </v:shapetype>
            <v:shape id="Text Box 5" o:spid="_x0000_s1027"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bwDQ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XVm+53UJ1oKIRh397JdUOlN8KHJ4G0YJqDRBse&#10;6dAGupLD2eKsBvz5N3/MJ94pyllHgim5JUVzZr5b2kfU1mjgaOySMb3J5znF7aG9A5LhlF6Ek8kk&#10;LwYzmhqhfSE5r2IhCgkrqVzJd6N5Fwbl0nOQarVKSSQjJ8LGbp2M0JGuyOVz/yLQnQkPtKkHGNUk&#10;ine8D7nxpnerQyD201IitQORZ8ZJgmmt5+cSNf72P2VdHvXyFwAAAP//AwBQSwMEFAAGAAgAAAAh&#10;AHg5dNfaAAAAAwEAAA8AAABkcnMvZG93bnJldi54bWxMj8FqwkAQhu+FvsMyhd7qRkNtSLORIvSk&#10;FNReelt3xyRtdjZkNxrf3tGLvQwM/8833xSL0bXiiH1oPCmYThIQSMbbhioF37vPlwxEiJqsbj2h&#10;gjMGWJSPD4XOrT/RBo/bWAmGUMi1gjrGLpcymBqdDhPfIXF28L3Tkde+krbXJ4a7Vs6SZC6dbogv&#10;1LrDZY3mbzs4Ba+buB6+aJf+jLPz76pbmvSwMko9P40f7yAijvFehqs+q0PJTns/kA2iVcCPxNvk&#10;LJu+gdgzN0tBloX8715eAAAA//8DAFBLAQItABQABgAIAAAAIQC2gziS/gAAAOEBAAATAAAAAAAA&#10;AAAAAAAAAAAAAABbQ29udGVudF9UeXBlc10ueG1sUEsBAi0AFAAGAAgAAAAhADj9If/WAAAAlAEA&#10;AAsAAAAAAAAAAAAAAAAALwEAAF9yZWxzLy5yZWxzUEsBAi0AFAAGAAgAAAAhABDQBvANAgAAHAQA&#10;AA4AAAAAAAAAAAAAAAAALgIAAGRycy9lMm9Eb2MueG1sUEsBAi0AFAAGAAgAAAAhAHg5dNfaAAAA&#10;AwEAAA8AAAAAAAAAAAAAAAAAZwQAAGRycy9kb3ducmV2LnhtbFBLBQYAAAAABAAEAPMAAABuBQAA&#10;AAA=&#10;" filled="f" stroked="f">
              <v:textbox style="mso-fit-shape-to-text:t" inset="0,0,0,15pt">
                <w:txbxContent>
                  <w:p w14:paraId="0BC58298" w14:textId="332FC927"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4E2B" w14:textId="64E26A4C" w:rsidR="00A9763D" w:rsidRDefault="00A9763D">
    <w:pPr>
      <w:pStyle w:val="Footer"/>
    </w:pPr>
    <w:r>
      <w:rPr>
        <w:noProof/>
      </w:rPr>
      <mc:AlternateContent>
        <mc:Choice Requires="wps">
          <w:drawing>
            <wp:anchor distT="0" distB="0" distL="0" distR="0" simplePos="0" relativeHeight="251661312" behindDoc="0" locked="0" layoutInCell="1" allowOverlap="1" wp14:anchorId="5D14C7B1" wp14:editId="05354644">
              <wp:simplePos x="635" y="635"/>
              <wp:positionH relativeFrom="page">
                <wp:align>center</wp:align>
              </wp:positionH>
              <wp:positionV relativeFrom="page">
                <wp:align>bottom</wp:align>
              </wp:positionV>
              <wp:extent cx="518795" cy="370205"/>
              <wp:effectExtent l="0" t="0" r="14605" b="0"/>
              <wp:wrapNone/>
              <wp:docPr id="1682322613" name="Text Box 4" descr="OFFICIAL">
                <a:extLst xmlns:a="http://schemas.openxmlformats.org/drawingml/2006/main">
                  <a:ext uri="{FF2B5EF4-FFF2-40B4-BE49-F238E27FC236}">
                    <a16:creationId xmlns:a16="http://schemas.microsoft.com/office/drawing/2014/main" id="{D6371150-A33C-4584-919D-9077DE68BD6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62B4396" w14:textId="34CCA4E3"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14C7B1" id="_x0000_t202" coordsize="21600,21600" o:spt="202" path="m,l,21600r21600,l21600,xe">
              <v:stroke joinstyle="miter"/>
              <v:path gradientshapeok="t" o:connecttype="rect"/>
            </v:shapetype>
            <v:shape id="Text Box 4" o:spid="_x0000_s1029"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textbox style="mso-fit-shape-to-text:t" inset="0,0,0,15pt">
                <w:txbxContent>
                  <w:p w14:paraId="362B4396" w14:textId="34CCA4E3"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0D07" w14:textId="77777777" w:rsidR="00F15479" w:rsidRDefault="00F15479" w:rsidP="00A9763D">
      <w:pPr>
        <w:spacing w:after="0" w:line="240" w:lineRule="auto"/>
      </w:pPr>
      <w:r>
        <w:separator/>
      </w:r>
    </w:p>
  </w:footnote>
  <w:footnote w:type="continuationSeparator" w:id="0">
    <w:p w14:paraId="09F8F05C" w14:textId="77777777" w:rsidR="00F15479" w:rsidRDefault="00F15479" w:rsidP="00A97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B757" w14:textId="15F84BB4" w:rsidR="00A9763D" w:rsidRDefault="00A9763D">
    <w:pPr>
      <w:pStyle w:val="Header"/>
    </w:pPr>
    <w:r>
      <w:rPr>
        <w:noProof/>
      </w:rPr>
      <mc:AlternateContent>
        <mc:Choice Requires="wps">
          <w:drawing>
            <wp:anchor distT="0" distB="0" distL="0" distR="0" simplePos="0" relativeHeight="251659264" behindDoc="0" locked="0" layoutInCell="1" allowOverlap="1" wp14:anchorId="717CF12F" wp14:editId="357AA854">
              <wp:simplePos x="635" y="635"/>
              <wp:positionH relativeFrom="page">
                <wp:align>center</wp:align>
              </wp:positionH>
              <wp:positionV relativeFrom="page">
                <wp:align>top</wp:align>
              </wp:positionV>
              <wp:extent cx="518795" cy="370205"/>
              <wp:effectExtent l="0" t="0" r="14605" b="10795"/>
              <wp:wrapNone/>
              <wp:docPr id="915133970" name="Text Box 2" descr="OFFICIAL">
                <a:extLst xmlns:a="http://schemas.openxmlformats.org/drawingml/2006/main">
                  <a:ext uri="{FF2B5EF4-FFF2-40B4-BE49-F238E27FC236}">
                    <a16:creationId xmlns:a16="http://schemas.microsoft.com/office/drawing/2014/main" id="{20D168BC-F01F-450F-A35F-1A162AEABB8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00A6534" w14:textId="09D95608"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7CF12F"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600A6534" w14:textId="09D95608"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8974" w14:textId="29BC207D" w:rsidR="00A9763D" w:rsidRDefault="00A9763D">
    <w:pPr>
      <w:pStyle w:val="Header"/>
    </w:pPr>
    <w:r>
      <w:rPr>
        <w:noProof/>
      </w:rPr>
      <mc:AlternateContent>
        <mc:Choice Requires="wps">
          <w:drawing>
            <wp:anchor distT="0" distB="0" distL="0" distR="0" simplePos="0" relativeHeight="251658240" behindDoc="0" locked="0" layoutInCell="1" allowOverlap="1" wp14:anchorId="313729F0" wp14:editId="3320981C">
              <wp:simplePos x="635" y="635"/>
              <wp:positionH relativeFrom="page">
                <wp:align>center</wp:align>
              </wp:positionH>
              <wp:positionV relativeFrom="page">
                <wp:align>top</wp:align>
              </wp:positionV>
              <wp:extent cx="518795" cy="370205"/>
              <wp:effectExtent l="0" t="0" r="14605" b="10795"/>
              <wp:wrapNone/>
              <wp:docPr id="1499437436" name="Text Box 1" descr="OFFICIAL">
                <a:extLst xmlns:a="http://schemas.openxmlformats.org/drawingml/2006/main">
                  <a:ext uri="{FF2B5EF4-FFF2-40B4-BE49-F238E27FC236}">
                    <a16:creationId xmlns:a16="http://schemas.microsoft.com/office/drawing/2014/main" id="{6132635E-99F4-4068-844C-6012D575BA0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E08F3AB" w14:textId="5878AD7A"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3729F0" id="_x0000_t202" coordsize="21600,21600" o:spt="202" path="m,l,21600r21600,l21600,xe">
              <v:stroke joinstyle="miter"/>
              <v:path gradientshapeok="t" o:connecttype="rect"/>
            </v:shapetype>
            <v:shape id="Text Box 1" o:spid="_x0000_s1028"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oACDg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VVyWdj9zuoTjSUh2Hfwcl1Q6U3IuCT8LRgmoNE&#10;i4906Ba6ksPZ4qwG//Nv/phPvFOUs44EU3JLiuas/W5pH1FbyZje5POcbn5070bDHswdkAyn9CKc&#10;TGbMw3Y0tQfzQnJexUIUElZSuZLjaN7hoFx6DlKtVimJZOQEbuzWyQgd6YpcPvcvwrsz4UibeoBR&#10;TaJ4x/uQG/8MbnVAYj8tJVI7EHlmnCSY1np+LlHjb+8p6/Kol78A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A51oACDgIAABwE&#10;AAAOAAAAAAAAAAAAAAAAAC4CAABkcnMvZTJvRG9jLnhtbFBLAQItABQABgAIAAAAIQCbyqho2gAA&#10;AAMBAAAPAAAAAAAAAAAAAAAAAGgEAABkcnMvZG93bnJldi54bWxQSwUGAAAAAAQABADzAAAAbwUA&#10;AAAA&#10;" filled="f" stroked="f">
              <v:textbox style="mso-fit-shape-to-text:t" inset="0,15pt,0,0">
                <w:txbxContent>
                  <w:p w14:paraId="1E08F3AB" w14:textId="5878AD7A" w:rsidR="00A9763D" w:rsidRPr="00A9763D" w:rsidRDefault="00A9763D" w:rsidP="00A9763D">
                    <w:pPr>
                      <w:spacing w:after="0"/>
                      <w:rPr>
                        <w:rFonts w:ascii="Aptos" w:eastAsia="Aptos" w:hAnsi="Aptos" w:cs="Aptos"/>
                        <w:noProof/>
                        <w:color w:val="0000FF"/>
                        <w:sz w:val="20"/>
                        <w:szCs w:val="20"/>
                      </w:rPr>
                    </w:pPr>
                    <w:r w:rsidRPr="00A9763D">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426"/>
    <w:multiLevelType w:val="multilevel"/>
    <w:tmpl w:val="3B94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E6F10"/>
    <w:multiLevelType w:val="hybridMultilevel"/>
    <w:tmpl w:val="EE24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AC1F47"/>
    <w:multiLevelType w:val="hybridMultilevel"/>
    <w:tmpl w:val="B276C5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84629637">
    <w:abstractNumId w:val="0"/>
  </w:num>
  <w:num w:numId="2" w16cid:durableId="124157948">
    <w:abstractNumId w:val="1"/>
  </w:num>
  <w:num w:numId="3" w16cid:durableId="125900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5B"/>
    <w:rsid w:val="00005E3F"/>
    <w:rsid w:val="0002271A"/>
    <w:rsid w:val="0006644E"/>
    <w:rsid w:val="00066BEA"/>
    <w:rsid w:val="00084F33"/>
    <w:rsid w:val="000921C6"/>
    <w:rsid w:val="000D2D7E"/>
    <w:rsid w:val="000D5B1B"/>
    <w:rsid w:val="000E5AB8"/>
    <w:rsid w:val="00137563"/>
    <w:rsid w:val="00146EDC"/>
    <w:rsid w:val="001610FB"/>
    <w:rsid w:val="00173720"/>
    <w:rsid w:val="001A0285"/>
    <w:rsid w:val="001A5673"/>
    <w:rsid w:val="001A7ED9"/>
    <w:rsid w:val="001B334A"/>
    <w:rsid w:val="001E013B"/>
    <w:rsid w:val="001F730F"/>
    <w:rsid w:val="002020ED"/>
    <w:rsid w:val="002024D4"/>
    <w:rsid w:val="002152F9"/>
    <w:rsid w:val="002330EE"/>
    <w:rsid w:val="0024795B"/>
    <w:rsid w:val="00262992"/>
    <w:rsid w:val="00274F0E"/>
    <w:rsid w:val="0028064A"/>
    <w:rsid w:val="00290CDC"/>
    <w:rsid w:val="00292004"/>
    <w:rsid w:val="002A74FF"/>
    <w:rsid w:val="00303B1E"/>
    <w:rsid w:val="00323EDB"/>
    <w:rsid w:val="00371126"/>
    <w:rsid w:val="003803C5"/>
    <w:rsid w:val="00384BDF"/>
    <w:rsid w:val="003852DC"/>
    <w:rsid w:val="00395396"/>
    <w:rsid w:val="003B74AF"/>
    <w:rsid w:val="003C3C94"/>
    <w:rsid w:val="003D1BDB"/>
    <w:rsid w:val="00430343"/>
    <w:rsid w:val="0043311B"/>
    <w:rsid w:val="00491AE7"/>
    <w:rsid w:val="004B7DB6"/>
    <w:rsid w:val="00512EB9"/>
    <w:rsid w:val="005450E8"/>
    <w:rsid w:val="00545D1A"/>
    <w:rsid w:val="00562D1E"/>
    <w:rsid w:val="00573240"/>
    <w:rsid w:val="00575D58"/>
    <w:rsid w:val="005A7837"/>
    <w:rsid w:val="005C091E"/>
    <w:rsid w:val="005C282F"/>
    <w:rsid w:val="005D1E57"/>
    <w:rsid w:val="005E187B"/>
    <w:rsid w:val="005F3037"/>
    <w:rsid w:val="005F671B"/>
    <w:rsid w:val="0062393B"/>
    <w:rsid w:val="006309D4"/>
    <w:rsid w:val="006455A5"/>
    <w:rsid w:val="00676A83"/>
    <w:rsid w:val="00683EC2"/>
    <w:rsid w:val="0069526D"/>
    <w:rsid w:val="006B69A0"/>
    <w:rsid w:val="006E35C1"/>
    <w:rsid w:val="006F7CB1"/>
    <w:rsid w:val="0074735F"/>
    <w:rsid w:val="007520C4"/>
    <w:rsid w:val="00770463"/>
    <w:rsid w:val="00785338"/>
    <w:rsid w:val="00795523"/>
    <w:rsid w:val="00796318"/>
    <w:rsid w:val="007968BE"/>
    <w:rsid w:val="007A3441"/>
    <w:rsid w:val="007B5D7B"/>
    <w:rsid w:val="007B7362"/>
    <w:rsid w:val="007E38AD"/>
    <w:rsid w:val="007E6BE4"/>
    <w:rsid w:val="00800F11"/>
    <w:rsid w:val="00817B53"/>
    <w:rsid w:val="0082054D"/>
    <w:rsid w:val="008570F9"/>
    <w:rsid w:val="0087778E"/>
    <w:rsid w:val="00880F23"/>
    <w:rsid w:val="00890F8B"/>
    <w:rsid w:val="008B6063"/>
    <w:rsid w:val="008C5F44"/>
    <w:rsid w:val="008D0D04"/>
    <w:rsid w:val="008D3515"/>
    <w:rsid w:val="008D6B62"/>
    <w:rsid w:val="008E208D"/>
    <w:rsid w:val="00901365"/>
    <w:rsid w:val="00930C74"/>
    <w:rsid w:val="00950349"/>
    <w:rsid w:val="00971337"/>
    <w:rsid w:val="00983072"/>
    <w:rsid w:val="0099199B"/>
    <w:rsid w:val="00996C59"/>
    <w:rsid w:val="009C3FC4"/>
    <w:rsid w:val="009C7C0E"/>
    <w:rsid w:val="009D2A2D"/>
    <w:rsid w:val="009F782A"/>
    <w:rsid w:val="00A03631"/>
    <w:rsid w:val="00A1104D"/>
    <w:rsid w:val="00A16C1F"/>
    <w:rsid w:val="00A9763D"/>
    <w:rsid w:val="00AA394D"/>
    <w:rsid w:val="00AC2398"/>
    <w:rsid w:val="00AC6533"/>
    <w:rsid w:val="00AE1EAF"/>
    <w:rsid w:val="00AE59DB"/>
    <w:rsid w:val="00AF221F"/>
    <w:rsid w:val="00B1295B"/>
    <w:rsid w:val="00B17D73"/>
    <w:rsid w:val="00B31AB3"/>
    <w:rsid w:val="00B41906"/>
    <w:rsid w:val="00B93467"/>
    <w:rsid w:val="00BB0DF9"/>
    <w:rsid w:val="00BC4900"/>
    <w:rsid w:val="00BC4997"/>
    <w:rsid w:val="00BC54DF"/>
    <w:rsid w:val="00BD0581"/>
    <w:rsid w:val="00BE3F09"/>
    <w:rsid w:val="00BF2B0E"/>
    <w:rsid w:val="00C1314B"/>
    <w:rsid w:val="00C45CC8"/>
    <w:rsid w:val="00C53B78"/>
    <w:rsid w:val="00CC310E"/>
    <w:rsid w:val="00CD0694"/>
    <w:rsid w:val="00CD7912"/>
    <w:rsid w:val="00CF6F1E"/>
    <w:rsid w:val="00D00A84"/>
    <w:rsid w:val="00D1255D"/>
    <w:rsid w:val="00D916BA"/>
    <w:rsid w:val="00DB7B69"/>
    <w:rsid w:val="00DE3D2E"/>
    <w:rsid w:val="00E0421F"/>
    <w:rsid w:val="00E04C9D"/>
    <w:rsid w:val="00E05F34"/>
    <w:rsid w:val="00E31CD2"/>
    <w:rsid w:val="00E425C5"/>
    <w:rsid w:val="00E467F7"/>
    <w:rsid w:val="00E623AF"/>
    <w:rsid w:val="00E6499F"/>
    <w:rsid w:val="00E95280"/>
    <w:rsid w:val="00EC3590"/>
    <w:rsid w:val="00EC5D1C"/>
    <w:rsid w:val="00ED1614"/>
    <w:rsid w:val="00ED542F"/>
    <w:rsid w:val="00EF0149"/>
    <w:rsid w:val="00EF051D"/>
    <w:rsid w:val="00F15479"/>
    <w:rsid w:val="00F2161F"/>
    <w:rsid w:val="00F45013"/>
    <w:rsid w:val="00F5349F"/>
    <w:rsid w:val="00F65079"/>
    <w:rsid w:val="00F71D60"/>
    <w:rsid w:val="00F9659D"/>
    <w:rsid w:val="00FA3387"/>
    <w:rsid w:val="00FC4A20"/>
    <w:rsid w:val="00FD1150"/>
    <w:rsid w:val="00FD5B4D"/>
    <w:rsid w:val="00FF33F6"/>
    <w:rsid w:val="00FF7B75"/>
    <w:rsid w:val="59D65D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3A26D"/>
  <w15:chartTrackingRefBased/>
  <w15:docId w15:val="{541F249E-084C-43C3-A21D-58239779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9A0"/>
  </w:style>
  <w:style w:type="paragraph" w:styleId="Heading1">
    <w:name w:val="heading 1"/>
    <w:basedOn w:val="Normal"/>
    <w:next w:val="Normal"/>
    <w:link w:val="Heading1Char"/>
    <w:uiPriority w:val="9"/>
    <w:qFormat/>
    <w:rsid w:val="00247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95B"/>
    <w:rPr>
      <w:rFonts w:eastAsiaTheme="majorEastAsia" w:cstheme="majorBidi"/>
      <w:color w:val="272727" w:themeColor="text1" w:themeTint="D8"/>
    </w:rPr>
  </w:style>
  <w:style w:type="paragraph" w:styleId="Title">
    <w:name w:val="Title"/>
    <w:basedOn w:val="Normal"/>
    <w:next w:val="Normal"/>
    <w:link w:val="TitleChar"/>
    <w:uiPriority w:val="10"/>
    <w:qFormat/>
    <w:rsid w:val="00247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95B"/>
    <w:pPr>
      <w:spacing w:before="160"/>
      <w:jc w:val="center"/>
    </w:pPr>
    <w:rPr>
      <w:i/>
      <w:iCs/>
      <w:color w:val="404040" w:themeColor="text1" w:themeTint="BF"/>
    </w:rPr>
  </w:style>
  <w:style w:type="character" w:customStyle="1" w:styleId="QuoteChar">
    <w:name w:val="Quote Char"/>
    <w:basedOn w:val="DefaultParagraphFont"/>
    <w:link w:val="Quote"/>
    <w:uiPriority w:val="29"/>
    <w:rsid w:val="0024795B"/>
    <w:rPr>
      <w:i/>
      <w:iCs/>
      <w:color w:val="404040" w:themeColor="text1" w:themeTint="BF"/>
    </w:rPr>
  </w:style>
  <w:style w:type="paragraph" w:styleId="ListParagraph">
    <w:name w:val="List Paragraph"/>
    <w:basedOn w:val="Normal"/>
    <w:uiPriority w:val="34"/>
    <w:qFormat/>
    <w:rsid w:val="0024795B"/>
    <w:pPr>
      <w:ind w:left="720"/>
      <w:contextualSpacing/>
    </w:pPr>
  </w:style>
  <w:style w:type="character" w:styleId="IntenseEmphasis">
    <w:name w:val="Intense Emphasis"/>
    <w:basedOn w:val="DefaultParagraphFont"/>
    <w:uiPriority w:val="21"/>
    <w:qFormat/>
    <w:rsid w:val="0024795B"/>
    <w:rPr>
      <w:i/>
      <w:iCs/>
      <w:color w:val="0F4761" w:themeColor="accent1" w:themeShade="BF"/>
    </w:rPr>
  </w:style>
  <w:style w:type="paragraph" w:styleId="IntenseQuote">
    <w:name w:val="Intense Quote"/>
    <w:basedOn w:val="Normal"/>
    <w:next w:val="Normal"/>
    <w:link w:val="IntenseQuoteChar"/>
    <w:uiPriority w:val="30"/>
    <w:qFormat/>
    <w:rsid w:val="00247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95B"/>
    <w:rPr>
      <w:i/>
      <w:iCs/>
      <w:color w:val="0F4761" w:themeColor="accent1" w:themeShade="BF"/>
    </w:rPr>
  </w:style>
  <w:style w:type="character" w:styleId="IntenseReference">
    <w:name w:val="Intense Reference"/>
    <w:basedOn w:val="DefaultParagraphFont"/>
    <w:uiPriority w:val="32"/>
    <w:qFormat/>
    <w:rsid w:val="0024795B"/>
    <w:rPr>
      <w:b/>
      <w:bCs/>
      <w:smallCaps/>
      <w:color w:val="0F4761" w:themeColor="accent1" w:themeShade="BF"/>
      <w:spacing w:val="5"/>
    </w:rPr>
  </w:style>
  <w:style w:type="paragraph" w:styleId="Header">
    <w:name w:val="header"/>
    <w:basedOn w:val="Normal"/>
    <w:link w:val="HeaderChar"/>
    <w:uiPriority w:val="99"/>
    <w:unhideWhenUsed/>
    <w:rsid w:val="00A97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63D"/>
  </w:style>
  <w:style w:type="paragraph" w:styleId="Footer">
    <w:name w:val="footer"/>
    <w:basedOn w:val="Normal"/>
    <w:link w:val="FooterChar"/>
    <w:uiPriority w:val="99"/>
    <w:unhideWhenUsed/>
    <w:rsid w:val="00A97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63D"/>
  </w:style>
  <w:style w:type="paragraph" w:styleId="NoSpacing">
    <w:name w:val="No Spacing"/>
    <w:uiPriority w:val="1"/>
    <w:qFormat/>
    <w:rsid w:val="00996C59"/>
    <w:pPr>
      <w:spacing w:after="0" w:line="240" w:lineRule="auto"/>
    </w:pPr>
  </w:style>
  <w:style w:type="paragraph" w:styleId="Revision">
    <w:name w:val="Revision"/>
    <w:hidden/>
    <w:uiPriority w:val="99"/>
    <w:semiHidden/>
    <w:rsid w:val="00274F0E"/>
    <w:pPr>
      <w:spacing w:after="0" w:line="240" w:lineRule="auto"/>
    </w:pPr>
  </w:style>
  <w:style w:type="character" w:styleId="Hyperlink">
    <w:name w:val="Hyperlink"/>
    <w:basedOn w:val="DefaultParagraphFont"/>
    <w:uiPriority w:val="99"/>
    <w:unhideWhenUsed/>
    <w:rsid w:val="00EF051D"/>
    <w:rPr>
      <w:color w:val="467886" w:themeColor="hyperlink"/>
      <w:u w:val="single"/>
    </w:rPr>
  </w:style>
  <w:style w:type="character" w:styleId="UnresolvedMention">
    <w:name w:val="Unresolved Mention"/>
    <w:basedOn w:val="DefaultParagraphFont"/>
    <w:uiPriority w:val="99"/>
    <w:semiHidden/>
    <w:unhideWhenUsed/>
    <w:rsid w:val="00EF051D"/>
    <w:rPr>
      <w:color w:val="605E5C"/>
      <w:shd w:val="clear" w:color="auto" w:fill="E1DFDD"/>
    </w:rPr>
  </w:style>
  <w:style w:type="character" w:styleId="CommentReference">
    <w:name w:val="annotation reference"/>
    <w:basedOn w:val="DefaultParagraphFont"/>
    <w:uiPriority w:val="99"/>
    <w:semiHidden/>
    <w:unhideWhenUsed/>
    <w:rsid w:val="000D5B1B"/>
    <w:rPr>
      <w:sz w:val="16"/>
      <w:szCs w:val="16"/>
    </w:rPr>
  </w:style>
  <w:style w:type="paragraph" w:styleId="CommentText">
    <w:name w:val="annotation text"/>
    <w:basedOn w:val="Normal"/>
    <w:link w:val="CommentTextChar"/>
    <w:uiPriority w:val="99"/>
    <w:unhideWhenUsed/>
    <w:rsid w:val="000D5B1B"/>
    <w:pPr>
      <w:spacing w:line="240" w:lineRule="auto"/>
    </w:pPr>
    <w:rPr>
      <w:sz w:val="20"/>
      <w:szCs w:val="20"/>
    </w:rPr>
  </w:style>
  <w:style w:type="character" w:customStyle="1" w:styleId="CommentTextChar">
    <w:name w:val="Comment Text Char"/>
    <w:basedOn w:val="DefaultParagraphFont"/>
    <w:link w:val="CommentText"/>
    <w:uiPriority w:val="99"/>
    <w:rsid w:val="000D5B1B"/>
    <w:rPr>
      <w:sz w:val="20"/>
      <w:szCs w:val="20"/>
    </w:rPr>
  </w:style>
  <w:style w:type="paragraph" w:styleId="CommentSubject">
    <w:name w:val="annotation subject"/>
    <w:basedOn w:val="CommentText"/>
    <w:next w:val="CommentText"/>
    <w:link w:val="CommentSubjectChar"/>
    <w:uiPriority w:val="99"/>
    <w:semiHidden/>
    <w:unhideWhenUsed/>
    <w:rsid w:val="000D5B1B"/>
    <w:rPr>
      <w:b/>
      <w:bCs/>
    </w:rPr>
  </w:style>
  <w:style w:type="character" w:customStyle="1" w:styleId="CommentSubjectChar">
    <w:name w:val="Comment Subject Char"/>
    <w:basedOn w:val="CommentTextChar"/>
    <w:link w:val="CommentSubject"/>
    <w:uiPriority w:val="99"/>
    <w:semiHidden/>
    <w:rsid w:val="000D5B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www.gov.uk/government/publications/working-together-to-safeguard-children&amp;data=05%7c01%7cSophie.Holdsworth%40kent.police.uk%7cead98c23b7754cab1fc708dadd0f0c3d%7cf31b07f09cf940db964d6ff986a97e3d%7c0%7c0%7c638065353938422626%7cUnknown%7cTWFpbGZsb3d8eyJWIjoiMC4wLjAwMDAiLCJQIjoiV2luMzIiLCJBTiI6Ik1haWwiLCJXVCI6Mn0%3D%7c3000%7c%7c%7c&amp;sdata=NZGLCkcAQGcCgd3OeybKFOa55NlR7yRhIWcaHucRikE%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027084-fd86-4dce-99a2-a4f647ec8a2b">
      <Terms xmlns="http://schemas.microsoft.com/office/infopath/2007/PartnerControls"/>
    </lcf76f155ced4ddcb4097134ff3c332f>
    <TaxCatchAll xmlns="7a5b49a6-b746-41bd-866f-d8359e45cde9" xsi:nil="true"/>
    <PaperNo_x002e_ xmlns="12027084-fd86-4dce-99a2-a4f647ec8a2b" xsi:nil="true"/>
    <Contactstrategy xmlns="12027084-fd86-4dce-99a2-a4f647ec8a2b" xsi:nil="true"/>
    <_Flow_SignoffStatus xmlns="12027084-fd86-4dce-99a2-a4f647ec8a2b" xsi:nil="true"/>
    <PersonalData xmlns="12027084-fd86-4dce-99a2-a4f647ec8a2b" xsi:nil="true"/>
    <ReviewDate xmlns="12027084-fd86-4dce-99a2-a4f647ec8a2b" xsi:nil="true"/>
    <_ApprovalAssignedTo xmlns="12027084-fd86-4dce-99a2-a4f647ec8a2b">
      <UserInfo>
        <DisplayName/>
        <AccountId xsi:nil="true"/>
        <AccountType/>
      </UserInfo>
    </_ApprovalAssignedTo>
    <_ApprovalStatus xmlns="12027084-fd86-4dce-99a2-a4f647ec8a2b">0</_ApprovalStatus>
    <_ApprovalRespondedBy xmlns="12027084-fd86-4dce-99a2-a4f647ec8a2b">
      <UserInfo>
        <DisplayName/>
        <AccountId xsi:nil="true"/>
        <AccountType/>
      </UserInfo>
    </_ApprovalRespondedBy>
    <_ApprovalSentBy xmlns="12027084-fd86-4dce-99a2-a4f647ec8a2b">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5117C-BD82-41F6-BF30-AEDF4E10EA45}">
  <ds:schemaRefs>
    <ds:schemaRef ds:uri="http://schemas.microsoft.com/office/2006/metadata/properties"/>
    <ds:schemaRef ds:uri="http://schemas.microsoft.com/office/infopath/2007/PartnerControls"/>
    <ds:schemaRef ds:uri="12027084-fd86-4dce-99a2-a4f647ec8a2b"/>
    <ds:schemaRef ds:uri="7a5b49a6-b746-41bd-866f-d8359e45cde9"/>
  </ds:schemaRefs>
</ds:datastoreItem>
</file>

<file path=customXml/itemProps2.xml><?xml version="1.0" encoding="utf-8"?>
<ds:datastoreItem xmlns:ds="http://schemas.openxmlformats.org/officeDocument/2006/customXml" ds:itemID="{2D2054D0-27B7-41A2-B135-E6DC4F510009}">
  <ds:schemaRefs>
    <ds:schemaRef ds:uri="http://schemas.microsoft.com/sharepoint/v3/contenttype/forms"/>
  </ds:schemaRefs>
</ds:datastoreItem>
</file>

<file path=customXml/itemProps3.xml><?xml version="1.0" encoding="utf-8"?>
<ds:datastoreItem xmlns:ds="http://schemas.openxmlformats.org/officeDocument/2006/customXml" ds:itemID="{77F3D95E-A7B8-42AA-B22A-1488678C04D7}">
  <ds:schemaRefs>
    <ds:schemaRef ds:uri="http://schemas.openxmlformats.org/officeDocument/2006/bibliography"/>
  </ds:schemaRefs>
</ds:datastoreItem>
</file>

<file path=customXml/itemProps4.xml><?xml version="1.0" encoding="utf-8"?>
<ds:datastoreItem xmlns:ds="http://schemas.openxmlformats.org/officeDocument/2006/customXml" ds:itemID="{055A674B-CF1F-48E3-914B-279CD2624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2926</Words>
  <Characters>16684</Characters>
  <Application>Microsoft Office Word</Application>
  <DocSecurity>0</DocSecurity>
  <Lines>139</Lines>
  <Paragraphs>39</Paragraphs>
  <ScaleCrop>false</ScaleCrop>
  <Company>Kent Police and Essex Police</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Stevens 46057255</dc:creator>
  <cp:keywords/>
  <dc:description/>
  <cp:lastModifiedBy>Neil Wickens 46052972</cp:lastModifiedBy>
  <cp:revision>2</cp:revision>
  <dcterms:created xsi:type="dcterms:W3CDTF">2026-08-26T13:50:00Z</dcterms:created>
  <dcterms:modified xsi:type="dcterms:W3CDTF">2026-08-26T13:50:00Z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595f997c,368bd612,643a2bae</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644634b5,4e20516,4cd4d503</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808211a5-c67d-49c3-bdbf-013061a651a1_Enabled">
    <vt:lpwstr>true</vt:lpwstr>
  </property>
  <property fmtid="{D5CDD505-2E9C-101B-9397-08002B2CF9AE}" pid="9" name="MSIP_Label_808211a5-c67d-49c3-bdbf-013061a651a1_SetDate">
    <vt:lpwstr>2026-07-14T13:43:49Z</vt:lpwstr>
  </property>
  <property fmtid="{D5CDD505-2E9C-101B-9397-08002B2CF9AE}" pid="10" name="MSIP_Label_808211a5-c67d-49c3-bdbf-013061a651a1_Method">
    <vt:lpwstr>Standard</vt:lpwstr>
  </property>
  <property fmtid="{D5CDD505-2E9C-101B-9397-08002B2CF9AE}" pid="11" name="MSIP_Label_808211a5-c67d-49c3-bdbf-013061a651a1_Name">
    <vt:lpwstr>OFFICIAL-(marked)</vt:lpwstr>
  </property>
  <property fmtid="{D5CDD505-2E9C-101B-9397-08002B2CF9AE}" pid="12" name="MSIP_Label_808211a5-c67d-49c3-bdbf-013061a651a1_SiteId">
    <vt:lpwstr>f31b07f0-9cf9-40db-964d-6ff986a97e3d</vt:lpwstr>
  </property>
  <property fmtid="{D5CDD505-2E9C-101B-9397-08002B2CF9AE}" pid="13" name="MSIP_Label_808211a5-c67d-49c3-bdbf-013061a651a1_ActionId">
    <vt:lpwstr>8bbfc5cf-3396-43fa-a9dd-cef1b55d05c9</vt:lpwstr>
  </property>
  <property fmtid="{D5CDD505-2E9C-101B-9397-08002B2CF9AE}" pid="14" name="MSIP_Label_808211a5-c67d-49c3-bdbf-013061a651a1_ContentBits">
    <vt:lpwstr>3</vt:lpwstr>
  </property>
  <property fmtid="{D5CDD505-2E9C-101B-9397-08002B2CF9AE}" pid="15" name="MSIP_Label_808211a5-c67d-49c3-bdbf-013061a651a1_Tag">
    <vt:lpwstr>10, 3, 0, 1</vt:lpwstr>
  </property>
  <property fmtid="{D5CDD505-2E9C-101B-9397-08002B2CF9AE}" pid="16" name="ContentTypeId">
    <vt:lpwstr>0x01010079BD18C2CDB33D469BF3422450248DD0</vt:lpwstr>
  </property>
  <property fmtid="{D5CDD505-2E9C-101B-9397-08002B2CF9AE}" pid="17" name="MediaServiceImageTags">
    <vt:lpwstr/>
  </property>
  <property fmtid="{D5CDD505-2E9C-101B-9397-08002B2CF9AE}" pid="18" name="docLang">
    <vt:lpwstr>en</vt:lpwstr>
  </property>
</Properties>
</file>