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5196" w:rsidR="00132C25" w:rsidP="00132C25" w:rsidRDefault="00132C25" w14:paraId="5A28AD00" w14:textId="77777777">
      <w:pPr>
        <w:pStyle w:val="NoSpacing"/>
        <w:jc w:val="center"/>
        <w:rPr>
          <w:rFonts w:ascii="Tahoma" w:hAnsi="Tahoma" w:cs="Tahoma"/>
        </w:rPr>
      </w:pPr>
      <w:bookmarkStart w:name="_Hlk212791557" w:id="0"/>
      <w:bookmarkEnd w:id="0"/>
      <w:r w:rsidRPr="00C25196">
        <w:rPr>
          <w:rFonts w:ascii="Tahoma" w:hAnsi="Tahoma" w:cs="Tahoma"/>
        </w:rPr>
        <w:t>Chief Constable</w:t>
      </w:r>
      <w:r>
        <w:rPr>
          <w:rFonts w:ascii="Tahoma" w:hAnsi="Tahoma" w:cs="Tahoma"/>
        </w:rPr>
        <w:t>’</w:t>
      </w:r>
      <w:r w:rsidRPr="00C25196">
        <w:rPr>
          <w:rFonts w:ascii="Tahoma" w:hAnsi="Tahoma" w:cs="Tahoma"/>
        </w:rPr>
        <w:t>s Report</w:t>
      </w:r>
    </w:p>
    <w:p w:rsidRPr="00C25196" w:rsidR="00132C25" w:rsidP="00132C25" w:rsidRDefault="00132C25" w14:paraId="6581CCE9" w14:textId="77777777">
      <w:pPr>
        <w:pStyle w:val="NoSpacing"/>
        <w:tabs>
          <w:tab w:val="center" w:pos="4513"/>
          <w:tab w:val="left" w:pos="5130"/>
        </w:tabs>
        <w:rPr>
          <w:rFonts w:ascii="Tahoma" w:hAnsi="Tahoma" w:cs="Tahoma"/>
        </w:rPr>
      </w:pPr>
      <w:r w:rsidRPr="00C25196">
        <w:rPr>
          <w:rFonts w:ascii="Tahoma" w:hAnsi="Tahoma" w:cs="Tahoma"/>
        </w:rPr>
        <w:tab/>
      </w:r>
      <w:r w:rsidRPr="00C25196">
        <w:rPr>
          <w:rFonts w:ascii="Tahoma" w:hAnsi="Tahoma" w:cs="Tahoma"/>
        </w:rPr>
        <w:t>to</w:t>
      </w:r>
      <w:r w:rsidRPr="00C25196">
        <w:rPr>
          <w:rFonts w:ascii="Tahoma" w:hAnsi="Tahoma" w:cs="Tahoma"/>
        </w:rPr>
        <w:tab/>
      </w:r>
    </w:p>
    <w:p w:rsidRPr="00C25196" w:rsidR="00132C25" w:rsidP="00132C25" w:rsidRDefault="00132C25" w14:paraId="3F9F06C6" w14:textId="77777777">
      <w:pPr>
        <w:pStyle w:val="NoSpacing"/>
        <w:jc w:val="center"/>
        <w:rPr>
          <w:rFonts w:ascii="Tahoma" w:hAnsi="Tahoma" w:cs="Tahoma"/>
        </w:rPr>
      </w:pPr>
      <w:r w:rsidRPr="00C25196">
        <w:rPr>
          <w:rFonts w:ascii="Tahoma" w:hAnsi="Tahoma" w:cs="Tahoma"/>
        </w:rPr>
        <w:t>Kent Police and Crime Commissioner’s Performance and Delivery Board</w:t>
      </w:r>
    </w:p>
    <w:p w:rsidRPr="00C25196" w:rsidR="00132C25" w:rsidP="00132C25" w:rsidRDefault="00132C25" w14:paraId="52D3A4A2" w14:textId="77777777">
      <w:pPr>
        <w:jc w:val="center"/>
        <w:rPr>
          <w:rFonts w:ascii="Tahoma" w:hAnsi="Tahoma" w:cs="Tahoma"/>
        </w:rPr>
      </w:pPr>
    </w:p>
    <w:p w:rsidRPr="00C25196" w:rsidR="00132C25" w:rsidP="00132C25" w:rsidRDefault="00A05FA5" w14:paraId="1C5FB85D" w14:textId="2EAAF510">
      <w:pPr>
        <w:pBdr>
          <w:bottom w:val="single" w:color="auto" w:sz="12" w:space="1"/>
        </w:pBdr>
        <w:jc w:val="center"/>
        <w:rPr>
          <w:rFonts w:ascii="Tahoma" w:hAnsi="Tahoma" w:cs="Tahoma"/>
          <w:b/>
          <w:u w:val="single"/>
        </w:rPr>
      </w:pPr>
      <w:r>
        <w:rPr>
          <w:rFonts w:ascii="Tahoma" w:hAnsi="Tahoma" w:cs="Tahoma"/>
          <w:b/>
          <w:u w:val="single"/>
        </w:rPr>
        <w:t>Prevention Paper</w:t>
      </w:r>
    </w:p>
    <w:p w:rsidR="00132C25" w:rsidP="00132C25" w:rsidRDefault="00132C25" w14:paraId="1F3095A3" w14:textId="77777777">
      <w:pPr>
        <w:pBdr>
          <w:bottom w:val="single" w:color="auto" w:sz="12" w:space="1"/>
        </w:pBdr>
        <w:jc w:val="center"/>
        <w:rPr>
          <w:rFonts w:ascii="Tahoma" w:hAnsi="Tahoma" w:cs="Tahoma"/>
        </w:rPr>
      </w:pPr>
      <w:r>
        <w:rPr>
          <w:rFonts w:ascii="Tahoma" w:hAnsi="Tahoma" w:cs="Tahoma"/>
        </w:rPr>
        <w:t>Wednesday 26</w:t>
      </w:r>
      <w:r w:rsidRPr="0064329F">
        <w:rPr>
          <w:rFonts w:ascii="Tahoma" w:hAnsi="Tahoma" w:cs="Tahoma"/>
          <w:vertAlign w:val="superscript"/>
        </w:rPr>
        <w:t>th</w:t>
      </w:r>
      <w:r>
        <w:rPr>
          <w:rFonts w:ascii="Tahoma" w:hAnsi="Tahoma" w:cs="Tahoma"/>
        </w:rPr>
        <w:t xml:space="preserve"> November 2025</w:t>
      </w:r>
    </w:p>
    <w:p w:rsidRPr="00C25196" w:rsidR="00132C25" w:rsidP="00132C25" w:rsidRDefault="00132C25" w14:paraId="25E95D7E" w14:textId="77777777">
      <w:pPr>
        <w:pBdr>
          <w:bottom w:val="single" w:color="auto" w:sz="12" w:space="1"/>
        </w:pBdr>
        <w:jc w:val="center"/>
        <w:rPr>
          <w:rFonts w:ascii="Tahoma" w:hAnsi="Tahoma" w:cs="Tahoma"/>
          <w:sz w:val="16"/>
          <w:szCs w:val="16"/>
        </w:rPr>
      </w:pPr>
    </w:p>
    <w:p w:rsidR="00132C25" w:rsidP="006E6D12" w:rsidRDefault="00132C25" w14:paraId="51B232C6" w14:textId="77777777">
      <w:pPr>
        <w:rPr>
          <w:b/>
          <w:bCs/>
          <w:u w:val="single"/>
        </w:rPr>
      </w:pPr>
    </w:p>
    <w:p w:rsidRPr="009A6685" w:rsidR="00374FB0" w:rsidP="006E6D12" w:rsidRDefault="76BEAEF0" w14:paraId="721E674F" w14:textId="084E55BC">
      <w:pPr>
        <w:rPr>
          <w:rFonts w:ascii="Tahoma" w:hAnsi="Tahoma" w:cs="Tahoma"/>
        </w:rPr>
      </w:pPr>
      <w:r w:rsidRPr="3AD3AF44" w:rsidR="76BEAEF0">
        <w:rPr>
          <w:rFonts w:ascii="Tahoma" w:hAnsi="Tahoma" w:cs="Tahoma"/>
        </w:rPr>
        <w:t xml:space="preserve">To achieve the national </w:t>
      </w:r>
      <w:r w:rsidRPr="3AD3AF44" w:rsidR="76BEAEF0">
        <w:rPr>
          <w:rFonts w:ascii="Tahoma" w:hAnsi="Tahoma" w:cs="Tahoma"/>
        </w:rPr>
        <w:t>objective</w:t>
      </w:r>
      <w:r w:rsidRPr="3AD3AF44" w:rsidR="76BEAEF0">
        <w:rPr>
          <w:rFonts w:ascii="Tahoma" w:hAnsi="Tahoma" w:cs="Tahoma"/>
        </w:rPr>
        <w:t xml:space="preserve"> of Prevention</w:t>
      </w:r>
      <w:r w:rsidRPr="3AD3AF44" w:rsidR="00D61874">
        <w:rPr>
          <w:rFonts w:ascii="Tahoma" w:hAnsi="Tahoma" w:cs="Tahoma"/>
        </w:rPr>
        <w:t xml:space="preserve"> ‘</w:t>
      </w:r>
      <w:r w:rsidRPr="3AD3AF44" w:rsidR="71FB06F8">
        <w:rPr>
          <w:rFonts w:ascii="Tahoma" w:hAnsi="Tahoma" w:cs="Tahoma"/>
          <w:i w:val="1"/>
          <w:iCs w:val="1"/>
        </w:rPr>
        <w:t>f</w:t>
      </w:r>
      <w:r w:rsidRPr="3AD3AF44" w:rsidR="76BEAEF0">
        <w:rPr>
          <w:rFonts w:ascii="Tahoma" w:hAnsi="Tahoma" w:cs="Tahoma"/>
          <w:i w:val="1"/>
          <w:iCs w:val="1"/>
        </w:rPr>
        <w:t>ewer victims, fewer offences and reduced demand on policing, by addressing underlying causes and using partnership-oriented problem solving</w:t>
      </w:r>
      <w:r w:rsidRPr="3AD3AF44" w:rsidR="00AA3278">
        <w:rPr>
          <w:rFonts w:ascii="Tahoma" w:hAnsi="Tahoma" w:cs="Tahoma"/>
        </w:rPr>
        <w:t xml:space="preserve">’ </w:t>
      </w:r>
      <w:r w:rsidRPr="3AD3AF44" w:rsidR="000B077E">
        <w:rPr>
          <w:rFonts w:ascii="Tahoma" w:hAnsi="Tahoma" w:cs="Tahoma"/>
        </w:rPr>
        <w:t>Neighbourhood</w:t>
      </w:r>
      <w:r w:rsidRPr="3AD3AF44" w:rsidR="36B49C4C">
        <w:rPr>
          <w:rFonts w:ascii="Tahoma" w:hAnsi="Tahoma" w:cs="Tahoma"/>
        </w:rPr>
        <w:t xml:space="preserve"> Policing activity implemented by </w:t>
      </w:r>
      <w:r w:rsidRPr="3AD3AF44" w:rsidR="00374FB0">
        <w:rPr>
          <w:rFonts w:ascii="Tahoma" w:hAnsi="Tahoma" w:cs="Tahoma"/>
        </w:rPr>
        <w:t>Kent Police</w:t>
      </w:r>
      <w:r w:rsidRPr="3AD3AF44" w:rsidR="2B767F27">
        <w:rPr>
          <w:rFonts w:ascii="Tahoma" w:hAnsi="Tahoma" w:cs="Tahoma"/>
        </w:rPr>
        <w:t xml:space="preserve"> prioritises</w:t>
      </w:r>
      <w:r w:rsidRPr="3AD3AF44" w:rsidR="21276AEA">
        <w:rPr>
          <w:rFonts w:ascii="Tahoma" w:hAnsi="Tahoma" w:cs="Tahoma"/>
        </w:rPr>
        <w:t xml:space="preserve"> </w:t>
      </w:r>
      <w:r w:rsidRPr="3AD3AF44" w:rsidR="00374FB0">
        <w:rPr>
          <w:rFonts w:ascii="Tahoma" w:hAnsi="Tahoma" w:cs="Tahoma"/>
        </w:rPr>
        <w:t>prevention, deterrence, and enforcement, to deliver safer neighbourhoods</w:t>
      </w:r>
      <w:r w:rsidRPr="3AD3AF44" w:rsidR="387A32A2">
        <w:rPr>
          <w:rFonts w:ascii="Tahoma" w:hAnsi="Tahoma" w:cs="Tahoma"/>
        </w:rPr>
        <w:t xml:space="preserve"> by:</w:t>
      </w:r>
    </w:p>
    <w:p w:rsidRPr="009A6685" w:rsidR="00374FB0" w:rsidP="006E6D12" w:rsidRDefault="00374FB0" w14:paraId="04B87123" w14:textId="53CFB898">
      <w:pPr>
        <w:pStyle w:val="ListParagraph"/>
        <w:numPr>
          <w:ilvl w:val="0"/>
          <w:numId w:val="11"/>
        </w:numPr>
        <w:rPr>
          <w:rFonts w:ascii="Tahoma" w:hAnsi="Tahoma" w:cs="Tahoma"/>
        </w:rPr>
      </w:pPr>
      <w:r w:rsidRPr="009A6685">
        <w:rPr>
          <w:rFonts w:ascii="Tahoma" w:hAnsi="Tahoma" w:cs="Tahoma"/>
        </w:rPr>
        <w:t>Reduc</w:t>
      </w:r>
      <w:r w:rsidRPr="009A6685" w:rsidR="0BD1013C">
        <w:rPr>
          <w:rFonts w:ascii="Tahoma" w:hAnsi="Tahoma" w:cs="Tahoma"/>
        </w:rPr>
        <w:t>ing</w:t>
      </w:r>
      <w:r w:rsidRPr="009A6685">
        <w:rPr>
          <w:rFonts w:ascii="Tahoma" w:hAnsi="Tahoma" w:cs="Tahoma"/>
        </w:rPr>
        <w:t xml:space="preserve"> crime and </w:t>
      </w:r>
      <w:r w:rsidR="000B077E">
        <w:rPr>
          <w:rFonts w:ascii="Tahoma" w:hAnsi="Tahoma" w:cs="Tahoma"/>
        </w:rPr>
        <w:t>Anti-Social Behaviour (</w:t>
      </w:r>
      <w:r w:rsidRPr="009A6685">
        <w:rPr>
          <w:rFonts w:ascii="Tahoma" w:hAnsi="Tahoma" w:cs="Tahoma"/>
        </w:rPr>
        <w:t>ASB</w:t>
      </w:r>
      <w:r w:rsidR="000B077E">
        <w:rPr>
          <w:rFonts w:ascii="Tahoma" w:hAnsi="Tahoma" w:cs="Tahoma"/>
        </w:rPr>
        <w:t>)</w:t>
      </w:r>
      <w:r w:rsidRPr="009A6685">
        <w:rPr>
          <w:rFonts w:ascii="Tahoma" w:hAnsi="Tahoma" w:cs="Tahoma"/>
        </w:rPr>
        <w:t>, preventing problems occurring using evidenced based policing</w:t>
      </w:r>
      <w:r w:rsidR="006E75CC">
        <w:rPr>
          <w:rFonts w:ascii="Tahoma" w:hAnsi="Tahoma" w:cs="Tahoma"/>
        </w:rPr>
        <w:t>,</w:t>
      </w:r>
      <w:r w:rsidRPr="009A6685">
        <w:rPr>
          <w:rFonts w:ascii="Tahoma" w:hAnsi="Tahoma" w:cs="Tahoma"/>
        </w:rPr>
        <w:t xml:space="preserve"> identifying ‘what works’</w:t>
      </w:r>
    </w:p>
    <w:p w:rsidRPr="009A6685" w:rsidR="00374FB0" w:rsidP="006E6D12" w:rsidRDefault="00374FB0" w14:paraId="4C6C0DD2" w14:textId="4ED0180B">
      <w:pPr>
        <w:pStyle w:val="ListParagraph"/>
        <w:numPr>
          <w:ilvl w:val="0"/>
          <w:numId w:val="11"/>
        </w:numPr>
        <w:rPr>
          <w:rFonts w:ascii="Tahoma" w:hAnsi="Tahoma" w:cs="Tahoma"/>
        </w:rPr>
      </w:pPr>
      <w:r w:rsidRPr="009A6685">
        <w:rPr>
          <w:rFonts w:ascii="Tahoma" w:hAnsi="Tahoma" w:cs="Tahoma"/>
        </w:rPr>
        <w:t>Undertak</w:t>
      </w:r>
      <w:r w:rsidRPr="009A6685" w:rsidR="3EBE61E5">
        <w:rPr>
          <w:rFonts w:ascii="Tahoma" w:hAnsi="Tahoma" w:cs="Tahoma"/>
        </w:rPr>
        <w:t>ing</w:t>
      </w:r>
      <w:r w:rsidRPr="009A6685">
        <w:rPr>
          <w:rFonts w:ascii="Tahoma" w:hAnsi="Tahoma" w:cs="Tahoma"/>
        </w:rPr>
        <w:t xml:space="preserve"> early intervention with children and young people when </w:t>
      </w:r>
      <w:r w:rsidRPr="009A6685" w:rsidR="018F30C1">
        <w:rPr>
          <w:rFonts w:ascii="Tahoma" w:hAnsi="Tahoma" w:cs="Tahoma"/>
        </w:rPr>
        <w:t>issues</w:t>
      </w:r>
      <w:r w:rsidRPr="009A6685">
        <w:rPr>
          <w:rFonts w:ascii="Tahoma" w:hAnsi="Tahoma" w:cs="Tahoma"/>
        </w:rPr>
        <w:t xml:space="preserve"> </w:t>
      </w:r>
      <w:r w:rsidRPr="009A6685" w:rsidR="46379B57">
        <w:rPr>
          <w:rFonts w:ascii="Tahoma" w:hAnsi="Tahoma" w:cs="Tahoma"/>
        </w:rPr>
        <w:t xml:space="preserve">begin to </w:t>
      </w:r>
      <w:r w:rsidRPr="009A6685">
        <w:rPr>
          <w:rFonts w:ascii="Tahoma" w:hAnsi="Tahoma" w:cs="Tahoma"/>
        </w:rPr>
        <w:t>emerge through our Child Centred Policing approach</w:t>
      </w:r>
    </w:p>
    <w:p w:rsidRPr="009A6685" w:rsidR="00374FB0" w:rsidP="006E6D12" w:rsidRDefault="00374FB0" w14:paraId="2BB0BF28" w14:textId="2C7D71B5">
      <w:pPr>
        <w:pStyle w:val="ListParagraph"/>
        <w:numPr>
          <w:ilvl w:val="0"/>
          <w:numId w:val="11"/>
        </w:numPr>
        <w:rPr>
          <w:rFonts w:ascii="Tahoma" w:hAnsi="Tahoma" w:cs="Tahoma"/>
        </w:rPr>
      </w:pPr>
      <w:r w:rsidRPr="3AD3AF44" w:rsidR="00374FB0">
        <w:rPr>
          <w:rFonts w:ascii="Tahoma" w:hAnsi="Tahoma" w:cs="Tahoma"/>
        </w:rPr>
        <w:t>Use</w:t>
      </w:r>
      <w:r w:rsidRPr="3AD3AF44" w:rsidR="77FA6532">
        <w:rPr>
          <w:rFonts w:ascii="Tahoma" w:hAnsi="Tahoma" w:cs="Tahoma"/>
        </w:rPr>
        <w:t xml:space="preserve"> of</w:t>
      </w:r>
      <w:r w:rsidRPr="3AD3AF44" w:rsidR="00374FB0">
        <w:rPr>
          <w:rFonts w:ascii="Tahoma" w:hAnsi="Tahoma" w:cs="Tahoma"/>
        </w:rPr>
        <w:t xml:space="preserve"> a problem-solving approach for managing existing issues to reduce repeat locations, repeat offenders and repeat victims</w:t>
      </w:r>
    </w:p>
    <w:p w:rsidRPr="009A6685" w:rsidR="00AD3154" w:rsidP="006E6D12" w:rsidRDefault="00452075" w14:paraId="6429935F" w14:textId="3F05F255">
      <w:pPr>
        <w:rPr>
          <w:rFonts w:ascii="Tahoma" w:hAnsi="Tahoma" w:cs="Tahoma"/>
          <w:b/>
          <w:bCs/>
        </w:rPr>
      </w:pPr>
      <w:r w:rsidRPr="009A6685">
        <w:rPr>
          <w:rFonts w:ascii="Tahoma" w:hAnsi="Tahoma" w:cs="Tahoma"/>
          <w:b/>
          <w:bCs/>
        </w:rPr>
        <w:t>Overview</w:t>
      </w:r>
      <w:r w:rsidRPr="009A6685" w:rsidR="00F84A28">
        <w:rPr>
          <w:rFonts w:ascii="Tahoma" w:hAnsi="Tahoma" w:cs="Tahoma"/>
          <w:b/>
          <w:bCs/>
        </w:rPr>
        <w:t xml:space="preserve"> and Governance</w:t>
      </w:r>
    </w:p>
    <w:p w:rsidRPr="009A6685" w:rsidR="00953B98" w:rsidP="006E6D12" w:rsidRDefault="00374FB0" w14:paraId="333212C2" w14:textId="53661CBD">
      <w:pPr>
        <w:rPr>
          <w:rFonts w:ascii="Tahoma" w:hAnsi="Tahoma" w:cs="Tahoma"/>
        </w:rPr>
      </w:pPr>
      <w:r w:rsidRPr="009A6685">
        <w:rPr>
          <w:rFonts w:ascii="Tahoma" w:hAnsi="Tahoma" w:cs="Tahoma"/>
        </w:rPr>
        <w:t>The Strategic Prevention Command has responsibility for</w:t>
      </w:r>
      <w:r w:rsidR="006E6D12">
        <w:rPr>
          <w:rFonts w:ascii="Tahoma" w:hAnsi="Tahoma" w:cs="Tahoma"/>
        </w:rPr>
        <w:t xml:space="preserve"> and </w:t>
      </w:r>
      <w:r w:rsidRPr="009A6685">
        <w:rPr>
          <w:rFonts w:ascii="Tahoma" w:hAnsi="Tahoma" w:cs="Tahoma"/>
        </w:rPr>
        <w:t xml:space="preserve">strategic oversight </w:t>
      </w:r>
      <w:r w:rsidRPr="009A6685" w:rsidR="3AEBC74A">
        <w:rPr>
          <w:rFonts w:ascii="Tahoma" w:hAnsi="Tahoma" w:cs="Tahoma"/>
        </w:rPr>
        <w:t>of</w:t>
      </w:r>
      <w:r w:rsidRPr="009A6685" w:rsidR="00953B98">
        <w:rPr>
          <w:rFonts w:ascii="Tahoma" w:hAnsi="Tahoma" w:cs="Tahoma"/>
        </w:rPr>
        <w:t xml:space="preserve"> </w:t>
      </w:r>
      <w:r w:rsidRPr="009A6685">
        <w:rPr>
          <w:rFonts w:ascii="Tahoma" w:hAnsi="Tahoma" w:cs="Tahoma"/>
        </w:rPr>
        <w:t>key business areas which support and drive prevention focus</w:t>
      </w:r>
      <w:r w:rsidRPr="009A6685" w:rsidR="00F12BB8">
        <w:rPr>
          <w:rFonts w:ascii="Tahoma" w:hAnsi="Tahoma" w:cs="Tahoma"/>
        </w:rPr>
        <w:t>.  T</w:t>
      </w:r>
      <w:r w:rsidRPr="009A6685">
        <w:rPr>
          <w:rFonts w:ascii="Tahoma" w:hAnsi="Tahoma" w:cs="Tahoma"/>
        </w:rPr>
        <w:t>hese include</w:t>
      </w:r>
      <w:r w:rsidRPr="009A6685" w:rsidR="2C9D1172">
        <w:rPr>
          <w:rFonts w:ascii="Tahoma" w:hAnsi="Tahoma" w:cs="Tahoma"/>
        </w:rPr>
        <w:t>:</w:t>
      </w:r>
    </w:p>
    <w:p w:rsidRPr="009A6685" w:rsidR="00953B98" w:rsidP="006E6D12" w:rsidRDefault="00953B98" w14:paraId="635BAD6C" w14:textId="52EDD0E2">
      <w:pPr>
        <w:pStyle w:val="ListParagraph"/>
        <w:numPr>
          <w:ilvl w:val="0"/>
          <w:numId w:val="1"/>
        </w:numPr>
        <w:rPr>
          <w:rFonts w:ascii="Tahoma" w:hAnsi="Tahoma" w:cs="Tahoma"/>
        </w:rPr>
      </w:pPr>
      <w:r w:rsidRPr="3AD3AF44" w:rsidR="00953B98">
        <w:rPr>
          <w:rFonts w:ascii="Tahoma" w:hAnsi="Tahoma" w:cs="Tahoma"/>
        </w:rPr>
        <w:t>Neighbourhood Policing</w:t>
      </w:r>
    </w:p>
    <w:p w:rsidRPr="009A6685" w:rsidR="00953B98" w:rsidP="006E6D12" w:rsidRDefault="00374FB0" w14:paraId="0F59B6A2" w14:textId="3B567BD9">
      <w:pPr>
        <w:pStyle w:val="ListParagraph"/>
        <w:numPr>
          <w:ilvl w:val="0"/>
          <w:numId w:val="1"/>
        </w:numPr>
        <w:rPr>
          <w:rFonts w:ascii="Tahoma" w:hAnsi="Tahoma" w:cs="Tahoma"/>
        </w:rPr>
      </w:pPr>
      <w:r w:rsidRPr="009A6685">
        <w:rPr>
          <w:rFonts w:ascii="Tahoma" w:hAnsi="Tahoma" w:cs="Tahoma"/>
        </w:rPr>
        <w:t>Serious Violent Crime</w:t>
      </w:r>
    </w:p>
    <w:p w:rsidRPr="009A6685" w:rsidR="00953B98" w:rsidP="006E6D12" w:rsidRDefault="00374FB0" w14:paraId="42122597" w14:textId="30644160">
      <w:pPr>
        <w:pStyle w:val="ListParagraph"/>
        <w:numPr>
          <w:ilvl w:val="0"/>
          <w:numId w:val="1"/>
        </w:numPr>
        <w:rPr>
          <w:rFonts w:ascii="Tahoma" w:hAnsi="Tahoma" w:cs="Tahoma"/>
        </w:rPr>
      </w:pPr>
      <w:r w:rsidRPr="009A6685">
        <w:rPr>
          <w:rFonts w:ascii="Tahoma" w:hAnsi="Tahoma" w:cs="Tahoma"/>
        </w:rPr>
        <w:t>Substance Misuse</w:t>
      </w:r>
    </w:p>
    <w:p w:rsidRPr="009A6685" w:rsidR="00953B98" w:rsidP="006E6D12" w:rsidRDefault="00374FB0" w14:paraId="796547E0" w14:textId="01F34D91">
      <w:pPr>
        <w:pStyle w:val="ListParagraph"/>
        <w:numPr>
          <w:ilvl w:val="0"/>
          <w:numId w:val="1"/>
        </w:numPr>
        <w:rPr>
          <w:rFonts w:ascii="Tahoma" w:hAnsi="Tahoma" w:cs="Tahoma"/>
        </w:rPr>
      </w:pPr>
      <w:r w:rsidRPr="009A6685">
        <w:rPr>
          <w:rFonts w:ascii="Tahoma" w:hAnsi="Tahoma" w:cs="Tahoma"/>
        </w:rPr>
        <w:t>Mental Health</w:t>
      </w:r>
    </w:p>
    <w:p w:rsidRPr="009A6685" w:rsidR="00953B98" w:rsidP="006E6D12" w:rsidRDefault="00374FB0" w14:paraId="1F7A1063" w14:textId="482F0976">
      <w:pPr>
        <w:pStyle w:val="ListParagraph"/>
        <w:numPr>
          <w:ilvl w:val="0"/>
          <w:numId w:val="1"/>
        </w:numPr>
        <w:rPr>
          <w:rFonts w:ascii="Tahoma" w:hAnsi="Tahoma" w:cs="Tahoma"/>
        </w:rPr>
      </w:pPr>
      <w:r w:rsidRPr="009A6685">
        <w:rPr>
          <w:rFonts w:ascii="Tahoma" w:hAnsi="Tahoma" w:cs="Tahoma"/>
        </w:rPr>
        <w:t>Licensing</w:t>
      </w:r>
    </w:p>
    <w:p w:rsidRPr="009A6685" w:rsidR="00953B98" w:rsidP="006E6D12" w:rsidRDefault="00374FB0" w14:paraId="083DA5C7" w14:textId="7720AEE6">
      <w:pPr>
        <w:pStyle w:val="ListParagraph"/>
        <w:numPr>
          <w:ilvl w:val="0"/>
          <w:numId w:val="1"/>
        </w:numPr>
        <w:rPr>
          <w:rFonts w:ascii="Tahoma" w:hAnsi="Tahoma" w:cs="Tahoma"/>
        </w:rPr>
      </w:pPr>
      <w:r w:rsidRPr="009A6685">
        <w:rPr>
          <w:rFonts w:ascii="Tahoma" w:hAnsi="Tahoma" w:cs="Tahoma"/>
        </w:rPr>
        <w:t>Antisocial behaviour</w:t>
      </w:r>
    </w:p>
    <w:p w:rsidRPr="009A6685" w:rsidR="00953B98" w:rsidP="006E6D12" w:rsidRDefault="00374FB0" w14:paraId="5657D3BF" w14:textId="01F1EB65">
      <w:pPr>
        <w:pStyle w:val="ListParagraph"/>
        <w:numPr>
          <w:ilvl w:val="0"/>
          <w:numId w:val="1"/>
        </w:numPr>
        <w:rPr>
          <w:rFonts w:ascii="Tahoma" w:hAnsi="Tahoma" w:cs="Tahoma"/>
        </w:rPr>
      </w:pPr>
      <w:r w:rsidRPr="009A6685">
        <w:rPr>
          <w:rFonts w:ascii="Tahoma" w:hAnsi="Tahoma" w:cs="Tahoma"/>
        </w:rPr>
        <w:t>Child Centred Policing</w:t>
      </w:r>
    </w:p>
    <w:p w:rsidRPr="009A6685" w:rsidR="00953B98" w:rsidP="006E6D12" w:rsidRDefault="00374FB0" w14:paraId="53FE7D5A" w14:textId="105F3F89">
      <w:pPr>
        <w:pStyle w:val="ListParagraph"/>
        <w:numPr>
          <w:ilvl w:val="0"/>
          <w:numId w:val="1"/>
        </w:numPr>
        <w:rPr>
          <w:rFonts w:ascii="Tahoma" w:hAnsi="Tahoma" w:cs="Tahoma"/>
        </w:rPr>
      </w:pPr>
      <w:r w:rsidRPr="009A6685">
        <w:rPr>
          <w:rFonts w:ascii="Tahoma" w:hAnsi="Tahoma" w:cs="Tahoma"/>
        </w:rPr>
        <w:t xml:space="preserve">Integrated Offender </w:t>
      </w:r>
      <w:r w:rsidRPr="009A6685" w:rsidR="0095402D">
        <w:rPr>
          <w:rFonts w:ascii="Tahoma" w:hAnsi="Tahoma" w:cs="Tahoma"/>
        </w:rPr>
        <w:t>M</w:t>
      </w:r>
      <w:r w:rsidRPr="009A6685">
        <w:rPr>
          <w:rFonts w:ascii="Tahoma" w:hAnsi="Tahoma" w:cs="Tahoma"/>
        </w:rPr>
        <w:t>anagement</w:t>
      </w:r>
      <w:r w:rsidRPr="009A6685" w:rsidR="0095402D">
        <w:rPr>
          <w:rFonts w:ascii="Tahoma" w:hAnsi="Tahoma" w:cs="Tahoma"/>
        </w:rPr>
        <w:t xml:space="preserve"> (IOM)</w:t>
      </w:r>
    </w:p>
    <w:p w:rsidRPr="009A6685" w:rsidR="00953B98" w:rsidP="006E6D12" w:rsidRDefault="00374FB0" w14:paraId="3880EF84" w14:textId="1F59E66A">
      <w:pPr>
        <w:pStyle w:val="ListParagraph"/>
        <w:numPr>
          <w:ilvl w:val="0"/>
          <w:numId w:val="1"/>
        </w:numPr>
        <w:rPr>
          <w:rFonts w:ascii="Tahoma" w:hAnsi="Tahoma" w:cs="Tahoma"/>
        </w:rPr>
      </w:pPr>
      <w:r w:rsidRPr="009A6685">
        <w:rPr>
          <w:rFonts w:ascii="Tahoma" w:hAnsi="Tahoma" w:cs="Tahoma"/>
        </w:rPr>
        <w:t>Crime Prevention</w:t>
      </w:r>
      <w:r w:rsidRPr="009A6685" w:rsidR="00953B98">
        <w:rPr>
          <w:rFonts w:ascii="Tahoma" w:hAnsi="Tahoma" w:cs="Tahoma"/>
        </w:rPr>
        <w:t>,</w:t>
      </w:r>
    </w:p>
    <w:p w:rsidRPr="009A6685" w:rsidR="00953B98" w:rsidP="006E6D12" w:rsidRDefault="4BF2FC44" w14:paraId="76393664" w14:textId="7DBC9F5D">
      <w:pPr>
        <w:pStyle w:val="ListParagraph"/>
        <w:numPr>
          <w:ilvl w:val="0"/>
          <w:numId w:val="1"/>
        </w:numPr>
        <w:rPr>
          <w:rFonts w:ascii="Tahoma" w:hAnsi="Tahoma" w:cs="Tahoma"/>
        </w:rPr>
      </w:pPr>
      <w:r w:rsidRPr="009A6685">
        <w:rPr>
          <w:rFonts w:ascii="Tahoma" w:hAnsi="Tahoma" w:cs="Tahoma"/>
        </w:rPr>
        <w:t>W</w:t>
      </w:r>
      <w:r w:rsidRPr="009A6685" w:rsidR="00374FB0">
        <w:rPr>
          <w:rFonts w:ascii="Tahoma" w:hAnsi="Tahoma" w:cs="Tahoma"/>
        </w:rPr>
        <w:t>orking</w:t>
      </w:r>
      <w:r w:rsidRPr="009A6685" w:rsidR="62723158">
        <w:rPr>
          <w:rFonts w:ascii="Tahoma" w:hAnsi="Tahoma" w:cs="Tahoma"/>
        </w:rPr>
        <w:t xml:space="preserve"> with</w:t>
      </w:r>
      <w:r w:rsidRPr="009A6685" w:rsidR="00374FB0">
        <w:rPr>
          <w:rFonts w:ascii="Tahoma" w:hAnsi="Tahoma" w:cs="Tahoma"/>
        </w:rPr>
        <w:t xml:space="preserve"> stakeholders in Community Safety</w:t>
      </w:r>
      <w:r w:rsidRPr="009A6685" w:rsidR="00953B98">
        <w:rPr>
          <w:rFonts w:ascii="Tahoma" w:hAnsi="Tahoma" w:cs="Tahoma"/>
        </w:rPr>
        <w:t xml:space="preserve"> </w:t>
      </w:r>
      <w:r w:rsidRPr="009A6685" w:rsidR="2C4799F1">
        <w:rPr>
          <w:rFonts w:ascii="Tahoma" w:hAnsi="Tahoma" w:cs="Tahoma"/>
        </w:rPr>
        <w:t>P</w:t>
      </w:r>
      <w:r w:rsidRPr="009A6685" w:rsidR="64A98407">
        <w:rPr>
          <w:rFonts w:ascii="Tahoma" w:hAnsi="Tahoma" w:cs="Tahoma"/>
        </w:rPr>
        <w:t>artnerships, Public</w:t>
      </w:r>
      <w:r w:rsidRPr="009A6685" w:rsidR="00374FB0">
        <w:rPr>
          <w:rFonts w:ascii="Tahoma" w:hAnsi="Tahoma" w:cs="Tahoma"/>
        </w:rPr>
        <w:t xml:space="preserve"> </w:t>
      </w:r>
      <w:r w:rsidRPr="009A6685" w:rsidR="26D7888C">
        <w:rPr>
          <w:rFonts w:ascii="Tahoma" w:hAnsi="Tahoma" w:cs="Tahoma"/>
        </w:rPr>
        <w:t>H</w:t>
      </w:r>
      <w:r w:rsidRPr="009A6685" w:rsidR="00374FB0">
        <w:rPr>
          <w:rFonts w:ascii="Tahoma" w:hAnsi="Tahoma" w:cs="Tahoma"/>
        </w:rPr>
        <w:t>ealth Integrated Care Partnership</w:t>
      </w:r>
      <w:r w:rsidRPr="009A6685" w:rsidR="00953B98">
        <w:rPr>
          <w:rFonts w:ascii="Tahoma" w:hAnsi="Tahoma" w:cs="Tahoma"/>
        </w:rPr>
        <w:t>s, Business crime Reduction Partnerships, Probation, and Yout</w:t>
      </w:r>
      <w:r w:rsidRPr="009A6685" w:rsidR="4D96789F">
        <w:rPr>
          <w:rFonts w:ascii="Tahoma" w:hAnsi="Tahoma" w:cs="Tahoma"/>
        </w:rPr>
        <w:t>h</w:t>
      </w:r>
      <w:r w:rsidRPr="009A6685" w:rsidR="00953B98">
        <w:rPr>
          <w:rFonts w:ascii="Tahoma" w:hAnsi="Tahoma" w:cs="Tahoma"/>
        </w:rPr>
        <w:t xml:space="preserve"> services</w:t>
      </w:r>
    </w:p>
    <w:p w:rsidRPr="009A6685" w:rsidR="00953B98" w:rsidP="006E6D12" w:rsidRDefault="00953B98" w14:paraId="765D7E9E" w14:textId="5F19FDE8">
      <w:pPr>
        <w:rPr>
          <w:rFonts w:ascii="Tahoma" w:hAnsi="Tahoma" w:cs="Tahoma"/>
        </w:rPr>
      </w:pPr>
      <w:r w:rsidRPr="009A6685">
        <w:rPr>
          <w:rFonts w:ascii="Tahoma" w:hAnsi="Tahoma" w:cs="Tahoma"/>
        </w:rPr>
        <w:t xml:space="preserve">Many of the thematic </w:t>
      </w:r>
      <w:r w:rsidRPr="009A6685" w:rsidR="65E77B88">
        <w:rPr>
          <w:rFonts w:ascii="Tahoma" w:hAnsi="Tahoma" w:cs="Tahoma"/>
        </w:rPr>
        <w:t xml:space="preserve">areas </w:t>
      </w:r>
      <w:r w:rsidRPr="009A6685">
        <w:rPr>
          <w:rFonts w:ascii="Tahoma" w:hAnsi="Tahoma" w:cs="Tahoma"/>
        </w:rPr>
        <w:t xml:space="preserve">have their own governance to drive activity such as </w:t>
      </w:r>
      <w:r w:rsidR="00383DCD">
        <w:rPr>
          <w:rFonts w:ascii="Tahoma" w:hAnsi="Tahoma" w:cs="Tahoma"/>
        </w:rPr>
        <w:t xml:space="preserve">the </w:t>
      </w:r>
      <w:r w:rsidRPr="009A6685">
        <w:rPr>
          <w:rFonts w:ascii="Tahoma" w:hAnsi="Tahoma" w:cs="Tahoma"/>
        </w:rPr>
        <w:t xml:space="preserve">Business Crime Advisory </w:t>
      </w:r>
      <w:r w:rsidRPr="009A6685" w:rsidR="00B57ABB">
        <w:rPr>
          <w:rFonts w:ascii="Tahoma" w:hAnsi="Tahoma" w:cs="Tahoma"/>
        </w:rPr>
        <w:t>G</w:t>
      </w:r>
      <w:r w:rsidRPr="009A6685">
        <w:rPr>
          <w:rFonts w:ascii="Tahoma" w:hAnsi="Tahoma" w:cs="Tahoma"/>
        </w:rPr>
        <w:t>roup</w:t>
      </w:r>
      <w:r w:rsidRPr="009A6685" w:rsidR="2681D1CB">
        <w:rPr>
          <w:rFonts w:ascii="Tahoma" w:hAnsi="Tahoma" w:cs="Tahoma"/>
        </w:rPr>
        <w:t>, Kent and Medway Re</w:t>
      </w:r>
      <w:r w:rsidRPr="009A6685" w:rsidR="00607976">
        <w:rPr>
          <w:rFonts w:ascii="Tahoma" w:hAnsi="Tahoma" w:cs="Tahoma"/>
        </w:rPr>
        <w:t>ducing</w:t>
      </w:r>
      <w:r w:rsidRPr="009A6685" w:rsidR="2681D1CB">
        <w:rPr>
          <w:rFonts w:ascii="Tahoma" w:hAnsi="Tahoma" w:cs="Tahoma"/>
        </w:rPr>
        <w:t xml:space="preserve"> </w:t>
      </w:r>
      <w:r w:rsidRPr="009A6685" w:rsidR="00607976">
        <w:rPr>
          <w:rFonts w:ascii="Tahoma" w:hAnsi="Tahoma" w:cs="Tahoma"/>
        </w:rPr>
        <w:t>Reo</w:t>
      </w:r>
      <w:r w:rsidRPr="009A6685" w:rsidR="2681D1CB">
        <w:rPr>
          <w:rFonts w:ascii="Tahoma" w:hAnsi="Tahoma" w:cs="Tahoma"/>
        </w:rPr>
        <w:t xml:space="preserve">ffending board and the </w:t>
      </w:r>
      <w:r w:rsidRPr="009A6685">
        <w:rPr>
          <w:rFonts w:ascii="Tahoma" w:hAnsi="Tahoma" w:cs="Tahoma"/>
        </w:rPr>
        <w:t>Youth Justice Boards. Oversight of</w:t>
      </w:r>
      <w:r w:rsidRPr="009A6685" w:rsidR="4ACD92D3">
        <w:rPr>
          <w:rFonts w:ascii="Tahoma" w:hAnsi="Tahoma" w:cs="Tahoma"/>
        </w:rPr>
        <w:t xml:space="preserve"> the success of</w:t>
      </w:r>
      <w:r w:rsidRPr="009A6685">
        <w:rPr>
          <w:rFonts w:ascii="Tahoma" w:hAnsi="Tahoma" w:cs="Tahoma"/>
        </w:rPr>
        <w:t xml:space="preserve"> </w:t>
      </w:r>
      <w:r w:rsidRPr="009A6685" w:rsidR="0034034C">
        <w:rPr>
          <w:rFonts w:ascii="Tahoma" w:hAnsi="Tahoma" w:cs="Tahoma"/>
        </w:rPr>
        <w:t>the</w:t>
      </w:r>
      <w:r w:rsidRPr="009A6685">
        <w:rPr>
          <w:rFonts w:ascii="Tahoma" w:hAnsi="Tahoma" w:cs="Tahoma"/>
        </w:rPr>
        <w:t xml:space="preserve"> prevention focus is delivered through the Neighbourhood Policing Prevention and Problem-Solving </w:t>
      </w:r>
      <w:r w:rsidRPr="009A6685" w:rsidR="00CF7C3E">
        <w:rPr>
          <w:rFonts w:ascii="Tahoma" w:hAnsi="Tahoma" w:cs="Tahoma"/>
        </w:rPr>
        <w:t>P</w:t>
      </w:r>
      <w:r w:rsidRPr="009A6685">
        <w:rPr>
          <w:rFonts w:ascii="Tahoma" w:hAnsi="Tahoma" w:cs="Tahoma"/>
        </w:rPr>
        <w:t>anels</w:t>
      </w:r>
      <w:r w:rsidRPr="009A6685" w:rsidR="00CF7C3E">
        <w:rPr>
          <w:rFonts w:ascii="Tahoma" w:hAnsi="Tahoma" w:cs="Tahoma"/>
        </w:rPr>
        <w:t xml:space="preserve"> chaired by </w:t>
      </w:r>
      <w:r w:rsidR="007209FD">
        <w:rPr>
          <w:rFonts w:ascii="Tahoma" w:hAnsi="Tahoma" w:cs="Tahoma"/>
        </w:rPr>
        <w:t xml:space="preserve">the </w:t>
      </w:r>
      <w:r w:rsidRPr="009A6685" w:rsidR="00CF7C3E">
        <w:rPr>
          <w:rFonts w:ascii="Tahoma" w:hAnsi="Tahoma" w:cs="Tahoma"/>
        </w:rPr>
        <w:t>A</w:t>
      </w:r>
      <w:r w:rsidR="007209FD">
        <w:rPr>
          <w:rFonts w:ascii="Tahoma" w:hAnsi="Tahoma" w:cs="Tahoma"/>
        </w:rPr>
        <w:t xml:space="preserve">ssistant </w:t>
      </w:r>
      <w:r w:rsidRPr="009A6685" w:rsidR="00CF7C3E">
        <w:rPr>
          <w:rFonts w:ascii="Tahoma" w:hAnsi="Tahoma" w:cs="Tahoma"/>
        </w:rPr>
        <w:t>C</w:t>
      </w:r>
      <w:r w:rsidR="007209FD">
        <w:rPr>
          <w:rFonts w:ascii="Tahoma" w:hAnsi="Tahoma" w:cs="Tahoma"/>
        </w:rPr>
        <w:t xml:space="preserve">hief </w:t>
      </w:r>
      <w:r w:rsidRPr="009A6685" w:rsidR="00CF7C3E">
        <w:rPr>
          <w:rFonts w:ascii="Tahoma" w:hAnsi="Tahoma" w:cs="Tahoma"/>
        </w:rPr>
        <w:t>C</w:t>
      </w:r>
      <w:r w:rsidR="007209FD">
        <w:rPr>
          <w:rFonts w:ascii="Tahoma" w:hAnsi="Tahoma" w:cs="Tahoma"/>
        </w:rPr>
        <w:t>onstable for</w:t>
      </w:r>
      <w:r w:rsidRPr="009A6685" w:rsidR="00CF7C3E">
        <w:rPr>
          <w:rFonts w:ascii="Tahoma" w:hAnsi="Tahoma" w:cs="Tahoma"/>
        </w:rPr>
        <w:t xml:space="preserve"> Local Policing. </w:t>
      </w:r>
      <w:r w:rsidRPr="009A6685">
        <w:rPr>
          <w:rFonts w:ascii="Tahoma" w:hAnsi="Tahoma" w:cs="Tahoma"/>
        </w:rPr>
        <w:t>Th</w:t>
      </w:r>
      <w:r w:rsidRPr="009A6685" w:rsidR="44018CC2">
        <w:rPr>
          <w:rFonts w:ascii="Tahoma" w:hAnsi="Tahoma" w:cs="Tahoma"/>
        </w:rPr>
        <w:t>is governance supports</w:t>
      </w:r>
      <w:r w:rsidRPr="009A6685">
        <w:rPr>
          <w:rFonts w:ascii="Tahoma" w:hAnsi="Tahoma" w:cs="Tahoma"/>
        </w:rPr>
        <w:t xml:space="preserve"> the identification and sharing of best practice, highlighting work for escalation to the College of Policing Practice </w:t>
      </w:r>
      <w:r w:rsidRPr="009A6685" w:rsidR="00CF7C3E">
        <w:rPr>
          <w:rFonts w:ascii="Tahoma" w:hAnsi="Tahoma" w:cs="Tahoma"/>
        </w:rPr>
        <w:t>B</w:t>
      </w:r>
      <w:r w:rsidRPr="009A6685">
        <w:rPr>
          <w:rFonts w:ascii="Tahoma" w:hAnsi="Tahoma" w:cs="Tahoma"/>
        </w:rPr>
        <w:t xml:space="preserve">ank or </w:t>
      </w:r>
      <w:r w:rsidRPr="009A6685" w:rsidR="00CF7C3E">
        <w:rPr>
          <w:rFonts w:ascii="Tahoma" w:hAnsi="Tahoma" w:cs="Tahoma"/>
        </w:rPr>
        <w:t>K</w:t>
      </w:r>
      <w:r w:rsidRPr="009A6685">
        <w:rPr>
          <w:rFonts w:ascii="Tahoma" w:hAnsi="Tahoma" w:cs="Tahoma"/>
        </w:rPr>
        <w:t xml:space="preserve">nowledge </w:t>
      </w:r>
      <w:r w:rsidRPr="009A6685" w:rsidR="00CF7C3E">
        <w:rPr>
          <w:rFonts w:ascii="Tahoma" w:hAnsi="Tahoma" w:cs="Tahoma"/>
        </w:rPr>
        <w:t>H</w:t>
      </w:r>
      <w:r w:rsidRPr="009A6685">
        <w:rPr>
          <w:rFonts w:ascii="Tahoma" w:hAnsi="Tahoma" w:cs="Tahoma"/>
        </w:rPr>
        <w:t xml:space="preserve">ub. </w:t>
      </w:r>
    </w:p>
    <w:p w:rsidR="00383DCD" w:rsidP="006E6D12" w:rsidRDefault="00383DCD" w14:paraId="53430CCF" w14:textId="77777777">
      <w:pPr>
        <w:spacing w:after="0"/>
        <w:rPr>
          <w:rFonts w:ascii="Tahoma" w:hAnsi="Tahoma" w:eastAsia="Aptos" w:cs="Tahoma"/>
          <w:b/>
          <w:bCs/>
        </w:rPr>
      </w:pPr>
    </w:p>
    <w:p w:rsidR="00383DCD" w:rsidP="006E6D12" w:rsidRDefault="00383DCD" w14:paraId="529E2906" w14:textId="77777777">
      <w:pPr>
        <w:spacing w:after="0"/>
        <w:rPr>
          <w:rFonts w:ascii="Tahoma" w:hAnsi="Tahoma" w:eastAsia="Aptos" w:cs="Tahoma"/>
          <w:b/>
          <w:bCs/>
        </w:rPr>
      </w:pPr>
    </w:p>
    <w:p w:rsidR="00383DCD" w:rsidP="006E6D12" w:rsidRDefault="00383DCD" w14:paraId="36BF974B" w14:textId="77777777">
      <w:pPr>
        <w:spacing w:after="0"/>
        <w:rPr>
          <w:rFonts w:ascii="Tahoma" w:hAnsi="Tahoma" w:eastAsia="Aptos" w:cs="Tahoma"/>
          <w:b/>
          <w:bCs/>
        </w:rPr>
      </w:pPr>
    </w:p>
    <w:p w:rsidRPr="009A6685" w:rsidR="00F84A28" w:rsidP="006E6D12" w:rsidRDefault="00F84A28" w14:paraId="70E507B3" w14:textId="1898BE0C">
      <w:pPr>
        <w:spacing w:after="0"/>
        <w:rPr>
          <w:rFonts w:ascii="Tahoma" w:hAnsi="Tahoma" w:eastAsia="Aptos" w:cs="Tahoma"/>
          <w:b/>
          <w:bCs/>
        </w:rPr>
      </w:pPr>
      <w:r w:rsidRPr="009A6685">
        <w:rPr>
          <w:rFonts w:ascii="Tahoma" w:hAnsi="Tahoma" w:eastAsia="Aptos" w:cs="Tahoma"/>
          <w:b/>
          <w:bCs/>
        </w:rPr>
        <w:t>Training</w:t>
      </w:r>
    </w:p>
    <w:p w:rsidRPr="009A6685" w:rsidR="00F84A28" w:rsidP="006E6D12" w:rsidRDefault="00F84A28" w14:paraId="43567937" w14:textId="77777777">
      <w:pPr>
        <w:spacing w:after="0"/>
        <w:rPr>
          <w:rFonts w:ascii="Tahoma" w:hAnsi="Tahoma" w:eastAsia="Aptos" w:cs="Tahoma"/>
          <w:b/>
          <w:bCs/>
        </w:rPr>
      </w:pPr>
    </w:p>
    <w:p w:rsidRPr="009A6685" w:rsidR="5BB84C34" w:rsidP="006E6D12" w:rsidRDefault="5BB84C34" w14:paraId="00094022" w14:textId="7B236759">
      <w:pPr>
        <w:spacing w:after="0"/>
        <w:rPr>
          <w:rFonts w:ascii="Tahoma" w:hAnsi="Tahoma" w:eastAsia="Aptos" w:cs="Tahoma"/>
        </w:rPr>
      </w:pPr>
      <w:r w:rsidRPr="3AD3AF44" w:rsidR="5BB84C34">
        <w:rPr>
          <w:rFonts w:ascii="Tahoma" w:hAnsi="Tahoma" w:eastAsia="Aptos" w:cs="Tahoma"/>
        </w:rPr>
        <w:t xml:space="preserve">To ensure a </w:t>
      </w:r>
      <w:r w:rsidRPr="3AD3AF44" w:rsidR="0206F840">
        <w:rPr>
          <w:rFonts w:ascii="Tahoma" w:hAnsi="Tahoma" w:eastAsia="Aptos" w:cs="Tahoma"/>
        </w:rPr>
        <w:t xml:space="preserve">focus on </w:t>
      </w:r>
      <w:r w:rsidRPr="3AD3AF44" w:rsidR="5BB84C34">
        <w:rPr>
          <w:rFonts w:ascii="Tahoma" w:hAnsi="Tahoma" w:eastAsia="Aptos" w:cs="Tahoma"/>
        </w:rPr>
        <w:t>prevention the force ha</w:t>
      </w:r>
      <w:r w:rsidRPr="3AD3AF44" w:rsidR="00CF7C3E">
        <w:rPr>
          <w:rFonts w:ascii="Tahoma" w:hAnsi="Tahoma" w:eastAsia="Aptos" w:cs="Tahoma"/>
        </w:rPr>
        <w:t>s</w:t>
      </w:r>
      <w:r w:rsidRPr="3AD3AF44" w:rsidR="5BB84C34">
        <w:rPr>
          <w:rFonts w:ascii="Tahoma" w:hAnsi="Tahoma" w:eastAsia="Aptos" w:cs="Tahoma"/>
        </w:rPr>
        <w:t xml:space="preserve"> delivered training focused on engagement and problem-solving enabling Kent Police to </w:t>
      </w:r>
      <w:r w:rsidRPr="3AD3AF44" w:rsidR="5BB84C34">
        <w:rPr>
          <w:rFonts w:ascii="Tahoma" w:hAnsi="Tahoma" w:eastAsia="Aptos" w:cs="Tahoma"/>
        </w:rPr>
        <w:t>identify</w:t>
      </w:r>
      <w:r w:rsidRPr="3AD3AF44" w:rsidR="5BB84C34">
        <w:rPr>
          <w:rFonts w:ascii="Tahoma" w:hAnsi="Tahoma" w:eastAsia="Aptos" w:cs="Tahoma"/>
        </w:rPr>
        <w:t xml:space="preserve"> the issues which matter most to the community and help prevent</w:t>
      </w:r>
      <w:r w:rsidRPr="3AD3AF44" w:rsidR="00225571">
        <w:rPr>
          <w:rFonts w:ascii="Tahoma" w:hAnsi="Tahoma" w:eastAsia="Aptos" w:cs="Tahoma"/>
        </w:rPr>
        <w:t xml:space="preserve"> and </w:t>
      </w:r>
      <w:r w:rsidRPr="3AD3AF44" w:rsidR="5BB84C34">
        <w:rPr>
          <w:rFonts w:ascii="Tahoma" w:hAnsi="Tahoma" w:eastAsia="Aptos" w:cs="Tahoma"/>
        </w:rPr>
        <w:t>deter the continued criminal</w:t>
      </w:r>
      <w:r w:rsidRPr="3AD3AF44" w:rsidR="00225571">
        <w:rPr>
          <w:rFonts w:ascii="Tahoma" w:hAnsi="Tahoma" w:eastAsia="Aptos" w:cs="Tahoma"/>
        </w:rPr>
        <w:t xml:space="preserve"> and </w:t>
      </w:r>
      <w:r w:rsidRPr="3AD3AF44" w:rsidR="5BB84C34">
        <w:rPr>
          <w:rFonts w:ascii="Tahoma" w:hAnsi="Tahoma" w:eastAsia="Aptos" w:cs="Tahoma"/>
        </w:rPr>
        <w:t>anti-social activity through a problem-solving approach</w:t>
      </w:r>
      <w:r w:rsidRPr="3AD3AF44" w:rsidR="5BB84C34">
        <w:rPr>
          <w:rFonts w:ascii="Tahoma" w:hAnsi="Tahoma" w:eastAsia="Aptos" w:cs="Tahoma"/>
        </w:rPr>
        <w:t xml:space="preserve">.  </w:t>
      </w:r>
      <w:r w:rsidRPr="3AD3AF44" w:rsidR="5BB84C34">
        <w:rPr>
          <w:rFonts w:ascii="Tahoma" w:hAnsi="Tahoma" w:eastAsia="Aptos" w:cs="Tahoma"/>
        </w:rPr>
        <w:t>To date the training has included</w:t>
      </w:r>
      <w:r w:rsidRPr="3AD3AF44" w:rsidR="00CF7C3E">
        <w:rPr>
          <w:rFonts w:ascii="Tahoma" w:hAnsi="Tahoma" w:eastAsia="Aptos" w:cs="Tahoma"/>
        </w:rPr>
        <w:t>:</w:t>
      </w:r>
    </w:p>
    <w:p w:rsidRPr="009A6685" w:rsidR="1C6626A0" w:rsidP="006E6D12" w:rsidRDefault="1C6626A0" w14:paraId="7635FA34" w14:textId="5D8651C9">
      <w:pPr>
        <w:spacing w:after="0"/>
        <w:rPr>
          <w:rFonts w:ascii="Tahoma" w:hAnsi="Tahoma" w:eastAsia="Aptos" w:cs="Tahoma"/>
        </w:rPr>
      </w:pPr>
    </w:p>
    <w:p w:rsidRPr="009A6685" w:rsidR="5BB84C34" w:rsidP="006E6D12" w:rsidRDefault="5BB84C34" w14:paraId="07776D41" w14:textId="2C958FCA">
      <w:pPr>
        <w:pStyle w:val="ListParagraph"/>
        <w:numPr>
          <w:ilvl w:val="0"/>
          <w:numId w:val="4"/>
        </w:numPr>
        <w:spacing w:after="0"/>
        <w:rPr>
          <w:rFonts w:ascii="Tahoma" w:hAnsi="Tahoma" w:eastAsia="Aptos" w:cs="Tahoma"/>
        </w:rPr>
      </w:pPr>
      <w:r w:rsidRPr="009A6685">
        <w:rPr>
          <w:rFonts w:ascii="Tahoma" w:hAnsi="Tahoma" w:eastAsia="Aptos" w:cs="Tahoma"/>
        </w:rPr>
        <w:t>Community Resolution training</w:t>
      </w:r>
    </w:p>
    <w:p w:rsidRPr="009A6685" w:rsidR="5BB84C34" w:rsidP="006E6D12" w:rsidRDefault="5BB84C34" w14:paraId="5A548E60" w14:textId="45BFEA4E">
      <w:pPr>
        <w:pStyle w:val="ListParagraph"/>
        <w:numPr>
          <w:ilvl w:val="0"/>
          <w:numId w:val="4"/>
        </w:numPr>
        <w:spacing w:after="0"/>
        <w:rPr>
          <w:rFonts w:ascii="Tahoma" w:hAnsi="Tahoma" w:eastAsia="Aptos" w:cs="Tahoma"/>
        </w:rPr>
      </w:pPr>
      <w:r w:rsidRPr="009A6685">
        <w:rPr>
          <w:rFonts w:ascii="Tahoma" w:hAnsi="Tahoma" w:eastAsia="Aptos" w:cs="Tahoma"/>
        </w:rPr>
        <w:t>Athena Investigations and N26</w:t>
      </w:r>
      <w:r w:rsidRPr="009A6685" w:rsidR="08751459">
        <w:rPr>
          <w:rFonts w:ascii="Tahoma" w:hAnsi="Tahoma" w:eastAsia="Aptos" w:cs="Tahoma"/>
        </w:rPr>
        <w:t xml:space="preserve"> / Investigative Habits </w:t>
      </w:r>
      <w:r w:rsidRPr="009A6685">
        <w:rPr>
          <w:rFonts w:ascii="Tahoma" w:hAnsi="Tahoma" w:eastAsia="Aptos" w:cs="Tahoma"/>
        </w:rPr>
        <w:t>Refresher training</w:t>
      </w:r>
    </w:p>
    <w:p w:rsidRPr="009A6685" w:rsidR="02B16B9B" w:rsidP="006E6D12" w:rsidRDefault="02B16B9B" w14:paraId="3D69C6B4" w14:textId="33D8550C">
      <w:pPr>
        <w:pStyle w:val="ListParagraph"/>
        <w:numPr>
          <w:ilvl w:val="0"/>
          <w:numId w:val="4"/>
        </w:numPr>
        <w:spacing w:after="0"/>
        <w:rPr>
          <w:rFonts w:ascii="Tahoma" w:hAnsi="Tahoma" w:eastAsia="Aptos" w:cs="Tahoma"/>
        </w:rPr>
      </w:pPr>
      <w:r w:rsidRPr="009A6685">
        <w:rPr>
          <w:rFonts w:ascii="Tahoma" w:hAnsi="Tahoma" w:eastAsia="Aptos" w:cs="Tahoma"/>
        </w:rPr>
        <w:t>P</w:t>
      </w:r>
      <w:r w:rsidRPr="009A6685" w:rsidR="363BB617">
        <w:rPr>
          <w:rFonts w:ascii="Tahoma" w:hAnsi="Tahoma" w:eastAsia="Aptos" w:cs="Tahoma"/>
        </w:rPr>
        <w:t>REVENT</w:t>
      </w:r>
      <w:r w:rsidRPr="009A6685" w:rsidR="5BB84C34">
        <w:rPr>
          <w:rFonts w:ascii="Tahoma" w:hAnsi="Tahoma" w:eastAsia="Aptos" w:cs="Tahoma"/>
        </w:rPr>
        <w:t xml:space="preserve"> Trainin</w:t>
      </w:r>
      <w:r w:rsidRPr="009A6685" w:rsidR="5674F975">
        <w:rPr>
          <w:rFonts w:ascii="Tahoma" w:hAnsi="Tahoma" w:eastAsia="Aptos" w:cs="Tahoma"/>
        </w:rPr>
        <w:t>g</w:t>
      </w:r>
    </w:p>
    <w:p w:rsidRPr="009A6685" w:rsidR="5BB84C34" w:rsidP="006E6D12" w:rsidRDefault="5BB84C34" w14:paraId="29042E19" w14:textId="795B230E">
      <w:pPr>
        <w:pStyle w:val="ListParagraph"/>
        <w:numPr>
          <w:ilvl w:val="0"/>
          <w:numId w:val="4"/>
        </w:numPr>
        <w:spacing w:after="0"/>
        <w:rPr>
          <w:rFonts w:ascii="Tahoma" w:hAnsi="Tahoma" w:eastAsia="Aptos" w:cs="Tahoma"/>
        </w:rPr>
      </w:pPr>
      <w:r w:rsidRPr="009A6685">
        <w:rPr>
          <w:rFonts w:ascii="Tahoma" w:hAnsi="Tahoma" w:eastAsia="Aptos" w:cs="Tahoma"/>
        </w:rPr>
        <w:t xml:space="preserve">NRM </w:t>
      </w:r>
      <w:r w:rsidRPr="009A6685" w:rsidR="0F8A1AC8">
        <w:rPr>
          <w:rFonts w:ascii="Tahoma" w:hAnsi="Tahoma" w:eastAsia="Aptos" w:cs="Tahoma"/>
        </w:rPr>
        <w:t>t</w:t>
      </w:r>
      <w:r w:rsidRPr="009A6685">
        <w:rPr>
          <w:rFonts w:ascii="Tahoma" w:hAnsi="Tahoma" w:eastAsia="Aptos" w:cs="Tahoma"/>
        </w:rPr>
        <w:t>raining</w:t>
      </w:r>
    </w:p>
    <w:p w:rsidRPr="009A6685" w:rsidR="5BB84C34" w:rsidP="006E6D12" w:rsidRDefault="5BB84C34" w14:paraId="20B1BCD6" w14:textId="0F665433">
      <w:pPr>
        <w:pStyle w:val="ListParagraph"/>
        <w:numPr>
          <w:ilvl w:val="0"/>
          <w:numId w:val="4"/>
        </w:numPr>
        <w:spacing w:after="0"/>
        <w:rPr>
          <w:rFonts w:ascii="Tahoma" w:hAnsi="Tahoma" w:eastAsia="Aptos" w:cs="Tahoma"/>
        </w:rPr>
      </w:pPr>
      <w:r w:rsidRPr="009A6685">
        <w:rPr>
          <w:rFonts w:ascii="Tahoma" w:hAnsi="Tahoma" w:eastAsia="Aptos" w:cs="Tahoma"/>
        </w:rPr>
        <w:t>VRU Awareness</w:t>
      </w:r>
    </w:p>
    <w:p w:rsidRPr="009A6685" w:rsidR="5BB84C34" w:rsidP="006E6D12" w:rsidRDefault="5BB84C34" w14:paraId="409A6357" w14:textId="1E38551B">
      <w:pPr>
        <w:pStyle w:val="ListParagraph"/>
        <w:numPr>
          <w:ilvl w:val="0"/>
          <w:numId w:val="4"/>
        </w:numPr>
        <w:spacing w:after="0"/>
        <w:rPr>
          <w:rFonts w:ascii="Tahoma" w:hAnsi="Tahoma" w:eastAsia="Aptos" w:cs="Tahoma"/>
        </w:rPr>
      </w:pPr>
      <w:r w:rsidRPr="009A6685">
        <w:rPr>
          <w:rFonts w:ascii="Tahoma" w:hAnsi="Tahoma" w:eastAsia="Aptos" w:cs="Tahoma"/>
        </w:rPr>
        <w:t>Young Street Groups</w:t>
      </w:r>
    </w:p>
    <w:p w:rsidRPr="009A6685" w:rsidR="5BB84C34" w:rsidP="006E6D12" w:rsidRDefault="5BB84C34" w14:paraId="57AF4D8B" w14:textId="558B973F">
      <w:pPr>
        <w:pStyle w:val="ListParagraph"/>
        <w:numPr>
          <w:ilvl w:val="0"/>
          <w:numId w:val="4"/>
        </w:numPr>
        <w:spacing w:after="0"/>
        <w:rPr>
          <w:rFonts w:ascii="Tahoma" w:hAnsi="Tahoma" w:eastAsia="Aptos" w:cs="Tahoma"/>
        </w:rPr>
      </w:pPr>
      <w:r w:rsidRPr="009A6685">
        <w:rPr>
          <w:rFonts w:ascii="Tahoma" w:hAnsi="Tahoma" w:eastAsia="Aptos" w:cs="Tahoma"/>
        </w:rPr>
        <w:t>Community Speedwatch</w:t>
      </w:r>
    </w:p>
    <w:p w:rsidRPr="009A6685" w:rsidR="5BB84C34" w:rsidP="006E6D12" w:rsidRDefault="5BB84C34" w14:paraId="70139E78" w14:textId="50F0F7D5">
      <w:pPr>
        <w:pStyle w:val="ListParagraph"/>
        <w:numPr>
          <w:ilvl w:val="0"/>
          <w:numId w:val="4"/>
        </w:numPr>
        <w:spacing w:after="0"/>
        <w:rPr>
          <w:rFonts w:ascii="Tahoma" w:hAnsi="Tahoma" w:eastAsia="Aptos" w:cs="Tahoma"/>
        </w:rPr>
      </w:pPr>
      <w:r w:rsidRPr="009A6685">
        <w:rPr>
          <w:rFonts w:ascii="Tahoma" w:hAnsi="Tahoma" w:eastAsia="Aptos" w:cs="Tahoma"/>
        </w:rPr>
        <w:t>Mobile First</w:t>
      </w:r>
    </w:p>
    <w:p w:rsidRPr="009A6685" w:rsidR="5BB84C34" w:rsidP="006E6D12" w:rsidRDefault="5BB84C34" w14:paraId="12D9168B" w14:textId="0B457D48">
      <w:pPr>
        <w:pStyle w:val="ListParagraph"/>
        <w:numPr>
          <w:ilvl w:val="0"/>
          <w:numId w:val="4"/>
        </w:numPr>
        <w:spacing w:after="0"/>
        <w:rPr>
          <w:rFonts w:ascii="Tahoma" w:hAnsi="Tahoma" w:eastAsia="Aptos" w:cs="Tahoma"/>
        </w:rPr>
      </w:pPr>
      <w:r w:rsidRPr="009A6685">
        <w:rPr>
          <w:rFonts w:ascii="Tahoma" w:hAnsi="Tahoma" w:eastAsia="Aptos" w:cs="Tahoma"/>
        </w:rPr>
        <w:t>P</w:t>
      </w:r>
      <w:r w:rsidRPr="009A6685" w:rsidR="5A7065DF">
        <w:rPr>
          <w:rFonts w:ascii="Tahoma" w:hAnsi="Tahoma" w:eastAsia="Aptos" w:cs="Tahoma"/>
        </w:rPr>
        <w:t xml:space="preserve">roactive Management Plans </w:t>
      </w:r>
      <w:r w:rsidRPr="009A6685" w:rsidR="6A647A6D">
        <w:rPr>
          <w:rFonts w:ascii="Tahoma" w:hAnsi="Tahoma" w:eastAsia="Aptos" w:cs="Tahoma"/>
        </w:rPr>
        <w:t xml:space="preserve">(PMPs) </w:t>
      </w:r>
      <w:r w:rsidRPr="009A6685">
        <w:rPr>
          <w:rFonts w:ascii="Tahoma" w:hAnsi="Tahoma" w:eastAsia="Aptos" w:cs="Tahoma"/>
        </w:rPr>
        <w:t>and OSARA</w:t>
      </w:r>
    </w:p>
    <w:p w:rsidRPr="009A6685" w:rsidR="5BB84C34" w:rsidP="006E6D12" w:rsidRDefault="5BB84C34" w14:paraId="378EB1EE" w14:textId="603371ED">
      <w:pPr>
        <w:pStyle w:val="ListParagraph"/>
        <w:numPr>
          <w:ilvl w:val="0"/>
          <w:numId w:val="4"/>
        </w:numPr>
        <w:spacing w:after="0"/>
        <w:rPr>
          <w:rFonts w:ascii="Tahoma" w:hAnsi="Tahoma" w:eastAsia="Aptos" w:cs="Tahoma"/>
        </w:rPr>
      </w:pPr>
      <w:r w:rsidRPr="009A6685">
        <w:rPr>
          <w:rFonts w:ascii="Tahoma" w:hAnsi="Tahoma" w:eastAsia="Aptos" w:cs="Tahoma"/>
        </w:rPr>
        <w:t>Outcome 22</w:t>
      </w:r>
    </w:p>
    <w:p w:rsidRPr="009A6685" w:rsidR="00A90C66" w:rsidP="006E6D12" w:rsidRDefault="00A90C66" w14:paraId="59A3553B" w14:textId="30EAE8C4">
      <w:pPr>
        <w:pStyle w:val="ListParagraph"/>
        <w:numPr>
          <w:ilvl w:val="0"/>
          <w:numId w:val="4"/>
        </w:numPr>
        <w:spacing w:after="0"/>
        <w:rPr>
          <w:rFonts w:ascii="Tahoma" w:hAnsi="Tahoma" w:eastAsia="Aptos" w:cs="Tahoma"/>
        </w:rPr>
      </w:pPr>
      <w:r w:rsidRPr="009A6685">
        <w:rPr>
          <w:rFonts w:ascii="Tahoma" w:hAnsi="Tahoma" w:eastAsia="Aptos" w:cs="Tahoma"/>
        </w:rPr>
        <w:t>Intervention workbooks</w:t>
      </w:r>
    </w:p>
    <w:p w:rsidRPr="009A6685" w:rsidR="5BB84C34" w:rsidP="006E6D12" w:rsidRDefault="5BB84C34" w14:paraId="1047E7F6" w14:textId="07A01AD7">
      <w:pPr>
        <w:pStyle w:val="ListParagraph"/>
        <w:numPr>
          <w:ilvl w:val="0"/>
          <w:numId w:val="4"/>
        </w:numPr>
        <w:spacing w:after="0"/>
        <w:rPr>
          <w:rFonts w:ascii="Tahoma" w:hAnsi="Tahoma" w:eastAsia="Aptos" w:cs="Tahoma"/>
        </w:rPr>
      </w:pPr>
      <w:r w:rsidRPr="009A6685">
        <w:rPr>
          <w:rFonts w:ascii="Tahoma" w:hAnsi="Tahoma" w:eastAsia="Aptos" w:cs="Tahoma"/>
        </w:rPr>
        <w:t>Right Care Right Person</w:t>
      </w:r>
    </w:p>
    <w:p w:rsidRPr="009A6685" w:rsidR="5BB84C34" w:rsidP="006E6D12" w:rsidRDefault="5BB84C34" w14:paraId="02675079" w14:textId="60F19585">
      <w:pPr>
        <w:pStyle w:val="ListParagraph"/>
        <w:numPr>
          <w:ilvl w:val="0"/>
          <w:numId w:val="4"/>
        </w:numPr>
        <w:spacing w:after="0"/>
        <w:rPr>
          <w:rFonts w:ascii="Tahoma" w:hAnsi="Tahoma" w:eastAsia="Aptos" w:cs="Tahoma"/>
        </w:rPr>
      </w:pPr>
      <w:r w:rsidRPr="009A6685">
        <w:rPr>
          <w:rFonts w:ascii="Tahoma" w:hAnsi="Tahoma" w:eastAsia="Aptos" w:cs="Tahoma"/>
        </w:rPr>
        <w:t>M</w:t>
      </w:r>
      <w:r w:rsidRPr="009A6685" w:rsidR="5857A648">
        <w:rPr>
          <w:rFonts w:ascii="Tahoma" w:hAnsi="Tahoma" w:eastAsia="Aptos" w:cs="Tahoma"/>
        </w:rPr>
        <w:t xml:space="preserve">y </w:t>
      </w:r>
      <w:r w:rsidRPr="009A6685">
        <w:rPr>
          <w:rFonts w:ascii="Tahoma" w:hAnsi="Tahoma" w:eastAsia="Aptos" w:cs="Tahoma"/>
        </w:rPr>
        <w:t>C</w:t>
      </w:r>
      <w:r w:rsidRPr="009A6685" w:rsidR="6A8E1A43">
        <w:rPr>
          <w:rFonts w:ascii="Tahoma" w:hAnsi="Tahoma" w:eastAsia="Aptos" w:cs="Tahoma"/>
        </w:rPr>
        <w:t xml:space="preserve">ommunity </w:t>
      </w:r>
      <w:r w:rsidRPr="009A6685">
        <w:rPr>
          <w:rFonts w:ascii="Tahoma" w:hAnsi="Tahoma" w:eastAsia="Aptos" w:cs="Tahoma"/>
        </w:rPr>
        <w:t>V</w:t>
      </w:r>
      <w:r w:rsidRPr="009A6685" w:rsidR="5CE56218">
        <w:rPr>
          <w:rFonts w:ascii="Tahoma" w:hAnsi="Tahoma" w:eastAsia="Aptos" w:cs="Tahoma"/>
        </w:rPr>
        <w:t>oice</w:t>
      </w:r>
    </w:p>
    <w:p w:rsidRPr="009A6685" w:rsidR="5BB84C34" w:rsidP="006E6D12" w:rsidRDefault="5BB84C34" w14:paraId="7753595A" w14:textId="723EA9D9">
      <w:pPr>
        <w:pStyle w:val="ListParagraph"/>
        <w:numPr>
          <w:ilvl w:val="0"/>
          <w:numId w:val="4"/>
        </w:numPr>
        <w:spacing w:after="0"/>
        <w:rPr>
          <w:rFonts w:ascii="Tahoma" w:hAnsi="Tahoma" w:eastAsia="Aptos" w:cs="Tahoma"/>
        </w:rPr>
      </w:pPr>
      <w:r w:rsidRPr="009A6685">
        <w:rPr>
          <w:rFonts w:ascii="Tahoma" w:hAnsi="Tahoma" w:eastAsia="Aptos" w:cs="Tahoma"/>
        </w:rPr>
        <w:t>National Intelligence Model</w:t>
      </w:r>
    </w:p>
    <w:p w:rsidRPr="009A6685" w:rsidR="345BD018" w:rsidP="006E6D12" w:rsidRDefault="00E73D24" w14:paraId="09A98B4C" w14:textId="05D3E743">
      <w:pPr>
        <w:pStyle w:val="ListParagraph"/>
        <w:numPr>
          <w:ilvl w:val="0"/>
          <w:numId w:val="4"/>
        </w:numPr>
        <w:spacing w:after="0"/>
        <w:rPr>
          <w:rFonts w:ascii="Tahoma" w:hAnsi="Tahoma" w:eastAsia="Aptos" w:cs="Tahoma"/>
        </w:rPr>
      </w:pPr>
      <w:r w:rsidRPr="009A6685">
        <w:rPr>
          <w:rFonts w:ascii="Tahoma" w:hAnsi="Tahoma" w:eastAsia="Aptos" w:cs="Tahoma"/>
        </w:rPr>
        <w:t>Violence Against Women and Girls (</w:t>
      </w:r>
      <w:r w:rsidRPr="009A6685" w:rsidR="345BD018">
        <w:rPr>
          <w:rFonts w:ascii="Tahoma" w:hAnsi="Tahoma" w:eastAsia="Aptos" w:cs="Tahoma"/>
        </w:rPr>
        <w:t>VA</w:t>
      </w:r>
      <w:r w:rsidRPr="009A6685" w:rsidR="00A90C66">
        <w:rPr>
          <w:rFonts w:ascii="Tahoma" w:hAnsi="Tahoma" w:eastAsia="Aptos" w:cs="Tahoma"/>
        </w:rPr>
        <w:t>W</w:t>
      </w:r>
      <w:r w:rsidRPr="009A6685" w:rsidR="345BD018">
        <w:rPr>
          <w:rFonts w:ascii="Tahoma" w:hAnsi="Tahoma" w:eastAsia="Aptos" w:cs="Tahoma"/>
        </w:rPr>
        <w:t>G</w:t>
      </w:r>
      <w:r w:rsidRPr="009A6685">
        <w:rPr>
          <w:rFonts w:ascii="Tahoma" w:hAnsi="Tahoma" w:eastAsia="Aptos" w:cs="Tahoma"/>
        </w:rPr>
        <w:t>)</w:t>
      </w:r>
      <w:r w:rsidRPr="009A6685" w:rsidR="345BD018">
        <w:rPr>
          <w:rFonts w:ascii="Tahoma" w:hAnsi="Tahoma" w:eastAsia="Aptos" w:cs="Tahoma"/>
        </w:rPr>
        <w:t xml:space="preserve">: </w:t>
      </w:r>
      <w:r w:rsidRPr="009A6685" w:rsidR="5BB84C34">
        <w:rPr>
          <w:rFonts w:ascii="Tahoma" w:hAnsi="Tahoma" w:eastAsia="Aptos" w:cs="Tahoma"/>
        </w:rPr>
        <w:t>Sexual Risk Orders</w:t>
      </w:r>
      <w:r w:rsidRPr="009A6685" w:rsidR="0A78989F">
        <w:rPr>
          <w:rFonts w:ascii="Tahoma" w:hAnsi="Tahoma" w:eastAsia="Aptos" w:cs="Tahoma"/>
        </w:rPr>
        <w:t xml:space="preserve">, </w:t>
      </w:r>
      <w:r w:rsidRPr="009A6685" w:rsidR="5BB84C34">
        <w:rPr>
          <w:rFonts w:ascii="Tahoma" w:hAnsi="Tahoma" w:eastAsia="Aptos" w:cs="Tahoma"/>
        </w:rPr>
        <w:t>Victim Blaming Language</w:t>
      </w:r>
      <w:r w:rsidRPr="009A6685" w:rsidR="740B2900">
        <w:rPr>
          <w:rFonts w:ascii="Tahoma" w:hAnsi="Tahoma" w:eastAsia="Aptos" w:cs="Tahoma"/>
        </w:rPr>
        <w:t xml:space="preserve">, </w:t>
      </w:r>
      <w:r w:rsidRPr="009A6685" w:rsidR="5BB84C34">
        <w:rPr>
          <w:rFonts w:ascii="Tahoma" w:hAnsi="Tahoma" w:eastAsia="Aptos" w:cs="Tahoma"/>
        </w:rPr>
        <w:t>Project Vigilant</w:t>
      </w:r>
    </w:p>
    <w:p w:rsidRPr="009A6685" w:rsidR="5BB84C34" w:rsidP="006E6D12" w:rsidRDefault="5BB84C34" w14:paraId="3EFD8EE2" w14:textId="65B8B49E">
      <w:pPr>
        <w:pStyle w:val="ListParagraph"/>
        <w:numPr>
          <w:ilvl w:val="0"/>
          <w:numId w:val="4"/>
        </w:numPr>
        <w:spacing w:after="0"/>
        <w:rPr>
          <w:rFonts w:ascii="Tahoma" w:hAnsi="Tahoma" w:eastAsia="Aptos" w:cs="Tahoma"/>
        </w:rPr>
      </w:pPr>
      <w:r w:rsidRPr="009A6685">
        <w:rPr>
          <w:rFonts w:ascii="Tahoma" w:hAnsi="Tahoma" w:eastAsia="Aptos" w:cs="Tahoma"/>
        </w:rPr>
        <w:t>Metal Theft legislation</w:t>
      </w:r>
    </w:p>
    <w:p w:rsidRPr="009A6685" w:rsidR="1C6626A0" w:rsidP="006E6D12" w:rsidRDefault="1C6626A0" w14:paraId="42910A58" w14:textId="43605E6D">
      <w:pPr>
        <w:rPr>
          <w:rFonts w:ascii="Tahoma" w:hAnsi="Tahoma" w:cs="Tahoma"/>
        </w:rPr>
      </w:pPr>
    </w:p>
    <w:p w:rsidRPr="009A6685" w:rsidR="008A5E4E" w:rsidP="006E6D12" w:rsidRDefault="008A5E4E" w14:paraId="39B65FFB" w14:textId="77777777">
      <w:pPr>
        <w:rPr>
          <w:rFonts w:ascii="Tahoma" w:hAnsi="Tahoma" w:cs="Tahoma"/>
          <w:b/>
          <w:bCs/>
        </w:rPr>
      </w:pPr>
      <w:r w:rsidRPr="009A6685">
        <w:rPr>
          <w:rFonts w:ascii="Tahoma" w:hAnsi="Tahoma" w:cs="Tahoma"/>
          <w:b/>
          <w:bCs/>
        </w:rPr>
        <w:t>Anti-Social Behaviour (ASB)</w:t>
      </w:r>
    </w:p>
    <w:p w:rsidRPr="009A6685" w:rsidR="00F3582D" w:rsidP="006E6D12" w:rsidRDefault="00F3582D" w14:paraId="343AF38F" w14:textId="00479842">
      <w:pPr>
        <w:rPr>
          <w:rFonts w:ascii="Tahoma" w:hAnsi="Tahoma" w:cs="Tahoma" w:eastAsiaTheme="minorEastAsia"/>
          <w:color w:val="C00000"/>
        </w:rPr>
      </w:pPr>
      <w:r w:rsidRPr="009A6685">
        <w:rPr>
          <w:rFonts w:ascii="Tahoma" w:hAnsi="Tahoma" w:cs="Tahoma" w:eastAsiaTheme="minorEastAsia"/>
        </w:rPr>
        <w:t>Kent Police has continued to prioritise prevention and early intervention across the county</w:t>
      </w:r>
      <w:r w:rsidRPr="009A6685" w:rsidR="00736EB2">
        <w:rPr>
          <w:rFonts w:ascii="Tahoma" w:hAnsi="Tahoma" w:cs="Tahoma" w:eastAsiaTheme="minorEastAsia"/>
        </w:rPr>
        <w:t xml:space="preserve"> during the</w:t>
      </w:r>
      <w:r w:rsidR="00AD742F">
        <w:rPr>
          <w:rFonts w:ascii="Tahoma" w:hAnsi="Tahoma" w:cs="Tahoma" w:eastAsiaTheme="minorEastAsia"/>
        </w:rPr>
        <w:t xml:space="preserve"> recent</w:t>
      </w:r>
      <w:r w:rsidRPr="009A6685" w:rsidR="00736EB2">
        <w:rPr>
          <w:rFonts w:ascii="Tahoma" w:hAnsi="Tahoma" w:cs="Tahoma" w:eastAsiaTheme="minorEastAsia"/>
        </w:rPr>
        <w:t xml:space="preserve"> summer months and times of high demand</w:t>
      </w:r>
      <w:r w:rsidRPr="009A6685">
        <w:rPr>
          <w:rFonts w:ascii="Tahoma" w:hAnsi="Tahoma" w:cs="Tahoma" w:eastAsiaTheme="minorEastAsia"/>
        </w:rPr>
        <w:t xml:space="preserve">, focusing on reducing </w:t>
      </w:r>
      <w:r w:rsidRPr="009A6685" w:rsidR="00D85B71">
        <w:rPr>
          <w:rFonts w:ascii="Tahoma" w:hAnsi="Tahoma" w:cs="Tahoma" w:eastAsiaTheme="minorEastAsia"/>
        </w:rPr>
        <w:t>ASB,</w:t>
      </w:r>
      <w:r w:rsidRPr="009A6685">
        <w:rPr>
          <w:rFonts w:ascii="Tahoma" w:hAnsi="Tahoma" w:cs="Tahoma" w:eastAsiaTheme="minorEastAsia"/>
        </w:rPr>
        <w:t xml:space="preserve"> improving safety in public spaces, and tackling drug-related harm through multi-agency collaboration and targeted operations.</w:t>
      </w:r>
      <w:r w:rsidR="00364191">
        <w:rPr>
          <w:rFonts w:ascii="Tahoma" w:hAnsi="Tahoma" w:cs="Tahoma" w:eastAsiaTheme="minorEastAsia"/>
        </w:rPr>
        <w:t xml:space="preserve"> </w:t>
      </w:r>
    </w:p>
    <w:p w:rsidRPr="009A6685" w:rsidR="00F3582D" w:rsidP="006E6D12" w:rsidRDefault="00F3582D" w14:paraId="0B1806E0" w14:textId="2CDD7676">
      <w:pPr>
        <w:rPr>
          <w:rFonts w:ascii="Tahoma" w:hAnsi="Tahoma" w:cs="Tahoma"/>
        </w:rPr>
      </w:pPr>
      <w:r w:rsidRPr="009A6685">
        <w:rPr>
          <w:rFonts w:ascii="Tahoma" w:hAnsi="Tahoma" w:cs="Tahoma"/>
        </w:rPr>
        <w:t xml:space="preserve">Significant operational </w:t>
      </w:r>
      <w:r w:rsidRPr="009A6685" w:rsidR="3C68626B">
        <w:rPr>
          <w:rFonts w:ascii="Tahoma" w:hAnsi="Tahoma" w:cs="Tahoma"/>
        </w:rPr>
        <w:t xml:space="preserve">activity </w:t>
      </w:r>
      <w:r w:rsidRPr="009A6685">
        <w:rPr>
          <w:rFonts w:ascii="Tahoma" w:hAnsi="Tahoma" w:cs="Tahoma"/>
        </w:rPr>
        <w:t xml:space="preserve">has been </w:t>
      </w:r>
      <w:r w:rsidRPr="009A6685" w:rsidR="73A65D20">
        <w:rPr>
          <w:rFonts w:ascii="Tahoma" w:hAnsi="Tahoma" w:cs="Tahoma"/>
        </w:rPr>
        <w:t xml:space="preserve">focussed </w:t>
      </w:r>
      <w:r w:rsidRPr="009A6685">
        <w:rPr>
          <w:rFonts w:ascii="Tahoma" w:hAnsi="Tahoma" w:cs="Tahoma"/>
        </w:rPr>
        <w:t xml:space="preserve">on tackling </w:t>
      </w:r>
      <w:r w:rsidRPr="009A6685" w:rsidR="00E73D24">
        <w:rPr>
          <w:rFonts w:ascii="Tahoma" w:hAnsi="Tahoma" w:cs="Tahoma"/>
        </w:rPr>
        <w:t>VAWG</w:t>
      </w:r>
      <w:r w:rsidRPr="009A6685">
        <w:rPr>
          <w:rFonts w:ascii="Tahoma" w:hAnsi="Tahoma" w:cs="Tahoma"/>
        </w:rPr>
        <w:t xml:space="preserve"> and associated ASB in town centre public spaces, through collaborative efforts and innovative policing strategies. </w:t>
      </w:r>
      <w:r w:rsidRPr="009A6685" w:rsidR="00ED3E52">
        <w:rPr>
          <w:rFonts w:ascii="Tahoma" w:hAnsi="Tahoma" w:cs="Tahoma"/>
        </w:rPr>
        <w:t>Notably, Project Vigilant has focused on the prevention of sexual violence in the night-time economy (NTE) by identifying and disrupting predatory behaviour before it escalates into criminal offences</w:t>
      </w:r>
      <w:r w:rsidRPr="009A6685" w:rsidR="00736EB2">
        <w:rPr>
          <w:rFonts w:ascii="Tahoma" w:hAnsi="Tahoma" w:cs="Tahoma"/>
        </w:rPr>
        <w:t xml:space="preserve">. Running alongside covert tactics, Operation Pilot has been utilised with overt tactics to promote safety in the </w:t>
      </w:r>
      <w:r w:rsidRPr="009A6685">
        <w:rPr>
          <w:rFonts w:ascii="Tahoma" w:hAnsi="Tahoma" w:cs="Tahoma"/>
        </w:rPr>
        <w:t>N</w:t>
      </w:r>
      <w:r w:rsidR="00753C2F">
        <w:rPr>
          <w:rFonts w:ascii="Tahoma" w:hAnsi="Tahoma" w:cs="Tahoma"/>
        </w:rPr>
        <w:t>TE</w:t>
      </w:r>
      <w:r w:rsidR="00D239BF">
        <w:rPr>
          <w:rFonts w:ascii="Tahoma" w:hAnsi="Tahoma" w:cs="Tahoma"/>
        </w:rPr>
        <w:t xml:space="preserve"> </w:t>
      </w:r>
      <w:r w:rsidRPr="009A6685" w:rsidR="00736EB2">
        <w:rPr>
          <w:rFonts w:ascii="Tahoma" w:hAnsi="Tahoma" w:cs="Tahoma"/>
        </w:rPr>
        <w:t xml:space="preserve">across </w:t>
      </w:r>
      <w:r w:rsidRPr="009A6685">
        <w:rPr>
          <w:rFonts w:ascii="Tahoma" w:hAnsi="Tahoma" w:cs="Tahoma"/>
        </w:rPr>
        <w:t xml:space="preserve">multiple districts including Canterbury, Ashford, Dover, Folkestone, Tonbridge and Sevenoaks. The operation targets drug use and possession in licensed premises using tactics </w:t>
      </w:r>
      <w:r w:rsidRPr="009A6685" w:rsidR="5996E8BA">
        <w:rPr>
          <w:rFonts w:ascii="Tahoma" w:hAnsi="Tahoma" w:cs="Tahoma"/>
        </w:rPr>
        <w:t>such as</w:t>
      </w:r>
      <w:r w:rsidRPr="009A6685">
        <w:rPr>
          <w:rFonts w:ascii="Tahoma" w:hAnsi="Tahoma" w:cs="Tahoma"/>
        </w:rPr>
        <w:t xml:space="preserve"> passive drugs dogs, drug swabbing, knife detection</w:t>
      </w:r>
      <w:r w:rsidRPr="009A6685" w:rsidR="00736EB2">
        <w:rPr>
          <w:rFonts w:ascii="Tahoma" w:hAnsi="Tahoma" w:cs="Tahoma"/>
        </w:rPr>
        <w:t xml:space="preserve"> a</w:t>
      </w:r>
      <w:r w:rsidRPr="009A6685">
        <w:rPr>
          <w:rFonts w:ascii="Tahoma" w:hAnsi="Tahoma" w:cs="Tahoma"/>
        </w:rPr>
        <w:t xml:space="preserve">nd </w:t>
      </w:r>
      <w:r w:rsidRPr="009A6685" w:rsidR="372539FB">
        <w:rPr>
          <w:rFonts w:ascii="Tahoma" w:hAnsi="Tahoma" w:cs="Tahoma"/>
        </w:rPr>
        <w:t>h</w:t>
      </w:r>
      <w:r w:rsidRPr="009A6685">
        <w:rPr>
          <w:rFonts w:ascii="Tahoma" w:hAnsi="Tahoma" w:cs="Tahoma"/>
        </w:rPr>
        <w:t>igh-visibility policing</w:t>
      </w:r>
      <w:r w:rsidRPr="009A6685" w:rsidR="00736EB2">
        <w:rPr>
          <w:rFonts w:ascii="Tahoma" w:hAnsi="Tahoma" w:cs="Tahoma"/>
        </w:rPr>
        <w:t>.</w:t>
      </w:r>
    </w:p>
    <w:p w:rsidRPr="009A6685" w:rsidR="00F92F8E" w:rsidP="006E6D12" w:rsidRDefault="746AD843" w14:paraId="681BE1F8" w14:textId="77777777">
      <w:pPr>
        <w:rPr>
          <w:rFonts w:ascii="Tahoma" w:hAnsi="Tahoma" w:cs="Tahoma"/>
        </w:rPr>
      </w:pPr>
      <w:r w:rsidRPr="009A6685">
        <w:rPr>
          <w:rFonts w:ascii="Tahoma" w:hAnsi="Tahoma" w:cs="Tahoma"/>
        </w:rPr>
        <w:t>One such</w:t>
      </w:r>
      <w:r w:rsidRPr="009A6685" w:rsidR="00736EB2">
        <w:rPr>
          <w:rFonts w:ascii="Tahoma" w:hAnsi="Tahoma" w:cs="Tahoma"/>
        </w:rPr>
        <w:t xml:space="preserve"> deployment in Canterbury </w:t>
      </w:r>
      <w:r w:rsidRPr="009A6685" w:rsidR="4DD56257">
        <w:rPr>
          <w:rFonts w:ascii="Tahoma" w:hAnsi="Tahoma" w:cs="Tahoma"/>
        </w:rPr>
        <w:t>resulted in</w:t>
      </w:r>
      <w:r w:rsidRPr="009A6685" w:rsidR="00F92F8E">
        <w:rPr>
          <w:rFonts w:ascii="Tahoma" w:hAnsi="Tahoma" w:cs="Tahoma"/>
        </w:rPr>
        <w:t>:</w:t>
      </w:r>
    </w:p>
    <w:p w:rsidRPr="009A6685" w:rsidR="00F92F8E" w:rsidP="006E6D12" w:rsidRDefault="00F92F8E" w14:paraId="2B68E432" w14:textId="38E6AA0E">
      <w:pPr>
        <w:pStyle w:val="ListParagraph"/>
        <w:numPr>
          <w:ilvl w:val="0"/>
          <w:numId w:val="12"/>
        </w:numPr>
        <w:rPr>
          <w:rFonts w:ascii="Tahoma" w:hAnsi="Tahoma" w:cs="Tahoma"/>
        </w:rPr>
      </w:pPr>
      <w:r w:rsidRPr="009A6685">
        <w:rPr>
          <w:rFonts w:ascii="Tahoma" w:hAnsi="Tahoma" w:cs="Tahoma"/>
        </w:rPr>
        <w:t>One</w:t>
      </w:r>
      <w:r w:rsidRPr="009A6685" w:rsidR="00F3582D">
        <w:rPr>
          <w:rFonts w:ascii="Tahoma" w:hAnsi="Tahoma" w:cs="Tahoma"/>
        </w:rPr>
        <w:t xml:space="preserve"> arrest</w:t>
      </w:r>
    </w:p>
    <w:p w:rsidRPr="009A6685" w:rsidR="00F92F8E" w:rsidP="006E6D12" w:rsidRDefault="00F92F8E" w14:paraId="36B70AAE" w14:textId="65F7C731">
      <w:pPr>
        <w:pStyle w:val="ListParagraph"/>
        <w:numPr>
          <w:ilvl w:val="0"/>
          <w:numId w:val="12"/>
        </w:numPr>
        <w:rPr>
          <w:rFonts w:ascii="Tahoma" w:hAnsi="Tahoma" w:cs="Tahoma"/>
        </w:rPr>
      </w:pPr>
      <w:r w:rsidRPr="009A6685">
        <w:rPr>
          <w:rFonts w:ascii="Tahoma" w:hAnsi="Tahoma" w:cs="Tahoma"/>
        </w:rPr>
        <w:t>Seven</w:t>
      </w:r>
      <w:r w:rsidRPr="009A6685" w:rsidR="00F3582D">
        <w:rPr>
          <w:rFonts w:ascii="Tahoma" w:hAnsi="Tahoma" w:cs="Tahoma"/>
        </w:rPr>
        <w:t xml:space="preserve"> stop searches</w:t>
      </w:r>
    </w:p>
    <w:p w:rsidRPr="009A6685" w:rsidR="00F92F8E" w:rsidP="006E6D12" w:rsidRDefault="00F92F8E" w14:paraId="5406DC88" w14:textId="77777777">
      <w:pPr>
        <w:pStyle w:val="ListParagraph"/>
        <w:numPr>
          <w:ilvl w:val="0"/>
          <w:numId w:val="12"/>
        </w:numPr>
        <w:rPr>
          <w:rFonts w:ascii="Tahoma" w:hAnsi="Tahoma" w:cs="Tahoma"/>
        </w:rPr>
      </w:pPr>
      <w:r w:rsidRPr="009A6685">
        <w:rPr>
          <w:rFonts w:ascii="Tahoma" w:hAnsi="Tahoma" w:cs="Tahoma"/>
        </w:rPr>
        <w:t>Three</w:t>
      </w:r>
      <w:r w:rsidRPr="009A6685" w:rsidR="00F3582D">
        <w:rPr>
          <w:rFonts w:ascii="Tahoma" w:hAnsi="Tahoma" w:cs="Tahoma"/>
        </w:rPr>
        <w:t xml:space="preserve"> out-of-court resolutions</w:t>
      </w:r>
    </w:p>
    <w:p w:rsidR="008F169A" w:rsidP="006E6D12" w:rsidRDefault="00F92F8E" w14:paraId="53DAD34D" w14:textId="77777777">
      <w:pPr>
        <w:pStyle w:val="ListParagraph"/>
        <w:numPr>
          <w:ilvl w:val="0"/>
          <w:numId w:val="12"/>
        </w:numPr>
        <w:rPr>
          <w:rFonts w:ascii="Tahoma" w:hAnsi="Tahoma" w:cs="Tahoma"/>
        </w:rPr>
      </w:pPr>
      <w:r w:rsidRPr="009A6685">
        <w:rPr>
          <w:rFonts w:ascii="Tahoma" w:hAnsi="Tahoma" w:cs="Tahoma"/>
        </w:rPr>
        <w:t>S</w:t>
      </w:r>
      <w:r w:rsidRPr="009A6685" w:rsidR="35070C9E">
        <w:rPr>
          <w:rFonts w:ascii="Tahoma" w:hAnsi="Tahoma" w:cs="Tahoma"/>
        </w:rPr>
        <w:t>ignificant</w:t>
      </w:r>
      <w:r w:rsidRPr="009A6685" w:rsidR="00736EB2">
        <w:rPr>
          <w:rFonts w:ascii="Tahoma" w:hAnsi="Tahoma" w:cs="Tahoma"/>
        </w:rPr>
        <w:t xml:space="preserve"> engagement with both licensees and users of the</w:t>
      </w:r>
      <w:r w:rsidRPr="009A6685" w:rsidR="7A86ACFA">
        <w:rPr>
          <w:rFonts w:ascii="Tahoma" w:hAnsi="Tahoma" w:cs="Tahoma"/>
        </w:rPr>
        <w:t xml:space="preserve"> NTE</w:t>
      </w:r>
      <w:r w:rsidRPr="009A6685" w:rsidR="00736EB2">
        <w:rPr>
          <w:rFonts w:ascii="Tahoma" w:hAnsi="Tahoma" w:cs="Tahoma"/>
        </w:rPr>
        <w:t>.</w:t>
      </w:r>
    </w:p>
    <w:p w:rsidRPr="008F169A" w:rsidR="00F3582D" w:rsidP="008F169A" w:rsidRDefault="00F3582D" w14:paraId="1FB14288" w14:textId="2B937ACD">
      <w:pPr>
        <w:rPr>
          <w:rFonts w:ascii="Tahoma" w:hAnsi="Tahoma" w:cs="Tahoma"/>
        </w:rPr>
      </w:pPr>
      <w:r w:rsidRPr="008F169A">
        <w:rPr>
          <w:rFonts w:ascii="Tahoma" w:hAnsi="Tahoma" w:cs="Tahoma"/>
        </w:rPr>
        <w:t xml:space="preserve">The operation strengthened venue safety, supported responsible management, and gathered </w:t>
      </w:r>
      <w:r w:rsidRPr="008F169A" w:rsidR="00153B95">
        <w:rPr>
          <w:rFonts w:ascii="Tahoma" w:hAnsi="Tahoma" w:cs="Tahoma"/>
        </w:rPr>
        <w:t>valuable intelligence</w:t>
      </w:r>
      <w:r w:rsidRPr="008F169A">
        <w:rPr>
          <w:rFonts w:ascii="Tahoma" w:hAnsi="Tahoma" w:cs="Tahoma"/>
        </w:rPr>
        <w:t xml:space="preserve"> on individuals and locations</w:t>
      </w:r>
      <w:r w:rsidRPr="008F169A" w:rsidR="758B05C6">
        <w:rPr>
          <w:rFonts w:ascii="Tahoma" w:hAnsi="Tahoma" w:cs="Tahoma"/>
        </w:rPr>
        <w:t xml:space="preserve"> linked to drug use and supply</w:t>
      </w:r>
      <w:r w:rsidRPr="008F169A">
        <w:rPr>
          <w:rFonts w:ascii="Tahoma" w:hAnsi="Tahoma" w:cs="Tahoma"/>
        </w:rPr>
        <w:t>.</w:t>
      </w:r>
      <w:r w:rsidRPr="008F169A" w:rsidR="005B6532">
        <w:rPr>
          <w:rFonts w:ascii="Tahoma" w:hAnsi="Tahoma" w:cs="Tahoma"/>
        </w:rPr>
        <w:t xml:space="preserve"> </w:t>
      </w:r>
      <w:r w:rsidRPr="008F169A" w:rsidR="00E83A15">
        <w:rPr>
          <w:rFonts w:ascii="Tahoma" w:hAnsi="Tahoma" w:cs="Tahoma"/>
        </w:rPr>
        <w:t>With the s</w:t>
      </w:r>
      <w:r w:rsidRPr="008F169A" w:rsidR="00AB4D61">
        <w:rPr>
          <w:rFonts w:ascii="Tahoma" w:hAnsi="Tahoma" w:cs="Tahoma"/>
        </w:rPr>
        <w:t>u</w:t>
      </w:r>
      <w:r w:rsidRPr="008F169A" w:rsidR="00E83A15">
        <w:rPr>
          <w:rFonts w:ascii="Tahoma" w:hAnsi="Tahoma" w:cs="Tahoma"/>
        </w:rPr>
        <w:t xml:space="preserve">pport of Corporate </w:t>
      </w:r>
      <w:r w:rsidRPr="008F169A" w:rsidR="00080100">
        <w:rPr>
          <w:rFonts w:ascii="Tahoma" w:hAnsi="Tahoma" w:cs="Tahoma"/>
        </w:rPr>
        <w:t>Communications,</w:t>
      </w:r>
      <w:r w:rsidRPr="008F169A" w:rsidR="00E83A15">
        <w:rPr>
          <w:rFonts w:ascii="Tahoma" w:hAnsi="Tahoma" w:cs="Tahoma"/>
        </w:rPr>
        <w:t xml:space="preserve"> the</w:t>
      </w:r>
      <w:r w:rsidRPr="008F169A" w:rsidR="00CF7D9B">
        <w:rPr>
          <w:rFonts w:ascii="Tahoma" w:hAnsi="Tahoma" w:cs="Tahoma"/>
        </w:rPr>
        <w:t xml:space="preserve"> prevention</w:t>
      </w:r>
      <w:r w:rsidRPr="008F169A" w:rsidR="00E83A15">
        <w:rPr>
          <w:rFonts w:ascii="Tahoma" w:hAnsi="Tahoma" w:cs="Tahoma"/>
        </w:rPr>
        <w:t xml:space="preserve"> activity has been widely publicised, resulting in exceptionally high levels of engagement across </w:t>
      </w:r>
      <w:r w:rsidRPr="008F169A" w:rsidR="00DD5E2B">
        <w:rPr>
          <w:rFonts w:ascii="Tahoma" w:hAnsi="Tahoma" w:cs="Tahoma"/>
        </w:rPr>
        <w:t>social media</w:t>
      </w:r>
      <w:r w:rsidRPr="008F169A" w:rsidR="00E83A15">
        <w:rPr>
          <w:rFonts w:ascii="Tahoma" w:hAnsi="Tahoma" w:cs="Tahoma"/>
        </w:rPr>
        <w:t>. O</w:t>
      </w:r>
      <w:r w:rsidRPr="008F169A" w:rsidR="0A14E827">
        <w:rPr>
          <w:rFonts w:ascii="Tahoma" w:hAnsi="Tahoma" w:cs="Tahoma"/>
        </w:rPr>
        <w:t>ne licensee wrote directly to the CSU praising their efforts.</w:t>
      </w:r>
    </w:p>
    <w:p w:rsidRPr="009A6685" w:rsidR="00F57B54" w:rsidP="006E6D12" w:rsidRDefault="195A161A" w14:paraId="462DC20F" w14:textId="62FC3856">
      <w:pPr>
        <w:spacing w:after="180"/>
        <w:rPr>
          <w:rFonts w:ascii="Tahoma" w:hAnsi="Tahoma" w:eastAsia="Aptos" w:cs="Tahoma"/>
          <w:b/>
          <w:bCs/>
        </w:rPr>
      </w:pPr>
      <w:r w:rsidRPr="009A6685">
        <w:rPr>
          <w:rFonts w:ascii="Tahoma" w:hAnsi="Tahoma" w:cs="Tahoma"/>
          <w:i/>
          <w:iCs/>
        </w:rPr>
        <w:t>“</w:t>
      </w:r>
      <w:r w:rsidRPr="009A6685">
        <w:rPr>
          <w:rFonts w:ascii="Tahoma" w:hAnsi="Tahoma" w:eastAsia="Aptos" w:cs="Tahoma"/>
          <w:i/>
          <w:iCs/>
        </w:rPr>
        <w:t>I’m writing to extend a sincere thank you to your team for the visit on Friday evening.</w:t>
      </w:r>
      <w:r w:rsidRPr="009A6685" w:rsidR="3D2AFE56">
        <w:rPr>
          <w:rFonts w:ascii="Tahoma" w:hAnsi="Tahoma" w:eastAsia="Aptos" w:cs="Tahoma"/>
          <w:i/>
          <w:iCs/>
        </w:rPr>
        <w:t xml:space="preserve"> </w:t>
      </w:r>
      <w:r w:rsidRPr="009A6685">
        <w:rPr>
          <w:rFonts w:ascii="Tahoma" w:hAnsi="Tahoma" w:eastAsia="Aptos" w:cs="Tahoma"/>
          <w:i/>
          <w:iCs/>
        </w:rPr>
        <w:t>Having the officers and sniffer dogs on-site was not only reassuring for us as publicans but also sends a strong message to customers. Managing a busy venue, particularly with some of the younger patrons, can be challenging at times, and it’s a huge support to know we have the police backing us up.”</w:t>
      </w:r>
      <w:r w:rsidRPr="009A6685" w:rsidR="56ACE738">
        <w:rPr>
          <w:rFonts w:ascii="Tahoma" w:hAnsi="Tahoma" w:eastAsia="Aptos" w:cs="Tahoma"/>
          <w:i/>
          <w:iCs/>
        </w:rPr>
        <w:t xml:space="preserve"> </w:t>
      </w:r>
      <w:r w:rsidRPr="009A6685" w:rsidR="56ACE738">
        <w:rPr>
          <w:rFonts w:ascii="Tahoma" w:hAnsi="Tahoma" w:eastAsia="Aptos" w:cs="Tahoma"/>
          <w:b/>
          <w:bCs/>
        </w:rPr>
        <w:t>Licensee</w:t>
      </w:r>
      <w:r w:rsidRPr="009A6685" w:rsidR="721A160F">
        <w:rPr>
          <w:rFonts w:ascii="Tahoma" w:hAnsi="Tahoma" w:eastAsia="Aptos" w:cs="Tahoma"/>
          <w:b/>
          <w:bCs/>
        </w:rPr>
        <w:t>, Whitstable</w:t>
      </w:r>
      <w:r w:rsidRPr="009A6685" w:rsidR="56ACE738">
        <w:rPr>
          <w:rFonts w:ascii="Tahoma" w:hAnsi="Tahoma" w:eastAsia="Aptos" w:cs="Tahoma"/>
          <w:b/>
          <w:bCs/>
        </w:rPr>
        <w:t>.</w:t>
      </w:r>
    </w:p>
    <w:p w:rsidRPr="009A6685" w:rsidR="00B908F4" w:rsidP="006E6D12" w:rsidRDefault="256E229B" w14:paraId="2AA4C8A8" w14:textId="515B0C33">
      <w:pPr>
        <w:rPr>
          <w:rFonts w:ascii="Tahoma" w:hAnsi="Tahoma" w:cs="Tahoma"/>
        </w:rPr>
      </w:pPr>
      <w:r w:rsidRPr="009A6685">
        <w:rPr>
          <w:rFonts w:ascii="Tahoma" w:hAnsi="Tahoma" w:cs="Tahoma"/>
        </w:rPr>
        <w:t xml:space="preserve">Tackling </w:t>
      </w:r>
      <w:r w:rsidRPr="009A6685" w:rsidR="00736EB2">
        <w:rPr>
          <w:rFonts w:ascii="Tahoma" w:hAnsi="Tahoma" w:cs="Tahoma"/>
        </w:rPr>
        <w:t>ASB is a</w:t>
      </w:r>
      <w:r w:rsidRPr="009A6685" w:rsidR="793E242A">
        <w:rPr>
          <w:rFonts w:ascii="Tahoma" w:hAnsi="Tahoma" w:cs="Tahoma"/>
        </w:rPr>
        <w:t xml:space="preserve"> </w:t>
      </w:r>
      <w:r w:rsidRPr="009A6685" w:rsidR="00736EB2">
        <w:rPr>
          <w:rFonts w:ascii="Tahoma" w:hAnsi="Tahoma" w:cs="Tahoma"/>
        </w:rPr>
        <w:t>policing priority in Kent’s coastal</w:t>
      </w:r>
      <w:r w:rsidRPr="009A6685" w:rsidR="504BF932">
        <w:rPr>
          <w:rFonts w:ascii="Tahoma" w:hAnsi="Tahoma" w:cs="Tahoma"/>
        </w:rPr>
        <w:t xml:space="preserve"> locations during the summer period</w:t>
      </w:r>
      <w:r w:rsidRPr="009A6685" w:rsidR="00736EB2">
        <w:rPr>
          <w:rFonts w:ascii="Tahoma" w:hAnsi="Tahoma" w:cs="Tahoma"/>
        </w:rPr>
        <w:t xml:space="preserve"> due to increased tourism, warmer weather, and seasonal events that drive higher public activity. This often leads to spikes in </w:t>
      </w:r>
      <w:r w:rsidRPr="009A6685" w:rsidR="15E9E124">
        <w:rPr>
          <w:rFonts w:ascii="Tahoma" w:hAnsi="Tahoma" w:cs="Tahoma"/>
        </w:rPr>
        <w:t xml:space="preserve">reports of </w:t>
      </w:r>
      <w:r w:rsidRPr="009A6685" w:rsidR="00736EB2">
        <w:rPr>
          <w:rFonts w:ascii="Tahoma" w:hAnsi="Tahoma" w:cs="Tahoma"/>
        </w:rPr>
        <w:t xml:space="preserve">street drinking and youth-related disturbances, which can significantly affect residents’ quality of life </w:t>
      </w:r>
      <w:r w:rsidRPr="009A6685" w:rsidR="1A404AC0">
        <w:rPr>
          <w:rFonts w:ascii="Tahoma" w:hAnsi="Tahoma" w:cs="Tahoma"/>
        </w:rPr>
        <w:t xml:space="preserve">due to increased perception of </w:t>
      </w:r>
      <w:r w:rsidRPr="009A6685" w:rsidR="00736EB2">
        <w:rPr>
          <w:rFonts w:ascii="Tahoma" w:hAnsi="Tahoma" w:cs="Tahoma"/>
        </w:rPr>
        <w:t xml:space="preserve">intimidation, and a reduced sense of safety. Kent Police </w:t>
      </w:r>
      <w:r w:rsidRPr="009A6685" w:rsidR="37872B4D">
        <w:rPr>
          <w:rFonts w:ascii="Tahoma" w:hAnsi="Tahoma" w:cs="Tahoma"/>
        </w:rPr>
        <w:t>focus</w:t>
      </w:r>
      <w:r w:rsidRPr="009A6685" w:rsidR="7CFE7DDD">
        <w:rPr>
          <w:rFonts w:ascii="Tahoma" w:hAnsi="Tahoma" w:cs="Tahoma"/>
        </w:rPr>
        <w:t>sed</w:t>
      </w:r>
      <w:r w:rsidRPr="009A6685" w:rsidR="37872B4D">
        <w:rPr>
          <w:rFonts w:ascii="Tahoma" w:hAnsi="Tahoma" w:cs="Tahoma"/>
        </w:rPr>
        <w:t xml:space="preserve"> on</w:t>
      </w:r>
      <w:r w:rsidRPr="009A6685" w:rsidR="00736EB2">
        <w:rPr>
          <w:rFonts w:ascii="Tahoma" w:hAnsi="Tahoma" w:cs="Tahoma"/>
        </w:rPr>
        <w:t xml:space="preserve"> prevention during this period to protect communities, manage demand, and maintain public </w:t>
      </w:r>
      <w:r w:rsidRPr="009A6685" w:rsidR="572CE1D0">
        <w:rPr>
          <w:rFonts w:ascii="Tahoma" w:hAnsi="Tahoma" w:cs="Tahoma"/>
        </w:rPr>
        <w:t xml:space="preserve">trust and </w:t>
      </w:r>
      <w:r w:rsidRPr="009A6685" w:rsidR="00736EB2">
        <w:rPr>
          <w:rFonts w:ascii="Tahoma" w:hAnsi="Tahoma" w:cs="Tahoma"/>
        </w:rPr>
        <w:t>confidence.</w:t>
      </w:r>
    </w:p>
    <w:p w:rsidRPr="009A6685" w:rsidR="00C74D7D" w:rsidP="006E6D12" w:rsidRDefault="00B908F4" w14:paraId="46C4F0F2" w14:textId="3F3B671F">
      <w:pPr>
        <w:rPr>
          <w:rFonts w:ascii="Tahoma" w:hAnsi="Tahoma" w:cs="Tahoma"/>
        </w:rPr>
      </w:pPr>
      <w:r w:rsidRPr="3AD3AF44" w:rsidR="00B908F4">
        <w:rPr>
          <w:rFonts w:ascii="Tahoma" w:hAnsi="Tahoma" w:cs="Tahoma"/>
        </w:rPr>
        <w:t xml:space="preserve">A key element of </w:t>
      </w:r>
      <w:r w:rsidRPr="3AD3AF44" w:rsidR="00905752">
        <w:rPr>
          <w:rFonts w:ascii="Tahoma" w:hAnsi="Tahoma" w:cs="Tahoma"/>
        </w:rPr>
        <w:t>the</w:t>
      </w:r>
      <w:r w:rsidRPr="3AD3AF44" w:rsidR="00B908F4">
        <w:rPr>
          <w:rFonts w:ascii="Tahoma" w:hAnsi="Tahoma" w:cs="Tahoma"/>
        </w:rPr>
        <w:t xml:space="preserve"> prevention strategy is the targeted use of enforcement orders, which play a vital role in reducing the likelihood of reoffending. These orders are not only reactive measures but are embedded within a long-term suite of preventative interventions. </w:t>
      </w:r>
      <w:r w:rsidRPr="3AD3AF44" w:rsidR="00CF7D9B">
        <w:rPr>
          <w:rFonts w:ascii="Tahoma" w:hAnsi="Tahoma" w:cs="Tahoma"/>
        </w:rPr>
        <w:t>E</w:t>
      </w:r>
      <w:r w:rsidRPr="3AD3AF44" w:rsidR="00B908F4">
        <w:rPr>
          <w:rFonts w:ascii="Tahoma" w:hAnsi="Tahoma" w:cs="Tahoma"/>
        </w:rPr>
        <w:t xml:space="preserve">nforcement orders help to interrupt cycles of offending and support individuals in making sustained behavioural changes. This preventative approach ensures that enforcement is used constructively, reinforcing </w:t>
      </w:r>
      <w:r w:rsidRPr="3AD3AF44" w:rsidR="00905752">
        <w:rPr>
          <w:rFonts w:ascii="Tahoma" w:hAnsi="Tahoma" w:cs="Tahoma"/>
        </w:rPr>
        <w:t>the</w:t>
      </w:r>
      <w:r w:rsidRPr="3AD3AF44" w:rsidR="00B908F4">
        <w:rPr>
          <w:rFonts w:ascii="Tahoma" w:hAnsi="Tahoma" w:cs="Tahoma"/>
        </w:rPr>
        <w:t xml:space="preserve"> commitment to safeguarding communities and promoting lasting public safety.</w:t>
      </w:r>
      <w:r w:rsidRPr="3AD3AF44" w:rsidR="00DD5E2B">
        <w:rPr>
          <w:rFonts w:ascii="Tahoma" w:hAnsi="Tahoma" w:cs="Tahoma"/>
        </w:rPr>
        <w:t xml:space="preserve"> </w:t>
      </w:r>
      <w:r w:rsidRPr="3AD3AF44" w:rsidR="00DD5E2B">
        <w:rPr>
          <w:rFonts w:ascii="Tahoma" w:hAnsi="Tahoma" w:cs="Tahoma"/>
        </w:rPr>
        <w:t>This year saw a</w:t>
      </w:r>
      <w:r w:rsidRPr="3AD3AF44" w:rsidR="006C1DA2">
        <w:rPr>
          <w:rFonts w:ascii="Tahoma" w:hAnsi="Tahoma" w:cs="Tahoma"/>
        </w:rPr>
        <w:t xml:space="preserve">n increase </w:t>
      </w:r>
      <w:r w:rsidRPr="3AD3AF44" w:rsidR="00CE621A">
        <w:rPr>
          <w:rFonts w:ascii="Tahoma" w:hAnsi="Tahoma" w:cs="Tahoma"/>
        </w:rPr>
        <w:t>in all enforcement orders issued across the county, including</w:t>
      </w:r>
      <w:r w:rsidRPr="3AD3AF44" w:rsidR="00737E9B">
        <w:rPr>
          <w:rFonts w:ascii="Tahoma" w:hAnsi="Tahoma" w:cs="Tahoma"/>
        </w:rPr>
        <w:t xml:space="preserve"> s</w:t>
      </w:r>
      <w:r w:rsidRPr="3AD3AF44" w:rsidR="00EA0B9B">
        <w:rPr>
          <w:rFonts w:ascii="Tahoma" w:hAnsi="Tahoma" w:cs="Tahoma"/>
        </w:rPr>
        <w:t xml:space="preserve">ection </w:t>
      </w:r>
      <w:r w:rsidRPr="3AD3AF44" w:rsidR="00737E9B">
        <w:rPr>
          <w:rFonts w:ascii="Tahoma" w:hAnsi="Tahoma" w:cs="Tahoma"/>
        </w:rPr>
        <w:t>34</w:t>
      </w:r>
      <w:r w:rsidRPr="3AD3AF44" w:rsidR="006C1DA2">
        <w:rPr>
          <w:rFonts w:ascii="Tahoma" w:hAnsi="Tahoma" w:cs="Tahoma"/>
        </w:rPr>
        <w:t xml:space="preserve"> </w:t>
      </w:r>
      <w:r w:rsidRPr="3AD3AF44" w:rsidR="001C4EFB">
        <w:rPr>
          <w:rFonts w:ascii="Tahoma" w:hAnsi="Tahoma" w:cs="Tahoma"/>
        </w:rPr>
        <w:t xml:space="preserve">dispersal </w:t>
      </w:r>
      <w:r w:rsidRPr="3AD3AF44" w:rsidR="00BB3299">
        <w:rPr>
          <w:rFonts w:ascii="Tahoma" w:hAnsi="Tahoma" w:cs="Tahoma"/>
        </w:rPr>
        <w:t xml:space="preserve">orders issued to </w:t>
      </w:r>
      <w:r w:rsidRPr="3AD3AF44" w:rsidR="00BB6165">
        <w:rPr>
          <w:rFonts w:ascii="Tahoma" w:hAnsi="Tahoma" w:cs="Tahoma"/>
        </w:rPr>
        <w:t>direct people to leave an area to prevent crime</w:t>
      </w:r>
      <w:r w:rsidRPr="3AD3AF44" w:rsidR="006C166F">
        <w:rPr>
          <w:rFonts w:ascii="Tahoma" w:hAnsi="Tahoma" w:cs="Tahoma"/>
        </w:rPr>
        <w:t>, Community Protection Notices and Warnings</w:t>
      </w:r>
      <w:r w:rsidRPr="3AD3AF44" w:rsidR="00CE621A">
        <w:rPr>
          <w:rFonts w:ascii="Tahoma" w:hAnsi="Tahoma" w:cs="Tahoma"/>
        </w:rPr>
        <w:t xml:space="preserve">, </w:t>
      </w:r>
      <w:r w:rsidRPr="3AD3AF44" w:rsidR="001D7646">
        <w:rPr>
          <w:rFonts w:ascii="Tahoma" w:hAnsi="Tahoma" w:cs="Tahoma"/>
        </w:rPr>
        <w:t xml:space="preserve">section </w:t>
      </w:r>
      <w:r w:rsidRPr="3AD3AF44" w:rsidR="00FB325B">
        <w:rPr>
          <w:rFonts w:ascii="Tahoma" w:hAnsi="Tahoma" w:cs="Tahoma"/>
        </w:rPr>
        <w:t>59 warnings for vehicle related activity and closure orders.</w:t>
      </w:r>
    </w:p>
    <w:p w:rsidRPr="009A6685" w:rsidR="00F3582D" w:rsidP="006E6D12" w:rsidRDefault="37B7CC1A" w14:paraId="66B09781" w14:textId="4496B5CD">
      <w:pPr>
        <w:spacing w:after="0"/>
        <w:rPr>
          <w:rFonts w:ascii="Tahoma" w:hAnsi="Tahoma" w:cs="Tahoma"/>
        </w:rPr>
      </w:pPr>
      <w:r w:rsidRPr="009A6685">
        <w:rPr>
          <w:rFonts w:ascii="Tahoma" w:hAnsi="Tahoma" w:eastAsia="Aptos" w:cs="Tahoma"/>
        </w:rPr>
        <w:t>Following dispersals being issued</w:t>
      </w:r>
      <w:r w:rsidRPr="009A6685" w:rsidR="006A5DEF">
        <w:rPr>
          <w:rFonts w:ascii="Tahoma" w:hAnsi="Tahoma" w:eastAsia="Aptos" w:cs="Tahoma"/>
        </w:rPr>
        <w:t xml:space="preserve"> in the coastal locations</w:t>
      </w:r>
      <w:r w:rsidRPr="009A6685">
        <w:rPr>
          <w:rFonts w:ascii="Tahoma" w:hAnsi="Tahoma" w:eastAsia="Aptos" w:cs="Tahoma"/>
        </w:rPr>
        <w:t xml:space="preserve">, officers visited the homes of </w:t>
      </w:r>
      <w:r w:rsidRPr="009A6685" w:rsidR="0CE962C1">
        <w:rPr>
          <w:rFonts w:ascii="Tahoma" w:hAnsi="Tahoma" w:eastAsia="Aptos" w:cs="Tahoma"/>
        </w:rPr>
        <w:t xml:space="preserve">65 </w:t>
      </w:r>
      <w:r w:rsidRPr="009A6685" w:rsidR="1F44F6D8">
        <w:rPr>
          <w:rFonts w:ascii="Tahoma" w:hAnsi="Tahoma" w:eastAsia="Aptos" w:cs="Tahoma"/>
        </w:rPr>
        <w:t>children to engage with their parents and carers.</w:t>
      </w:r>
      <w:r w:rsidRPr="009A6685" w:rsidR="7F8CAF5A">
        <w:rPr>
          <w:rFonts w:ascii="Tahoma" w:hAnsi="Tahoma" w:eastAsia="Aptos" w:cs="Tahoma"/>
        </w:rPr>
        <w:t xml:space="preserve"> These visits </w:t>
      </w:r>
      <w:r w:rsidRPr="009A6685" w:rsidR="7D64160C">
        <w:rPr>
          <w:rFonts w:ascii="Tahoma" w:hAnsi="Tahoma" w:eastAsia="Aptos" w:cs="Tahoma"/>
        </w:rPr>
        <w:t>involve</w:t>
      </w:r>
      <w:r w:rsidRPr="009A6685" w:rsidR="3FF37706">
        <w:rPr>
          <w:rFonts w:ascii="Tahoma" w:hAnsi="Tahoma" w:eastAsia="Aptos" w:cs="Tahoma"/>
        </w:rPr>
        <w:t>d</w:t>
      </w:r>
      <w:r w:rsidRPr="009A6685" w:rsidR="7D64160C">
        <w:rPr>
          <w:rFonts w:ascii="Tahoma" w:hAnsi="Tahoma" w:eastAsia="Aptos" w:cs="Tahoma"/>
        </w:rPr>
        <w:t xml:space="preserve"> </w:t>
      </w:r>
      <w:r w:rsidRPr="009A6685" w:rsidR="6FD07626">
        <w:rPr>
          <w:rFonts w:ascii="Tahoma" w:hAnsi="Tahoma" w:eastAsia="Aptos" w:cs="Tahoma"/>
        </w:rPr>
        <w:t>an officer from the local Neighbourhood Policing Team</w:t>
      </w:r>
      <w:r w:rsidRPr="009A6685" w:rsidR="7D64160C">
        <w:rPr>
          <w:rFonts w:ascii="Tahoma" w:hAnsi="Tahoma" w:eastAsia="Aptos" w:cs="Tahoma"/>
        </w:rPr>
        <w:t xml:space="preserve"> attending the address with a letter </w:t>
      </w:r>
      <w:r w:rsidRPr="009A6685" w:rsidR="1A061740">
        <w:rPr>
          <w:rFonts w:ascii="Tahoma" w:hAnsi="Tahoma" w:eastAsia="Aptos" w:cs="Tahoma"/>
        </w:rPr>
        <w:t>regarding</w:t>
      </w:r>
      <w:r w:rsidRPr="009A6685" w:rsidR="7D64160C">
        <w:rPr>
          <w:rFonts w:ascii="Tahoma" w:hAnsi="Tahoma" w:eastAsia="Aptos" w:cs="Tahoma"/>
        </w:rPr>
        <w:t xml:space="preserve"> ASB and to carry out educational discussion regarding ASB</w:t>
      </w:r>
      <w:r w:rsidRPr="009A6685" w:rsidR="006A5DEF">
        <w:rPr>
          <w:rFonts w:ascii="Tahoma" w:hAnsi="Tahoma" w:eastAsia="Aptos" w:cs="Tahoma"/>
        </w:rPr>
        <w:t xml:space="preserve">, </w:t>
      </w:r>
      <w:r w:rsidRPr="009A6685" w:rsidR="7D64160C">
        <w:rPr>
          <w:rFonts w:ascii="Tahoma" w:hAnsi="Tahoma" w:eastAsia="Aptos" w:cs="Tahoma"/>
        </w:rPr>
        <w:t xml:space="preserve">being dispersed and the risks around </w:t>
      </w:r>
      <w:r w:rsidRPr="009A6685" w:rsidR="094FCA49">
        <w:rPr>
          <w:rFonts w:ascii="Tahoma" w:hAnsi="Tahoma" w:eastAsia="Aptos" w:cs="Tahoma"/>
        </w:rPr>
        <w:t xml:space="preserve">wider </w:t>
      </w:r>
      <w:r w:rsidRPr="009A6685" w:rsidR="7D64160C">
        <w:rPr>
          <w:rFonts w:ascii="Tahoma" w:hAnsi="Tahoma" w:eastAsia="Aptos" w:cs="Tahoma"/>
        </w:rPr>
        <w:t>offending.</w:t>
      </w:r>
      <w:r w:rsidRPr="009A6685" w:rsidR="00B2760D">
        <w:rPr>
          <w:rFonts w:ascii="Tahoma" w:hAnsi="Tahoma" w:cs="Tahoma"/>
        </w:rPr>
        <w:t xml:space="preserve"> </w:t>
      </w:r>
      <w:r w:rsidRPr="009A6685" w:rsidR="037ED1C9">
        <w:rPr>
          <w:rFonts w:ascii="Tahoma" w:hAnsi="Tahoma" w:cs="Tahoma"/>
        </w:rPr>
        <w:t>A</w:t>
      </w:r>
      <w:r w:rsidRPr="009A6685" w:rsidR="00F3582D">
        <w:rPr>
          <w:rFonts w:ascii="Tahoma" w:hAnsi="Tahoma" w:cs="Tahoma"/>
        </w:rPr>
        <w:t xml:space="preserve">rrests, drug seizures, and </w:t>
      </w:r>
      <w:r w:rsidRPr="009A6685" w:rsidR="6CC433F1">
        <w:rPr>
          <w:rFonts w:ascii="Tahoma" w:hAnsi="Tahoma" w:cs="Tahoma"/>
        </w:rPr>
        <w:t>C</w:t>
      </w:r>
      <w:r w:rsidRPr="009A6685" w:rsidR="00F3582D">
        <w:rPr>
          <w:rFonts w:ascii="Tahoma" w:hAnsi="Tahoma" w:cs="Tahoma"/>
        </w:rPr>
        <w:t xml:space="preserve">ommunity </w:t>
      </w:r>
      <w:r w:rsidRPr="009A6685" w:rsidR="62876DBB">
        <w:rPr>
          <w:rFonts w:ascii="Tahoma" w:hAnsi="Tahoma" w:cs="Tahoma"/>
        </w:rPr>
        <w:t>R</w:t>
      </w:r>
      <w:r w:rsidRPr="009A6685" w:rsidR="00F3582D">
        <w:rPr>
          <w:rFonts w:ascii="Tahoma" w:hAnsi="Tahoma" w:cs="Tahoma"/>
        </w:rPr>
        <w:t>esolutions</w:t>
      </w:r>
      <w:r w:rsidRPr="009A6685" w:rsidR="00B2760D">
        <w:rPr>
          <w:rFonts w:ascii="Tahoma" w:hAnsi="Tahoma" w:cs="Tahoma"/>
        </w:rPr>
        <w:t xml:space="preserve"> were also utilise</w:t>
      </w:r>
      <w:r w:rsidRPr="009A6685" w:rsidR="258A368C">
        <w:rPr>
          <w:rFonts w:ascii="Tahoma" w:hAnsi="Tahoma" w:cs="Tahoma"/>
        </w:rPr>
        <w:t>d to tackle ASB and disorder</w:t>
      </w:r>
      <w:r w:rsidRPr="009A6685" w:rsidR="4B05C89A">
        <w:rPr>
          <w:rFonts w:ascii="Tahoma" w:hAnsi="Tahoma" w:cs="Tahoma"/>
        </w:rPr>
        <w:t>.</w:t>
      </w:r>
      <w:r w:rsidRPr="009A6685" w:rsidR="00B2760D">
        <w:rPr>
          <w:rFonts w:ascii="Tahoma" w:hAnsi="Tahoma" w:cs="Tahoma"/>
        </w:rPr>
        <w:t xml:space="preserve"> </w:t>
      </w:r>
      <w:r w:rsidRPr="009A6685" w:rsidR="014B241C">
        <w:rPr>
          <w:rFonts w:ascii="Tahoma" w:hAnsi="Tahoma" w:cs="Tahoma"/>
        </w:rPr>
        <w:t xml:space="preserve">Consequently, </w:t>
      </w:r>
      <w:r w:rsidRPr="009A6685" w:rsidR="7ACB29A7">
        <w:rPr>
          <w:rFonts w:ascii="Tahoma" w:hAnsi="Tahoma" w:cs="Tahoma"/>
        </w:rPr>
        <w:t>Thanet saw a decrease</w:t>
      </w:r>
      <w:r w:rsidR="004020FB">
        <w:rPr>
          <w:rFonts w:ascii="Tahoma" w:hAnsi="Tahoma" w:cs="Tahoma"/>
        </w:rPr>
        <w:t xml:space="preserve"> of 8.9%</w:t>
      </w:r>
      <w:r w:rsidRPr="009A6685" w:rsidR="7ACB29A7">
        <w:rPr>
          <w:rFonts w:ascii="Tahoma" w:hAnsi="Tahoma" w:cs="Tahoma"/>
        </w:rPr>
        <w:t xml:space="preserve"> in serious violence</w:t>
      </w:r>
      <w:r w:rsidRPr="009A6685" w:rsidR="006429B9">
        <w:rPr>
          <w:rFonts w:ascii="Tahoma" w:hAnsi="Tahoma" w:cs="Tahoma"/>
        </w:rPr>
        <w:t xml:space="preserve"> impacting</w:t>
      </w:r>
      <w:r w:rsidRPr="009A6685" w:rsidR="00D46239">
        <w:rPr>
          <w:rFonts w:ascii="Tahoma" w:hAnsi="Tahoma" w:cs="Tahoma"/>
        </w:rPr>
        <w:t xml:space="preserve"> those under 25 years </w:t>
      </w:r>
      <w:r w:rsidRPr="009A6685" w:rsidR="00013D06">
        <w:rPr>
          <w:rFonts w:ascii="Tahoma" w:hAnsi="Tahoma" w:cs="Tahoma"/>
        </w:rPr>
        <w:t>old</w:t>
      </w:r>
      <w:r w:rsidR="00013D06">
        <w:rPr>
          <w:rFonts w:ascii="Tahoma" w:hAnsi="Tahoma" w:cs="Tahoma"/>
        </w:rPr>
        <w:t>,</w:t>
      </w:r>
      <w:r w:rsidRPr="009A6685" w:rsidR="00013D06">
        <w:rPr>
          <w:rFonts w:ascii="Tahoma" w:hAnsi="Tahoma" w:cs="Tahoma"/>
        </w:rPr>
        <w:t xml:space="preserve"> as</w:t>
      </w:r>
      <w:r w:rsidRPr="009A6685" w:rsidR="2B7A7D67">
        <w:rPr>
          <w:rFonts w:ascii="Tahoma" w:hAnsi="Tahoma" w:cs="Tahoma"/>
        </w:rPr>
        <w:t xml:space="preserve"> of </w:t>
      </w:r>
      <w:r w:rsidRPr="009A6685" w:rsidR="3B974539">
        <w:rPr>
          <w:rFonts w:ascii="Tahoma" w:hAnsi="Tahoma" w:cs="Tahoma"/>
        </w:rPr>
        <w:t>September</w:t>
      </w:r>
      <w:r w:rsidRPr="009A6685" w:rsidR="2B7A7D67">
        <w:rPr>
          <w:rFonts w:ascii="Tahoma" w:hAnsi="Tahoma" w:cs="Tahoma"/>
        </w:rPr>
        <w:t>, compar</w:t>
      </w:r>
      <w:r w:rsidR="00013D06">
        <w:rPr>
          <w:rFonts w:ascii="Tahoma" w:hAnsi="Tahoma" w:cs="Tahoma"/>
        </w:rPr>
        <w:t>ed</w:t>
      </w:r>
      <w:r w:rsidRPr="009A6685" w:rsidR="00D46239">
        <w:rPr>
          <w:rFonts w:ascii="Tahoma" w:hAnsi="Tahoma" w:cs="Tahoma"/>
        </w:rPr>
        <w:t xml:space="preserve"> to the previous year.</w:t>
      </w:r>
    </w:p>
    <w:p w:rsidRPr="009A6685" w:rsidR="006A5DEF" w:rsidP="006E6D12" w:rsidRDefault="006A5DEF" w14:paraId="2076FC08" w14:textId="77777777">
      <w:pPr>
        <w:spacing w:after="0"/>
        <w:rPr>
          <w:rFonts w:ascii="Tahoma" w:hAnsi="Tahoma" w:cs="Tahoma"/>
        </w:rPr>
      </w:pPr>
    </w:p>
    <w:p w:rsidRPr="009A6685" w:rsidR="00B2760D" w:rsidP="006E6D12" w:rsidRDefault="00B2760D" w14:paraId="58A3FF74" w14:textId="5CEC7B6F">
      <w:pPr>
        <w:rPr>
          <w:rFonts w:ascii="Tahoma" w:hAnsi="Tahoma" w:cs="Tahoma"/>
        </w:rPr>
      </w:pPr>
      <w:r w:rsidRPr="009A6685">
        <w:rPr>
          <w:rFonts w:ascii="Tahoma" w:hAnsi="Tahoma" w:cs="Tahoma"/>
        </w:rPr>
        <w:t>Partnership working was vital in managing the surge in ASB across Kent’s coastal towns during the summer, helping to share demand across agencies and deliver more effective, targeted interventions.</w:t>
      </w:r>
      <w:r w:rsidRPr="009A6685" w:rsidR="1950A89F">
        <w:rPr>
          <w:rFonts w:ascii="Tahoma" w:hAnsi="Tahoma" w:cs="Tahoma"/>
        </w:rPr>
        <w:t xml:space="preserve"> Collaborative working between the police and </w:t>
      </w:r>
      <w:r w:rsidRPr="009A6685" w:rsidR="27071303">
        <w:rPr>
          <w:rFonts w:ascii="Tahoma" w:hAnsi="Tahoma" w:cs="Tahoma"/>
        </w:rPr>
        <w:t>local authorit</w:t>
      </w:r>
      <w:r w:rsidRPr="009A6685" w:rsidR="1E9EAA4D">
        <w:rPr>
          <w:rFonts w:ascii="Tahoma" w:hAnsi="Tahoma" w:cs="Tahoma"/>
        </w:rPr>
        <w:t>ies</w:t>
      </w:r>
      <w:r w:rsidRPr="009A6685">
        <w:rPr>
          <w:rFonts w:ascii="Tahoma" w:hAnsi="Tahoma" w:cs="Tahoma"/>
        </w:rPr>
        <w:t xml:space="preserve"> addressed street drinking and rough sleeping, while licensing agreements with local stores helped reduce alcohol-related ASB.</w:t>
      </w:r>
      <w:r w:rsidRPr="009A6685" w:rsidR="6099B77F">
        <w:rPr>
          <w:rFonts w:ascii="Tahoma" w:hAnsi="Tahoma" w:cs="Tahoma"/>
        </w:rPr>
        <w:t xml:space="preserve"> </w:t>
      </w:r>
      <w:r w:rsidRPr="009A6685">
        <w:rPr>
          <w:rFonts w:ascii="Tahoma" w:hAnsi="Tahoma" w:cs="Tahoma"/>
        </w:rPr>
        <w:t>This collaborative approach enabled swift enforcement, including the issuing of banning notices to problematic youths,</w:t>
      </w:r>
      <w:r w:rsidRPr="009A6685">
        <w:rPr>
          <w:rFonts w:ascii="Tahoma" w:hAnsi="Tahoma" w:cs="Tahoma"/>
          <w:color w:val="FF0000"/>
        </w:rPr>
        <w:t xml:space="preserve"> </w:t>
      </w:r>
      <w:r w:rsidRPr="00FD2A03" w:rsidR="00FD2A03">
        <w:rPr>
          <w:rFonts w:ascii="Tahoma" w:hAnsi="Tahoma" w:cs="Tahoma"/>
        </w:rPr>
        <w:t xml:space="preserve">where </w:t>
      </w:r>
      <w:r w:rsidRPr="00FD2A03" w:rsidR="006A5B12">
        <w:rPr>
          <w:rFonts w:ascii="Tahoma" w:hAnsi="Tahoma" w:cs="Tahoma"/>
        </w:rPr>
        <w:t>fiv</w:t>
      </w:r>
      <w:r w:rsidRPr="009A6685" w:rsidR="006A5B12">
        <w:rPr>
          <w:rFonts w:ascii="Tahoma" w:hAnsi="Tahoma" w:cs="Tahoma"/>
        </w:rPr>
        <w:t>e</w:t>
      </w:r>
      <w:r w:rsidRPr="009A6685" w:rsidR="638BE3B2">
        <w:rPr>
          <w:rFonts w:ascii="Tahoma" w:hAnsi="Tahoma" w:cs="Tahoma"/>
        </w:rPr>
        <w:t xml:space="preserve"> notices were issued in total, banning individuals from all shop safe premises,</w:t>
      </w:r>
      <w:r w:rsidRPr="009A6685">
        <w:rPr>
          <w:rFonts w:ascii="Tahoma" w:hAnsi="Tahoma" w:cs="Tahoma"/>
        </w:rPr>
        <w:t xml:space="preserve"> ensur</w:t>
      </w:r>
      <w:r w:rsidRPr="009A6685" w:rsidR="27BD8471">
        <w:rPr>
          <w:rFonts w:ascii="Tahoma" w:hAnsi="Tahoma" w:cs="Tahoma"/>
        </w:rPr>
        <w:t>ing</w:t>
      </w:r>
      <w:r w:rsidRPr="009A6685">
        <w:rPr>
          <w:rFonts w:ascii="Tahoma" w:hAnsi="Tahoma" w:cs="Tahoma"/>
        </w:rPr>
        <w:t xml:space="preserve"> a coordinated response that protected community wellbeing and maintained public confidence during a high-demand period.</w:t>
      </w:r>
    </w:p>
    <w:p w:rsidRPr="009A6685" w:rsidR="002742CC" w:rsidP="006E6D12" w:rsidRDefault="79C3DCE8" w14:paraId="7F3497CF" w14:textId="65B502F6">
      <w:pPr>
        <w:spacing w:after="0"/>
        <w:rPr>
          <w:rFonts w:ascii="Tahoma" w:hAnsi="Tahoma" w:eastAsia="Aptos" w:cs="Tahoma"/>
        </w:rPr>
      </w:pPr>
      <w:r w:rsidRPr="009A6685">
        <w:rPr>
          <w:rFonts w:ascii="Tahoma" w:hAnsi="Tahoma" w:eastAsia="Aptos" w:cs="Tahoma"/>
        </w:rPr>
        <w:t xml:space="preserve">The </w:t>
      </w:r>
      <w:r w:rsidRPr="009A6685" w:rsidR="45518A4E">
        <w:rPr>
          <w:rFonts w:ascii="Tahoma" w:hAnsi="Tahoma" w:eastAsia="Aptos" w:cs="Tahoma"/>
        </w:rPr>
        <w:t xml:space="preserve">ASB Team continue to review </w:t>
      </w:r>
      <w:r w:rsidR="00D51839">
        <w:rPr>
          <w:rFonts w:ascii="Tahoma" w:hAnsi="Tahoma" w:eastAsia="Aptos" w:cs="Tahoma"/>
        </w:rPr>
        <w:t xml:space="preserve">the </w:t>
      </w:r>
      <w:r w:rsidRPr="009A6685" w:rsidR="45518A4E">
        <w:rPr>
          <w:rFonts w:ascii="Tahoma" w:hAnsi="Tahoma" w:eastAsia="Aptos" w:cs="Tahoma"/>
        </w:rPr>
        <w:t>top 20 retail offenders and seek positive interventions and enforcement opportunities using ASB tool kit</w:t>
      </w:r>
      <w:r w:rsidRPr="009A6685" w:rsidR="30BF7BA2">
        <w:rPr>
          <w:rFonts w:ascii="Tahoma" w:hAnsi="Tahoma" w:eastAsia="Aptos" w:cs="Tahoma"/>
        </w:rPr>
        <w:t xml:space="preserve">. </w:t>
      </w:r>
      <w:r w:rsidRPr="009A6685" w:rsidR="2A034A6B">
        <w:rPr>
          <w:rFonts w:ascii="Tahoma" w:hAnsi="Tahoma" w:eastAsia="Aptos" w:cs="Tahoma"/>
        </w:rPr>
        <w:t xml:space="preserve">Over the summer period </w:t>
      </w:r>
      <w:r w:rsidRPr="009A6685" w:rsidR="008D64CD">
        <w:rPr>
          <w:rFonts w:ascii="Tahoma" w:hAnsi="Tahoma" w:eastAsia="Aptos" w:cs="Tahoma"/>
        </w:rPr>
        <w:t>eight</w:t>
      </w:r>
      <w:r w:rsidRPr="009A6685" w:rsidR="45518A4E">
        <w:rPr>
          <w:rFonts w:ascii="Tahoma" w:hAnsi="Tahoma" w:eastAsia="Aptos" w:cs="Tahoma"/>
        </w:rPr>
        <w:t xml:space="preserve"> </w:t>
      </w:r>
      <w:r w:rsidRPr="009A6685" w:rsidR="64516020">
        <w:rPr>
          <w:rFonts w:ascii="Tahoma" w:hAnsi="Tahoma" w:eastAsia="Aptos" w:cs="Tahoma"/>
        </w:rPr>
        <w:t>CBOs</w:t>
      </w:r>
      <w:r w:rsidRPr="009A6685" w:rsidR="45518A4E">
        <w:rPr>
          <w:rFonts w:ascii="Tahoma" w:hAnsi="Tahoma" w:eastAsia="Aptos" w:cs="Tahoma"/>
        </w:rPr>
        <w:t xml:space="preserve"> </w:t>
      </w:r>
      <w:r w:rsidRPr="009A6685" w:rsidR="45518A4E">
        <w:rPr>
          <w:rFonts w:ascii="Tahoma" w:hAnsi="Tahoma" w:eastAsia="Aptos" w:cs="Tahoma"/>
        </w:rPr>
        <w:t>linked to town centres (</w:t>
      </w:r>
      <w:r w:rsidRPr="009A6685" w:rsidR="008D64CD">
        <w:rPr>
          <w:rFonts w:ascii="Tahoma" w:hAnsi="Tahoma" w:eastAsia="Aptos" w:cs="Tahoma"/>
        </w:rPr>
        <w:t>six</w:t>
      </w:r>
      <w:r w:rsidRPr="009A6685" w:rsidR="45518A4E">
        <w:rPr>
          <w:rFonts w:ascii="Tahoma" w:hAnsi="Tahoma" w:eastAsia="Aptos" w:cs="Tahoma"/>
        </w:rPr>
        <w:t xml:space="preserve"> linked directly to retail crime)</w:t>
      </w:r>
      <w:r w:rsidRPr="009A6685" w:rsidR="5B5088CC">
        <w:rPr>
          <w:rFonts w:ascii="Tahoma" w:hAnsi="Tahoma" w:eastAsia="Aptos" w:cs="Tahoma"/>
        </w:rPr>
        <w:t xml:space="preserve"> have been</w:t>
      </w:r>
      <w:r w:rsidRPr="009A6685" w:rsidR="00F46745">
        <w:rPr>
          <w:rFonts w:ascii="Tahoma" w:hAnsi="Tahoma" w:eastAsia="Aptos" w:cs="Tahoma"/>
        </w:rPr>
        <w:t xml:space="preserve"> </w:t>
      </w:r>
      <w:r w:rsidRPr="009A6685" w:rsidR="5B5088CC">
        <w:rPr>
          <w:rFonts w:ascii="Tahoma" w:hAnsi="Tahoma" w:eastAsia="Aptos" w:cs="Tahoma"/>
        </w:rPr>
        <w:t>submitted to the CPS and in the same period</w:t>
      </w:r>
      <w:r w:rsidRPr="009A6685" w:rsidR="45518A4E">
        <w:rPr>
          <w:rFonts w:ascii="Tahoma" w:hAnsi="Tahoma" w:eastAsia="Aptos" w:cs="Tahoma"/>
        </w:rPr>
        <w:t xml:space="preserve"> 41 CPN</w:t>
      </w:r>
      <w:r w:rsidRPr="009A6685" w:rsidR="7F46EBE6">
        <w:rPr>
          <w:rFonts w:ascii="Tahoma" w:hAnsi="Tahoma" w:eastAsia="Aptos" w:cs="Tahoma"/>
        </w:rPr>
        <w:t>s were</w:t>
      </w:r>
      <w:r w:rsidRPr="009A6685" w:rsidR="45518A4E">
        <w:rPr>
          <w:rFonts w:ascii="Tahoma" w:hAnsi="Tahoma" w:eastAsia="Aptos" w:cs="Tahoma"/>
        </w:rPr>
        <w:t xml:space="preserve"> </w:t>
      </w:r>
      <w:r w:rsidRPr="009A6685" w:rsidR="091E17F4">
        <w:rPr>
          <w:rFonts w:ascii="Tahoma" w:hAnsi="Tahoma" w:eastAsia="Aptos" w:cs="Tahoma"/>
        </w:rPr>
        <w:t xml:space="preserve">issued </w:t>
      </w:r>
      <w:r w:rsidRPr="009A6685" w:rsidR="45518A4E">
        <w:rPr>
          <w:rFonts w:ascii="Tahoma" w:hAnsi="Tahoma" w:eastAsia="Aptos" w:cs="Tahoma"/>
        </w:rPr>
        <w:t xml:space="preserve">across the </w:t>
      </w:r>
      <w:r w:rsidRPr="009A6685" w:rsidR="3D539D13">
        <w:rPr>
          <w:rFonts w:ascii="Tahoma" w:hAnsi="Tahoma" w:eastAsia="Aptos" w:cs="Tahoma"/>
        </w:rPr>
        <w:t>county for various issues</w:t>
      </w:r>
      <w:r w:rsidRPr="009A6685" w:rsidR="45518A4E">
        <w:rPr>
          <w:rFonts w:ascii="Tahoma" w:hAnsi="Tahoma" w:eastAsia="Aptos" w:cs="Tahoma"/>
        </w:rPr>
        <w:t xml:space="preserve"> including:</w:t>
      </w:r>
    </w:p>
    <w:p w:rsidRPr="009A6685" w:rsidR="002742CC" w:rsidP="006E6D12" w:rsidRDefault="002742CC" w14:paraId="7AA521B3" w14:textId="6BCA855B">
      <w:pPr>
        <w:spacing w:after="0"/>
        <w:rPr>
          <w:rFonts w:ascii="Tahoma" w:hAnsi="Tahoma" w:eastAsia="Aptos" w:cs="Tahoma"/>
        </w:rPr>
      </w:pPr>
    </w:p>
    <w:p w:rsidRPr="009A6685" w:rsidR="002742CC" w:rsidP="006E6D12" w:rsidRDefault="45518A4E" w14:paraId="4E024747" w14:textId="03FF0B15">
      <w:pPr>
        <w:pStyle w:val="ListParagraph"/>
        <w:numPr>
          <w:ilvl w:val="0"/>
          <w:numId w:val="5"/>
        </w:numPr>
        <w:spacing w:after="0"/>
        <w:rPr>
          <w:rFonts w:ascii="Tahoma" w:hAnsi="Tahoma" w:eastAsia="Aptos" w:cs="Tahoma"/>
        </w:rPr>
      </w:pPr>
      <w:r w:rsidRPr="009A6685">
        <w:rPr>
          <w:rFonts w:ascii="Tahoma" w:hAnsi="Tahoma" w:eastAsia="Aptos" w:cs="Tahoma"/>
        </w:rPr>
        <w:t xml:space="preserve">Persistent begging </w:t>
      </w:r>
      <w:r w:rsidR="00B96702">
        <w:rPr>
          <w:rFonts w:ascii="Tahoma" w:hAnsi="Tahoma" w:eastAsia="Aptos" w:cs="Tahoma"/>
        </w:rPr>
        <w:t xml:space="preserve">in </w:t>
      </w:r>
      <w:r w:rsidRPr="009A6685">
        <w:rPr>
          <w:rFonts w:ascii="Tahoma" w:hAnsi="Tahoma" w:eastAsia="Aptos" w:cs="Tahoma"/>
        </w:rPr>
        <w:t>Rochester High Street and Ashford town centre</w:t>
      </w:r>
    </w:p>
    <w:p w:rsidRPr="009A6685" w:rsidR="002742CC" w:rsidP="006E6D12" w:rsidRDefault="45518A4E" w14:paraId="225B9539" w14:textId="0443DFFF">
      <w:pPr>
        <w:pStyle w:val="ListParagraph"/>
        <w:numPr>
          <w:ilvl w:val="0"/>
          <w:numId w:val="5"/>
        </w:numPr>
        <w:spacing w:after="0"/>
        <w:rPr>
          <w:rFonts w:ascii="Tahoma" w:hAnsi="Tahoma" w:eastAsia="Aptos" w:cs="Tahoma"/>
        </w:rPr>
      </w:pPr>
      <w:r w:rsidRPr="009A6685">
        <w:rPr>
          <w:rFonts w:ascii="Tahoma" w:hAnsi="Tahoma" w:eastAsia="Aptos" w:cs="Tahoma"/>
        </w:rPr>
        <w:t xml:space="preserve">Continuous consumption of alcohol, drunkenness and </w:t>
      </w:r>
      <w:r w:rsidR="00B96702">
        <w:rPr>
          <w:rFonts w:ascii="Tahoma" w:hAnsi="Tahoma" w:eastAsia="Aptos" w:cs="Tahoma"/>
        </w:rPr>
        <w:t>ASB</w:t>
      </w:r>
      <w:r w:rsidRPr="009A6685">
        <w:rPr>
          <w:rFonts w:ascii="Tahoma" w:hAnsi="Tahoma" w:eastAsia="Aptos" w:cs="Tahoma"/>
        </w:rPr>
        <w:t xml:space="preserve"> around Dover town</w:t>
      </w:r>
      <w:r w:rsidRPr="009A6685" w:rsidR="4172D8FA">
        <w:rPr>
          <w:rFonts w:ascii="Tahoma" w:hAnsi="Tahoma" w:eastAsia="Aptos" w:cs="Tahoma"/>
        </w:rPr>
        <w:t xml:space="preserve"> centre</w:t>
      </w:r>
    </w:p>
    <w:p w:rsidRPr="009A6685" w:rsidR="002742CC" w:rsidP="006E6D12" w:rsidRDefault="45518A4E" w14:paraId="4C1E6407" w14:textId="43C62AD2">
      <w:pPr>
        <w:pStyle w:val="ListParagraph"/>
        <w:numPr>
          <w:ilvl w:val="0"/>
          <w:numId w:val="5"/>
        </w:numPr>
        <w:spacing w:after="0"/>
        <w:rPr>
          <w:rFonts w:ascii="Tahoma" w:hAnsi="Tahoma" w:eastAsia="Aptos" w:cs="Tahoma"/>
        </w:rPr>
      </w:pPr>
      <w:r w:rsidRPr="009A6685">
        <w:rPr>
          <w:rFonts w:ascii="Tahoma" w:hAnsi="Tahoma" w:eastAsia="Aptos" w:cs="Tahoma"/>
        </w:rPr>
        <w:t>ASB and drinking in Chatham High Street</w:t>
      </w:r>
    </w:p>
    <w:p w:rsidRPr="009A6685" w:rsidR="002742CC" w:rsidP="006E6D12" w:rsidRDefault="45518A4E" w14:paraId="138996CF" w14:textId="39174D2C">
      <w:pPr>
        <w:pStyle w:val="ListParagraph"/>
        <w:numPr>
          <w:ilvl w:val="0"/>
          <w:numId w:val="5"/>
        </w:numPr>
        <w:spacing w:after="0"/>
        <w:rPr>
          <w:rFonts w:ascii="Tahoma" w:hAnsi="Tahoma" w:eastAsia="Aptos" w:cs="Tahoma"/>
        </w:rPr>
      </w:pPr>
      <w:r w:rsidRPr="009A6685">
        <w:rPr>
          <w:rFonts w:ascii="Tahoma" w:hAnsi="Tahoma" w:eastAsia="Aptos" w:cs="Tahoma"/>
        </w:rPr>
        <w:t>ASB and drinking around Gillingham High Street</w:t>
      </w:r>
    </w:p>
    <w:p w:rsidRPr="009A6685" w:rsidR="002742CC" w:rsidP="006E6D12" w:rsidRDefault="45518A4E" w14:paraId="22E4AE15" w14:textId="2DDB69C6">
      <w:pPr>
        <w:pStyle w:val="ListParagraph"/>
        <w:numPr>
          <w:ilvl w:val="0"/>
          <w:numId w:val="5"/>
        </w:numPr>
        <w:spacing w:after="0"/>
        <w:rPr>
          <w:rFonts w:ascii="Tahoma" w:hAnsi="Tahoma" w:eastAsia="Aptos" w:cs="Tahoma"/>
        </w:rPr>
      </w:pPr>
      <w:r w:rsidRPr="009A6685">
        <w:rPr>
          <w:rFonts w:ascii="Tahoma" w:hAnsi="Tahoma" w:eastAsia="Aptos" w:cs="Tahoma"/>
        </w:rPr>
        <w:t>Repeated Nuisance behaviour in Subway, Dartford</w:t>
      </w:r>
    </w:p>
    <w:p w:rsidRPr="009A6685" w:rsidR="00412D33" w:rsidP="006E6D12" w:rsidRDefault="00412D33" w14:paraId="4E91A75F" w14:textId="77777777">
      <w:pPr>
        <w:spacing w:after="0"/>
        <w:rPr>
          <w:rFonts w:ascii="Tahoma" w:hAnsi="Tahoma" w:eastAsia="Aptos" w:cs="Tahoma"/>
        </w:rPr>
      </w:pPr>
    </w:p>
    <w:p w:rsidRPr="009A6685" w:rsidR="002742CC" w:rsidP="006E6D12" w:rsidRDefault="002742CC" w14:paraId="346E0DF4" w14:textId="500C9CC8">
      <w:pPr>
        <w:rPr>
          <w:rFonts w:ascii="Tahoma" w:hAnsi="Tahoma" w:cs="Tahoma"/>
        </w:rPr>
      </w:pPr>
      <w:r w:rsidRPr="009A6685">
        <w:rPr>
          <w:rFonts w:ascii="Tahoma" w:hAnsi="Tahoma" w:cs="Tahoma"/>
        </w:rPr>
        <w:t>The culmination of efforts and preventative activity ensured reductions in serious violence</w:t>
      </w:r>
      <w:r w:rsidR="0029504B">
        <w:rPr>
          <w:rFonts w:ascii="Tahoma" w:hAnsi="Tahoma" w:cs="Tahoma"/>
        </w:rPr>
        <w:t xml:space="preserve">, </w:t>
      </w:r>
      <w:r w:rsidRPr="009A6685">
        <w:rPr>
          <w:rFonts w:ascii="Tahoma" w:hAnsi="Tahoma" w:cs="Tahoma"/>
        </w:rPr>
        <w:t>seen in the first quarter of the year</w:t>
      </w:r>
      <w:r w:rsidR="0029504B">
        <w:rPr>
          <w:rFonts w:ascii="Tahoma" w:hAnsi="Tahoma" w:cs="Tahoma"/>
        </w:rPr>
        <w:t>,</w:t>
      </w:r>
      <w:r w:rsidRPr="009A6685">
        <w:rPr>
          <w:rFonts w:ascii="Tahoma" w:hAnsi="Tahoma" w:cs="Tahoma"/>
        </w:rPr>
        <w:t xml:space="preserve"> were maintained. For those aged under 25 years and measuring violence outside of the home, for the rolling quarter (Jul</w:t>
      </w:r>
      <w:r w:rsidR="00CC1C19">
        <w:rPr>
          <w:rFonts w:ascii="Tahoma" w:hAnsi="Tahoma" w:cs="Tahoma"/>
        </w:rPr>
        <w:t>y</w:t>
      </w:r>
      <w:r w:rsidRPr="009A6685">
        <w:rPr>
          <w:rFonts w:ascii="Tahoma" w:hAnsi="Tahoma" w:cs="Tahoma"/>
        </w:rPr>
        <w:t>-Sep</w:t>
      </w:r>
      <w:r w:rsidR="00CC1C19">
        <w:rPr>
          <w:rFonts w:ascii="Tahoma" w:hAnsi="Tahoma" w:cs="Tahoma"/>
        </w:rPr>
        <w:t>tember 2025</w:t>
      </w:r>
      <w:r w:rsidRPr="009A6685">
        <w:rPr>
          <w:rFonts w:ascii="Tahoma" w:hAnsi="Tahoma" w:cs="Tahoma"/>
        </w:rPr>
        <w:t>) compared to</w:t>
      </w:r>
      <w:r w:rsidR="00CC1C19">
        <w:rPr>
          <w:rFonts w:ascii="Tahoma" w:hAnsi="Tahoma" w:cs="Tahoma"/>
        </w:rPr>
        <w:t xml:space="preserve"> the</w:t>
      </w:r>
      <w:r w:rsidRPr="009A6685">
        <w:rPr>
          <w:rFonts w:ascii="Tahoma" w:hAnsi="Tahoma" w:cs="Tahoma"/>
        </w:rPr>
        <w:t xml:space="preserve"> previous year</w:t>
      </w:r>
      <w:r w:rsidR="00CC1C19">
        <w:rPr>
          <w:rFonts w:ascii="Tahoma" w:hAnsi="Tahoma" w:cs="Tahoma"/>
        </w:rPr>
        <w:t>,</w:t>
      </w:r>
      <w:r w:rsidRPr="009A6685">
        <w:rPr>
          <w:rFonts w:ascii="Tahoma" w:hAnsi="Tahoma" w:cs="Tahoma"/>
        </w:rPr>
        <w:t xml:space="preserve"> there </w:t>
      </w:r>
      <w:r w:rsidR="00CC1C19">
        <w:rPr>
          <w:rFonts w:ascii="Tahoma" w:hAnsi="Tahoma" w:cs="Tahoma"/>
        </w:rPr>
        <w:t>has been</w:t>
      </w:r>
      <w:r w:rsidRPr="009A6685">
        <w:rPr>
          <w:rFonts w:ascii="Tahoma" w:hAnsi="Tahoma" w:cs="Tahoma"/>
        </w:rPr>
        <w:t xml:space="preserve"> </w:t>
      </w:r>
      <w:r w:rsidRPr="00CC1C19">
        <w:rPr>
          <w:rFonts w:ascii="Tahoma" w:hAnsi="Tahoma" w:cs="Tahoma"/>
        </w:rPr>
        <w:t>a decrease of 14.1% across</w:t>
      </w:r>
      <w:r w:rsidRPr="009A6685">
        <w:rPr>
          <w:rFonts w:ascii="Tahoma" w:hAnsi="Tahoma" w:cs="Tahoma"/>
        </w:rPr>
        <w:t xml:space="preserve"> the </w:t>
      </w:r>
      <w:r w:rsidR="00CC1C19">
        <w:rPr>
          <w:rFonts w:ascii="Tahoma" w:hAnsi="Tahoma" w:cs="Tahoma"/>
        </w:rPr>
        <w:t>c</w:t>
      </w:r>
      <w:r w:rsidRPr="009A6685">
        <w:rPr>
          <w:rFonts w:ascii="Tahoma" w:hAnsi="Tahoma" w:cs="Tahoma"/>
        </w:rPr>
        <w:t>ounty.</w:t>
      </w:r>
    </w:p>
    <w:p w:rsidRPr="009A6685" w:rsidR="008A5E4E" w:rsidP="006E6D12" w:rsidRDefault="008A5E4E" w14:paraId="02F91DCA" w14:textId="77777777">
      <w:pPr>
        <w:spacing w:after="0"/>
        <w:rPr>
          <w:rFonts w:ascii="Tahoma" w:hAnsi="Tahoma" w:cs="Tahoma"/>
          <w:b/>
          <w:bCs/>
        </w:rPr>
      </w:pPr>
    </w:p>
    <w:p w:rsidRPr="009A6685" w:rsidR="008A5E4E" w:rsidP="006E6D12" w:rsidRDefault="008A5E4E" w14:paraId="393E73D9" w14:textId="074BD362">
      <w:pPr>
        <w:spacing w:after="0"/>
        <w:rPr>
          <w:rFonts w:ascii="Tahoma" w:hAnsi="Tahoma" w:cs="Tahoma"/>
          <w:b/>
          <w:bCs/>
        </w:rPr>
      </w:pPr>
      <w:r w:rsidRPr="009A6685">
        <w:rPr>
          <w:rFonts w:ascii="Tahoma" w:hAnsi="Tahoma" w:cs="Tahoma"/>
          <w:b/>
          <w:bCs/>
        </w:rPr>
        <w:t>Youth Justice and Prevention Initiatives</w:t>
      </w:r>
    </w:p>
    <w:p w:rsidRPr="009A6685" w:rsidR="008A5E4E" w:rsidP="006E6D12" w:rsidRDefault="008A5E4E" w14:paraId="2BEF2765" w14:textId="5849CDBA">
      <w:pPr>
        <w:spacing w:after="0"/>
        <w:rPr>
          <w:rFonts w:ascii="Tahoma" w:hAnsi="Tahoma" w:cs="Tahoma"/>
        </w:rPr>
      </w:pPr>
      <w:r w:rsidRPr="009A6685">
        <w:rPr>
          <w:rFonts w:ascii="Tahoma" w:hAnsi="Tahoma" w:cs="Tahoma"/>
        </w:rPr>
        <w:br/>
      </w:r>
      <w:r w:rsidRPr="009A6685">
        <w:rPr>
          <w:rFonts w:ascii="Tahoma" w:hAnsi="Tahoma" w:cs="Tahoma"/>
        </w:rPr>
        <w:t>Young people are a key part of Kent Police</w:t>
      </w:r>
      <w:r w:rsidR="003F2F15">
        <w:rPr>
          <w:rFonts w:ascii="Tahoma" w:hAnsi="Tahoma" w:cs="Tahoma"/>
        </w:rPr>
        <w:t>’</w:t>
      </w:r>
      <w:r w:rsidRPr="009A6685">
        <w:rPr>
          <w:rFonts w:ascii="Tahoma" w:hAnsi="Tahoma" w:cs="Tahoma"/>
        </w:rPr>
        <w:t xml:space="preserve">s prevention activity, with priorities focussed on early intervention, education, and safeguarding to reduce vulnerability and prevent crime. Through a child-centred policing approach, </w:t>
      </w:r>
      <w:r w:rsidR="00FF7F37">
        <w:rPr>
          <w:rFonts w:ascii="Tahoma" w:hAnsi="Tahoma" w:cs="Tahoma"/>
        </w:rPr>
        <w:t xml:space="preserve">the Force </w:t>
      </w:r>
      <w:r w:rsidRPr="009A6685" w:rsidR="00F05EBA">
        <w:rPr>
          <w:rFonts w:ascii="Tahoma" w:hAnsi="Tahoma" w:cs="Tahoma"/>
        </w:rPr>
        <w:t>work</w:t>
      </w:r>
      <w:r w:rsidR="00FF7F37">
        <w:rPr>
          <w:rFonts w:ascii="Tahoma" w:hAnsi="Tahoma" w:cs="Tahoma"/>
        </w:rPr>
        <w:t>s</w:t>
      </w:r>
      <w:r w:rsidRPr="009A6685" w:rsidR="00F05EBA">
        <w:rPr>
          <w:rFonts w:ascii="Tahoma" w:hAnsi="Tahoma" w:cs="Tahoma"/>
        </w:rPr>
        <w:t xml:space="preserve"> closely</w:t>
      </w:r>
      <w:r w:rsidRPr="009A6685">
        <w:rPr>
          <w:rFonts w:ascii="Tahoma" w:hAnsi="Tahoma" w:cs="Tahoma"/>
        </w:rPr>
        <w:t xml:space="preserve"> with schools, youth outreach services, and community partners to identify emerging risks and provide positive pathways that divert young people from offending. Initiatives such as youth engagement programmes, school-based inputs, and trauma-informed practices</w:t>
      </w:r>
      <w:r w:rsidR="008F169A">
        <w:rPr>
          <w:rFonts w:ascii="Tahoma" w:hAnsi="Tahoma" w:cs="Tahoma"/>
        </w:rPr>
        <w:t>,</w:t>
      </w:r>
      <w:r w:rsidRPr="009A6685">
        <w:rPr>
          <w:rFonts w:ascii="Tahoma" w:hAnsi="Tahoma" w:cs="Tahoma"/>
        </w:rPr>
        <w:t xml:space="preserve"> ensure that young voices are heard and supported, reinforcing trust and building long-term resilience within communities.</w:t>
      </w:r>
    </w:p>
    <w:p w:rsidRPr="009A6685" w:rsidR="008A5E4E" w:rsidP="006E6D12" w:rsidRDefault="008A5E4E" w14:paraId="10C7262F" w14:textId="77777777">
      <w:pPr>
        <w:spacing w:after="0"/>
        <w:rPr>
          <w:rFonts w:ascii="Tahoma" w:hAnsi="Tahoma" w:cs="Tahoma"/>
        </w:rPr>
      </w:pPr>
    </w:p>
    <w:p w:rsidRPr="009A6685" w:rsidR="008A5E4E" w:rsidP="006E6D12" w:rsidRDefault="008A5E4E" w14:paraId="4310A068" w14:textId="77777777">
      <w:pPr>
        <w:spacing w:after="0"/>
        <w:rPr>
          <w:rFonts w:ascii="Tahoma" w:hAnsi="Tahoma" w:cs="Tahoma"/>
        </w:rPr>
      </w:pPr>
      <w:r w:rsidRPr="009A6685">
        <w:rPr>
          <w:rFonts w:ascii="Tahoma" w:hAnsi="Tahoma" w:cs="Tahoma"/>
        </w:rPr>
        <w:t xml:space="preserve">Kent Police continue to utilise intervention workbooks that follow a process of reflective practice and allow a police officer to spend time with the child to try to understand any reasons for their behaviour or identify risk factors that can then be addressed for low level matters. An internal review last year found that 92% of children who participate in a workbook do not go on to receive a further formal outcome. A further review is planned with help from the Centre for Justice Innovation. Between July and Sept 2025, workbooks were delivered in the following categories: </w:t>
      </w:r>
    </w:p>
    <w:p w:rsidRPr="009A6685" w:rsidR="008A5E4E" w:rsidP="008A5E4E" w:rsidRDefault="008A5E4E" w14:paraId="6FE68C9F" w14:textId="77777777">
      <w:pPr>
        <w:spacing w:after="0"/>
        <w:jc w:val="both"/>
        <w:rPr>
          <w:rFonts w:ascii="Tahoma" w:hAnsi="Tahoma" w:cs="Tahoma"/>
          <w:color w:val="C00000"/>
        </w:rPr>
      </w:pPr>
    </w:p>
    <w:tbl>
      <w:tblPr>
        <w:tblW w:w="0" w:type="auto"/>
        <w:jc w:val="center"/>
        <w:tblLayout w:type="fixed"/>
        <w:tblLook w:val="06A0" w:firstRow="1" w:lastRow="0" w:firstColumn="1" w:lastColumn="0" w:noHBand="1" w:noVBand="1"/>
      </w:tblPr>
      <w:tblGrid>
        <w:gridCol w:w="3051"/>
        <w:gridCol w:w="1036"/>
      </w:tblGrid>
      <w:tr w:rsidRPr="009A6685" w:rsidR="008A5E4E" w:rsidTr="0032324B" w14:paraId="76087969" w14:textId="77777777">
        <w:trPr>
          <w:trHeight w:val="285"/>
          <w:jc w:val="center"/>
        </w:trPr>
        <w:tc>
          <w:tcPr>
            <w:tcW w:w="3051" w:type="dxa"/>
            <w:tcBorders>
              <w:top w:val="nil"/>
              <w:left w:val="nil"/>
              <w:bottom w:val="single" w:color="FFFFFF" w:themeColor="background1" w:sz="12" w:space="0"/>
              <w:right w:val="single" w:color="FFFFFF" w:themeColor="background1" w:sz="4" w:space="0"/>
            </w:tcBorders>
            <w:shd w:val="clear" w:color="auto" w:fill="4F81BD"/>
            <w:tcMar>
              <w:top w:w="15" w:type="dxa"/>
              <w:left w:w="15" w:type="dxa"/>
              <w:right w:w="15" w:type="dxa"/>
            </w:tcMar>
            <w:vAlign w:val="bottom"/>
          </w:tcPr>
          <w:p w:rsidRPr="00287600" w:rsidR="008A5E4E" w:rsidP="0032324B" w:rsidRDefault="008A5E4E" w14:paraId="7AAD9D9A" w14:textId="77777777">
            <w:pPr>
              <w:spacing w:after="0"/>
              <w:jc w:val="both"/>
              <w:rPr>
                <w:rFonts w:ascii="Tahoma" w:hAnsi="Tahoma" w:cs="Tahoma"/>
                <w:sz w:val="20"/>
                <w:szCs w:val="20"/>
              </w:rPr>
            </w:pPr>
            <w:r w:rsidRPr="00287600">
              <w:rPr>
                <w:rFonts w:ascii="Tahoma" w:hAnsi="Tahoma" w:eastAsia="Calibri" w:cs="Tahoma"/>
                <w:b/>
                <w:bCs/>
                <w:sz w:val="20"/>
                <w:szCs w:val="20"/>
              </w:rPr>
              <w:t>Category</w:t>
            </w:r>
          </w:p>
        </w:tc>
        <w:tc>
          <w:tcPr>
            <w:tcW w:w="1036" w:type="dxa"/>
            <w:tcBorders>
              <w:top w:val="nil"/>
              <w:left w:val="single" w:color="FFFFFF" w:themeColor="background1" w:sz="4" w:space="0"/>
              <w:bottom w:val="single" w:color="FFFFFF" w:themeColor="background1" w:sz="12" w:space="0"/>
              <w:right w:val="nil"/>
            </w:tcBorders>
            <w:shd w:val="clear" w:color="auto" w:fill="4F81BD"/>
            <w:tcMar>
              <w:top w:w="15" w:type="dxa"/>
              <w:left w:w="15" w:type="dxa"/>
              <w:right w:w="15" w:type="dxa"/>
            </w:tcMar>
            <w:vAlign w:val="bottom"/>
          </w:tcPr>
          <w:p w:rsidRPr="00287600" w:rsidR="008A5E4E" w:rsidP="0032324B" w:rsidRDefault="008A5E4E" w14:paraId="7184283C" w14:textId="77777777">
            <w:pPr>
              <w:spacing w:after="0"/>
              <w:jc w:val="both"/>
              <w:rPr>
                <w:rFonts w:ascii="Tahoma" w:hAnsi="Tahoma" w:cs="Tahoma"/>
                <w:sz w:val="20"/>
                <w:szCs w:val="20"/>
              </w:rPr>
            </w:pPr>
            <w:r w:rsidRPr="00287600">
              <w:rPr>
                <w:rFonts w:ascii="Tahoma" w:hAnsi="Tahoma" w:eastAsia="Calibri" w:cs="Tahoma"/>
                <w:b/>
                <w:bCs/>
                <w:sz w:val="20"/>
                <w:szCs w:val="20"/>
              </w:rPr>
              <w:t>Count</w:t>
            </w:r>
          </w:p>
        </w:tc>
      </w:tr>
      <w:tr w:rsidRPr="009A6685" w:rsidR="008A5E4E" w:rsidTr="0032324B" w14:paraId="033C814D" w14:textId="77777777">
        <w:trPr>
          <w:trHeight w:val="285"/>
          <w:jc w:val="center"/>
        </w:trPr>
        <w:tc>
          <w:tcPr>
            <w:tcW w:w="3051" w:type="dxa"/>
            <w:tcBorders>
              <w:top w:val="single" w:color="FFFFFF" w:themeColor="background1" w:sz="4" w:space="0"/>
              <w:left w:val="nil"/>
              <w:bottom w:val="single" w:color="FFFFFF" w:themeColor="background1" w:sz="4" w:space="0"/>
              <w:right w:val="single" w:color="FFFFFF" w:themeColor="background1" w:sz="4" w:space="0"/>
            </w:tcBorders>
            <w:shd w:val="clear" w:color="auto" w:fill="B8CCE4"/>
            <w:tcMar>
              <w:top w:w="15" w:type="dxa"/>
              <w:left w:w="15" w:type="dxa"/>
              <w:right w:w="15" w:type="dxa"/>
            </w:tcMar>
            <w:vAlign w:val="bottom"/>
          </w:tcPr>
          <w:p w:rsidRPr="00287600" w:rsidR="008A5E4E" w:rsidP="0032324B" w:rsidRDefault="008A5E4E" w14:paraId="3E269579"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Knives and weapons</w:t>
            </w:r>
          </w:p>
        </w:tc>
        <w:tc>
          <w:tcPr>
            <w:tcW w:w="1036" w:type="dxa"/>
            <w:tcBorders>
              <w:top w:val="single" w:color="FFFFFF" w:themeColor="background1" w:sz="4" w:space="0"/>
              <w:left w:val="single" w:color="FFFFFF" w:themeColor="background1" w:sz="4" w:space="0"/>
              <w:bottom w:val="single" w:color="FFFFFF" w:themeColor="background1" w:sz="4" w:space="0"/>
              <w:right w:val="nil"/>
            </w:tcBorders>
            <w:shd w:val="clear" w:color="auto" w:fill="B8CCE4"/>
            <w:tcMar>
              <w:top w:w="15" w:type="dxa"/>
              <w:left w:w="15" w:type="dxa"/>
              <w:right w:w="15" w:type="dxa"/>
            </w:tcMar>
            <w:vAlign w:val="bottom"/>
          </w:tcPr>
          <w:p w:rsidRPr="00287600" w:rsidR="008A5E4E" w:rsidP="0032324B" w:rsidRDefault="008A5E4E" w14:paraId="69412530"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11</w:t>
            </w:r>
          </w:p>
        </w:tc>
      </w:tr>
      <w:tr w:rsidRPr="009A6685" w:rsidR="008A5E4E" w:rsidTr="0032324B" w14:paraId="46F13593" w14:textId="77777777">
        <w:trPr>
          <w:trHeight w:val="285"/>
          <w:jc w:val="center"/>
        </w:trPr>
        <w:tc>
          <w:tcPr>
            <w:tcW w:w="3051" w:type="dxa"/>
            <w:tcBorders>
              <w:top w:val="single" w:color="FFFFFF" w:themeColor="background1" w:sz="4" w:space="0"/>
              <w:left w:val="nil"/>
              <w:bottom w:val="single" w:color="FFFFFF" w:themeColor="background1" w:sz="4" w:space="0"/>
              <w:right w:val="single" w:color="FFFFFF" w:themeColor="background1" w:sz="4" w:space="0"/>
            </w:tcBorders>
            <w:shd w:val="clear" w:color="auto" w:fill="DCE6F1"/>
            <w:tcMar>
              <w:top w:w="15" w:type="dxa"/>
              <w:left w:w="15" w:type="dxa"/>
              <w:right w:w="15" w:type="dxa"/>
            </w:tcMar>
            <w:vAlign w:val="bottom"/>
          </w:tcPr>
          <w:p w:rsidRPr="00287600" w:rsidR="008A5E4E" w:rsidP="0032324B" w:rsidRDefault="008A5E4E" w14:paraId="433918CD"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Violent behaviour</w:t>
            </w:r>
          </w:p>
        </w:tc>
        <w:tc>
          <w:tcPr>
            <w:tcW w:w="1036" w:type="dxa"/>
            <w:tcBorders>
              <w:top w:val="single" w:color="FFFFFF" w:themeColor="background1" w:sz="4" w:space="0"/>
              <w:left w:val="single" w:color="FFFFFF" w:themeColor="background1" w:sz="4" w:space="0"/>
              <w:bottom w:val="single" w:color="FFFFFF" w:themeColor="background1" w:sz="4" w:space="0"/>
              <w:right w:val="nil"/>
            </w:tcBorders>
            <w:shd w:val="clear" w:color="auto" w:fill="DCE6F1"/>
            <w:tcMar>
              <w:top w:w="15" w:type="dxa"/>
              <w:left w:w="15" w:type="dxa"/>
              <w:right w:w="15" w:type="dxa"/>
            </w:tcMar>
            <w:vAlign w:val="bottom"/>
          </w:tcPr>
          <w:p w:rsidRPr="00287600" w:rsidR="008A5E4E" w:rsidP="0032324B" w:rsidRDefault="008A5E4E" w14:paraId="0079424D"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56</w:t>
            </w:r>
          </w:p>
        </w:tc>
      </w:tr>
      <w:tr w:rsidRPr="009A6685" w:rsidR="008A5E4E" w:rsidTr="0032324B" w14:paraId="73421FFD" w14:textId="77777777">
        <w:trPr>
          <w:trHeight w:val="285"/>
          <w:jc w:val="center"/>
        </w:trPr>
        <w:tc>
          <w:tcPr>
            <w:tcW w:w="3051" w:type="dxa"/>
            <w:tcBorders>
              <w:top w:val="single" w:color="FFFFFF" w:themeColor="background1" w:sz="4" w:space="0"/>
              <w:left w:val="nil"/>
              <w:bottom w:val="single" w:color="FFFFFF" w:themeColor="background1" w:sz="4" w:space="0"/>
              <w:right w:val="single" w:color="FFFFFF" w:themeColor="background1" w:sz="4" w:space="0"/>
            </w:tcBorders>
            <w:shd w:val="clear" w:color="auto" w:fill="B8CCE4"/>
            <w:tcMar>
              <w:top w:w="15" w:type="dxa"/>
              <w:left w:w="15" w:type="dxa"/>
              <w:right w:w="15" w:type="dxa"/>
            </w:tcMar>
            <w:vAlign w:val="bottom"/>
          </w:tcPr>
          <w:p w:rsidRPr="00287600" w:rsidR="008A5E4E" w:rsidP="0032324B" w:rsidRDefault="008A5E4E" w14:paraId="2EA12BAF"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Sending nudes</w:t>
            </w:r>
          </w:p>
        </w:tc>
        <w:tc>
          <w:tcPr>
            <w:tcW w:w="1036" w:type="dxa"/>
            <w:tcBorders>
              <w:top w:val="single" w:color="FFFFFF" w:themeColor="background1" w:sz="4" w:space="0"/>
              <w:left w:val="single" w:color="FFFFFF" w:themeColor="background1" w:sz="4" w:space="0"/>
              <w:bottom w:val="single" w:color="FFFFFF" w:themeColor="background1" w:sz="4" w:space="0"/>
              <w:right w:val="nil"/>
            </w:tcBorders>
            <w:shd w:val="clear" w:color="auto" w:fill="B8CCE4"/>
            <w:tcMar>
              <w:top w:w="15" w:type="dxa"/>
              <w:left w:w="15" w:type="dxa"/>
              <w:right w:w="15" w:type="dxa"/>
            </w:tcMar>
            <w:vAlign w:val="bottom"/>
          </w:tcPr>
          <w:p w:rsidRPr="00287600" w:rsidR="008A5E4E" w:rsidP="0032324B" w:rsidRDefault="008A5E4E" w14:paraId="7815B15C"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0</w:t>
            </w:r>
          </w:p>
        </w:tc>
      </w:tr>
      <w:tr w:rsidRPr="009A6685" w:rsidR="008A5E4E" w:rsidTr="0032324B" w14:paraId="7A4AB5F0" w14:textId="77777777">
        <w:trPr>
          <w:trHeight w:val="285"/>
          <w:jc w:val="center"/>
        </w:trPr>
        <w:tc>
          <w:tcPr>
            <w:tcW w:w="3051" w:type="dxa"/>
            <w:tcBorders>
              <w:top w:val="single" w:color="FFFFFF" w:themeColor="background1" w:sz="4" w:space="0"/>
              <w:left w:val="nil"/>
              <w:bottom w:val="single" w:color="FFFFFF" w:themeColor="background1" w:sz="4" w:space="0"/>
              <w:right w:val="single" w:color="FFFFFF" w:themeColor="background1" w:sz="4" w:space="0"/>
            </w:tcBorders>
            <w:shd w:val="clear" w:color="auto" w:fill="DCE6F1"/>
            <w:tcMar>
              <w:top w:w="15" w:type="dxa"/>
              <w:left w:w="15" w:type="dxa"/>
              <w:right w:w="15" w:type="dxa"/>
            </w:tcMar>
            <w:vAlign w:val="bottom"/>
          </w:tcPr>
          <w:p w:rsidRPr="00287600" w:rsidR="008A5E4E" w:rsidP="0032324B" w:rsidRDefault="008A5E4E" w14:paraId="4AD219A1"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Hate crime</w:t>
            </w:r>
          </w:p>
        </w:tc>
        <w:tc>
          <w:tcPr>
            <w:tcW w:w="1036" w:type="dxa"/>
            <w:tcBorders>
              <w:top w:val="single" w:color="FFFFFF" w:themeColor="background1" w:sz="4" w:space="0"/>
              <w:left w:val="single" w:color="FFFFFF" w:themeColor="background1" w:sz="4" w:space="0"/>
              <w:bottom w:val="single" w:color="FFFFFF" w:themeColor="background1" w:sz="4" w:space="0"/>
              <w:right w:val="nil"/>
            </w:tcBorders>
            <w:shd w:val="clear" w:color="auto" w:fill="DCE6F1"/>
            <w:tcMar>
              <w:top w:w="15" w:type="dxa"/>
              <w:left w:w="15" w:type="dxa"/>
              <w:right w:w="15" w:type="dxa"/>
            </w:tcMar>
            <w:vAlign w:val="bottom"/>
          </w:tcPr>
          <w:p w:rsidRPr="00287600" w:rsidR="008A5E4E" w:rsidP="0032324B" w:rsidRDefault="008A5E4E" w14:paraId="792E24E7"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17</w:t>
            </w:r>
          </w:p>
        </w:tc>
      </w:tr>
      <w:tr w:rsidRPr="009A6685" w:rsidR="008A5E4E" w:rsidTr="0032324B" w14:paraId="5D1B9C32" w14:textId="77777777">
        <w:trPr>
          <w:trHeight w:val="285"/>
          <w:jc w:val="center"/>
        </w:trPr>
        <w:tc>
          <w:tcPr>
            <w:tcW w:w="3051" w:type="dxa"/>
            <w:tcBorders>
              <w:top w:val="single" w:color="FFFFFF" w:themeColor="background1" w:sz="4" w:space="0"/>
              <w:left w:val="nil"/>
              <w:bottom w:val="single" w:color="FFFFFF" w:themeColor="background1" w:sz="4" w:space="0"/>
              <w:right w:val="single" w:color="FFFFFF" w:themeColor="background1" w:sz="4" w:space="0"/>
            </w:tcBorders>
            <w:shd w:val="clear" w:color="auto" w:fill="B8CCE4"/>
            <w:tcMar>
              <w:top w:w="15" w:type="dxa"/>
              <w:left w:w="15" w:type="dxa"/>
              <w:right w:w="15" w:type="dxa"/>
            </w:tcMar>
            <w:vAlign w:val="bottom"/>
          </w:tcPr>
          <w:p w:rsidRPr="00287600" w:rsidR="008A5E4E" w:rsidP="0032324B" w:rsidRDefault="008A5E4E" w14:paraId="1F32BA7D"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Animal welfare</w:t>
            </w:r>
          </w:p>
        </w:tc>
        <w:tc>
          <w:tcPr>
            <w:tcW w:w="1036" w:type="dxa"/>
            <w:tcBorders>
              <w:top w:val="single" w:color="FFFFFF" w:themeColor="background1" w:sz="4" w:space="0"/>
              <w:left w:val="single" w:color="FFFFFF" w:themeColor="background1" w:sz="4" w:space="0"/>
              <w:bottom w:val="single" w:color="FFFFFF" w:themeColor="background1" w:sz="4" w:space="0"/>
              <w:right w:val="nil"/>
            </w:tcBorders>
            <w:shd w:val="clear" w:color="auto" w:fill="B8CCE4"/>
            <w:tcMar>
              <w:top w:w="15" w:type="dxa"/>
              <w:left w:w="15" w:type="dxa"/>
              <w:right w:w="15" w:type="dxa"/>
            </w:tcMar>
            <w:vAlign w:val="bottom"/>
          </w:tcPr>
          <w:p w:rsidRPr="00287600" w:rsidR="008A5E4E" w:rsidP="0032324B" w:rsidRDefault="008A5E4E" w14:paraId="78292273"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2</w:t>
            </w:r>
          </w:p>
        </w:tc>
      </w:tr>
      <w:tr w:rsidRPr="009A6685" w:rsidR="008A5E4E" w:rsidTr="0032324B" w14:paraId="050F161E" w14:textId="77777777">
        <w:trPr>
          <w:trHeight w:val="285"/>
          <w:jc w:val="center"/>
        </w:trPr>
        <w:tc>
          <w:tcPr>
            <w:tcW w:w="3051" w:type="dxa"/>
            <w:tcBorders>
              <w:top w:val="single" w:color="FFFFFF" w:themeColor="background1" w:sz="4" w:space="0"/>
              <w:left w:val="nil"/>
              <w:bottom w:val="single" w:color="FFFFFF" w:themeColor="background1" w:sz="4" w:space="0"/>
              <w:right w:val="single" w:color="FFFFFF" w:themeColor="background1" w:sz="4" w:space="0"/>
            </w:tcBorders>
            <w:shd w:val="clear" w:color="auto" w:fill="DCE6F1"/>
            <w:tcMar>
              <w:top w:w="15" w:type="dxa"/>
              <w:left w:w="15" w:type="dxa"/>
              <w:right w:w="15" w:type="dxa"/>
            </w:tcMar>
            <w:vAlign w:val="bottom"/>
          </w:tcPr>
          <w:p w:rsidRPr="00287600" w:rsidR="008A5E4E" w:rsidP="0032324B" w:rsidRDefault="008A5E4E" w14:paraId="07442546"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Arson</w:t>
            </w:r>
          </w:p>
        </w:tc>
        <w:tc>
          <w:tcPr>
            <w:tcW w:w="1036" w:type="dxa"/>
            <w:tcBorders>
              <w:top w:val="single" w:color="FFFFFF" w:themeColor="background1" w:sz="4" w:space="0"/>
              <w:left w:val="single" w:color="FFFFFF" w:themeColor="background1" w:sz="4" w:space="0"/>
              <w:bottom w:val="single" w:color="FFFFFF" w:themeColor="background1" w:sz="4" w:space="0"/>
              <w:right w:val="nil"/>
            </w:tcBorders>
            <w:shd w:val="clear" w:color="auto" w:fill="DCE6F1"/>
            <w:tcMar>
              <w:top w:w="15" w:type="dxa"/>
              <w:left w:w="15" w:type="dxa"/>
              <w:right w:w="15" w:type="dxa"/>
            </w:tcMar>
            <w:vAlign w:val="bottom"/>
          </w:tcPr>
          <w:p w:rsidRPr="00287600" w:rsidR="008A5E4E" w:rsidP="0032324B" w:rsidRDefault="008A5E4E" w14:paraId="5C56B29D"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3</w:t>
            </w:r>
          </w:p>
        </w:tc>
      </w:tr>
      <w:tr w:rsidRPr="009A6685" w:rsidR="008A5E4E" w:rsidTr="0032324B" w14:paraId="154E7065" w14:textId="77777777">
        <w:trPr>
          <w:trHeight w:val="285"/>
          <w:jc w:val="center"/>
        </w:trPr>
        <w:tc>
          <w:tcPr>
            <w:tcW w:w="3051" w:type="dxa"/>
            <w:tcBorders>
              <w:top w:val="single" w:color="FFFFFF" w:themeColor="background1" w:sz="4" w:space="0"/>
              <w:left w:val="nil"/>
              <w:bottom w:val="single" w:color="FFFFFF" w:themeColor="background1" w:sz="4" w:space="0"/>
              <w:right w:val="single" w:color="FFFFFF" w:themeColor="background1" w:sz="4" w:space="0"/>
            </w:tcBorders>
            <w:shd w:val="clear" w:color="auto" w:fill="B8CCE4"/>
            <w:tcMar>
              <w:top w:w="15" w:type="dxa"/>
              <w:left w:w="15" w:type="dxa"/>
              <w:right w:w="15" w:type="dxa"/>
            </w:tcMar>
            <w:vAlign w:val="bottom"/>
          </w:tcPr>
          <w:p w:rsidRPr="00287600" w:rsidR="008A5E4E" w:rsidP="0032324B" w:rsidRDefault="008A5E4E" w14:paraId="2ED031A6"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Acquisitive crime</w:t>
            </w:r>
          </w:p>
        </w:tc>
        <w:tc>
          <w:tcPr>
            <w:tcW w:w="1036" w:type="dxa"/>
            <w:tcBorders>
              <w:top w:val="single" w:color="FFFFFF" w:themeColor="background1" w:sz="4" w:space="0"/>
              <w:left w:val="single" w:color="FFFFFF" w:themeColor="background1" w:sz="4" w:space="0"/>
              <w:bottom w:val="single" w:color="FFFFFF" w:themeColor="background1" w:sz="4" w:space="0"/>
              <w:right w:val="nil"/>
            </w:tcBorders>
            <w:shd w:val="clear" w:color="auto" w:fill="B8CCE4"/>
            <w:tcMar>
              <w:top w:w="15" w:type="dxa"/>
              <w:left w:w="15" w:type="dxa"/>
              <w:right w:w="15" w:type="dxa"/>
            </w:tcMar>
            <w:vAlign w:val="bottom"/>
          </w:tcPr>
          <w:p w:rsidRPr="00287600" w:rsidR="008A5E4E" w:rsidP="0032324B" w:rsidRDefault="008A5E4E" w14:paraId="040D825A"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32</w:t>
            </w:r>
          </w:p>
        </w:tc>
      </w:tr>
      <w:tr w:rsidRPr="009A6685" w:rsidR="008A5E4E" w:rsidTr="0032324B" w14:paraId="27A9AF4A" w14:textId="77777777">
        <w:trPr>
          <w:trHeight w:val="285"/>
          <w:jc w:val="center"/>
        </w:trPr>
        <w:tc>
          <w:tcPr>
            <w:tcW w:w="3051" w:type="dxa"/>
            <w:tcBorders>
              <w:top w:val="single" w:color="FFFFFF" w:themeColor="background1" w:sz="4" w:space="0"/>
              <w:left w:val="nil"/>
              <w:bottom w:val="single" w:color="FFFFFF" w:themeColor="background1" w:sz="4" w:space="0"/>
              <w:right w:val="single" w:color="FFFFFF" w:themeColor="background1" w:sz="4" w:space="0"/>
            </w:tcBorders>
            <w:shd w:val="clear" w:color="auto" w:fill="DCE6F1"/>
            <w:tcMar>
              <w:top w:w="15" w:type="dxa"/>
              <w:left w:w="15" w:type="dxa"/>
              <w:right w:w="15" w:type="dxa"/>
            </w:tcMar>
            <w:vAlign w:val="bottom"/>
          </w:tcPr>
          <w:p w:rsidRPr="00287600" w:rsidR="008A5E4E" w:rsidP="0032324B" w:rsidRDefault="008A5E4E" w14:paraId="7D3A80EB"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Wasting police time</w:t>
            </w:r>
          </w:p>
        </w:tc>
        <w:tc>
          <w:tcPr>
            <w:tcW w:w="1036" w:type="dxa"/>
            <w:tcBorders>
              <w:top w:val="single" w:color="FFFFFF" w:themeColor="background1" w:sz="4" w:space="0"/>
              <w:left w:val="single" w:color="FFFFFF" w:themeColor="background1" w:sz="4" w:space="0"/>
              <w:bottom w:val="single" w:color="FFFFFF" w:themeColor="background1" w:sz="4" w:space="0"/>
              <w:right w:val="nil"/>
            </w:tcBorders>
            <w:shd w:val="clear" w:color="auto" w:fill="DCE6F1"/>
            <w:tcMar>
              <w:top w:w="15" w:type="dxa"/>
              <w:left w:w="15" w:type="dxa"/>
              <w:right w:w="15" w:type="dxa"/>
            </w:tcMar>
            <w:vAlign w:val="bottom"/>
          </w:tcPr>
          <w:p w:rsidRPr="00287600" w:rsidR="008A5E4E" w:rsidP="0032324B" w:rsidRDefault="008A5E4E" w14:paraId="4870BA58"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0</w:t>
            </w:r>
          </w:p>
        </w:tc>
      </w:tr>
      <w:tr w:rsidRPr="009A6685" w:rsidR="008A5E4E" w:rsidTr="0032324B" w14:paraId="1755735D" w14:textId="77777777">
        <w:trPr>
          <w:trHeight w:val="285"/>
          <w:jc w:val="center"/>
        </w:trPr>
        <w:tc>
          <w:tcPr>
            <w:tcW w:w="3051" w:type="dxa"/>
            <w:tcBorders>
              <w:top w:val="single" w:color="FFFFFF" w:themeColor="background1" w:sz="4" w:space="0"/>
              <w:left w:val="nil"/>
              <w:bottom w:val="single" w:color="FFFFFF" w:themeColor="background1" w:sz="4" w:space="0"/>
              <w:right w:val="single" w:color="FFFFFF" w:themeColor="background1" w:sz="4" w:space="0"/>
            </w:tcBorders>
            <w:shd w:val="clear" w:color="auto" w:fill="B8CCE4"/>
            <w:tcMar>
              <w:top w:w="15" w:type="dxa"/>
              <w:left w:w="15" w:type="dxa"/>
              <w:right w:w="15" w:type="dxa"/>
            </w:tcMar>
            <w:vAlign w:val="bottom"/>
          </w:tcPr>
          <w:p w:rsidRPr="00287600" w:rsidR="008A5E4E" w:rsidP="0032324B" w:rsidRDefault="008A5E4E" w14:paraId="33B6843F"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ASB</w:t>
            </w:r>
          </w:p>
        </w:tc>
        <w:tc>
          <w:tcPr>
            <w:tcW w:w="1036" w:type="dxa"/>
            <w:tcBorders>
              <w:top w:val="single" w:color="FFFFFF" w:themeColor="background1" w:sz="4" w:space="0"/>
              <w:left w:val="single" w:color="FFFFFF" w:themeColor="background1" w:sz="4" w:space="0"/>
              <w:bottom w:val="single" w:color="FFFFFF" w:themeColor="background1" w:sz="4" w:space="0"/>
              <w:right w:val="nil"/>
            </w:tcBorders>
            <w:shd w:val="clear" w:color="auto" w:fill="B8CCE4"/>
            <w:tcMar>
              <w:top w:w="15" w:type="dxa"/>
              <w:left w:w="15" w:type="dxa"/>
              <w:right w:w="15" w:type="dxa"/>
            </w:tcMar>
            <w:vAlign w:val="bottom"/>
          </w:tcPr>
          <w:p w:rsidRPr="00287600" w:rsidR="008A5E4E" w:rsidP="0032324B" w:rsidRDefault="008A5E4E" w14:paraId="7BFC40F8"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5</w:t>
            </w:r>
          </w:p>
        </w:tc>
      </w:tr>
      <w:tr w:rsidRPr="009A6685" w:rsidR="008A5E4E" w:rsidTr="0032324B" w14:paraId="4199979F" w14:textId="77777777">
        <w:trPr>
          <w:trHeight w:val="285"/>
          <w:jc w:val="center"/>
        </w:trPr>
        <w:tc>
          <w:tcPr>
            <w:tcW w:w="3051" w:type="dxa"/>
            <w:tcBorders>
              <w:top w:val="single" w:color="FFFFFF" w:themeColor="background1" w:sz="4" w:space="0"/>
              <w:left w:val="nil"/>
              <w:bottom w:val="single" w:color="FFFFFF" w:themeColor="background1" w:sz="4" w:space="0"/>
              <w:right w:val="single" w:color="FFFFFF" w:themeColor="background1" w:sz="4" w:space="0"/>
            </w:tcBorders>
            <w:shd w:val="clear" w:color="auto" w:fill="DCE6F1"/>
            <w:tcMar>
              <w:top w:w="15" w:type="dxa"/>
              <w:left w:w="15" w:type="dxa"/>
              <w:right w:w="15" w:type="dxa"/>
            </w:tcMar>
            <w:vAlign w:val="bottom"/>
          </w:tcPr>
          <w:p w:rsidRPr="00287600" w:rsidR="008A5E4E" w:rsidP="0032324B" w:rsidRDefault="008A5E4E" w14:paraId="443787A2"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Assault emergency worker</w:t>
            </w:r>
          </w:p>
        </w:tc>
        <w:tc>
          <w:tcPr>
            <w:tcW w:w="1036" w:type="dxa"/>
            <w:tcBorders>
              <w:top w:val="single" w:color="FFFFFF" w:themeColor="background1" w:sz="4" w:space="0"/>
              <w:left w:val="single" w:color="FFFFFF" w:themeColor="background1" w:sz="4" w:space="0"/>
              <w:bottom w:val="single" w:color="FFFFFF" w:themeColor="background1" w:sz="4" w:space="0"/>
              <w:right w:val="nil"/>
            </w:tcBorders>
            <w:shd w:val="clear" w:color="auto" w:fill="DCE6F1"/>
            <w:tcMar>
              <w:top w:w="15" w:type="dxa"/>
              <w:left w:w="15" w:type="dxa"/>
              <w:right w:w="15" w:type="dxa"/>
            </w:tcMar>
            <w:vAlign w:val="bottom"/>
          </w:tcPr>
          <w:p w:rsidRPr="00287600" w:rsidR="008A5E4E" w:rsidP="0032324B" w:rsidRDefault="008A5E4E" w14:paraId="215B2B51"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2</w:t>
            </w:r>
          </w:p>
        </w:tc>
      </w:tr>
      <w:tr w:rsidRPr="009A6685" w:rsidR="008A5E4E" w:rsidTr="0032324B" w14:paraId="4FD2FC5B" w14:textId="77777777">
        <w:trPr>
          <w:trHeight w:val="285"/>
          <w:jc w:val="center"/>
        </w:trPr>
        <w:tc>
          <w:tcPr>
            <w:tcW w:w="3051" w:type="dxa"/>
            <w:tcBorders>
              <w:top w:val="single" w:color="FFFFFF" w:themeColor="background1" w:sz="4" w:space="0"/>
              <w:left w:val="nil"/>
              <w:bottom w:val="single" w:color="FFFFFF" w:themeColor="background1" w:sz="4" w:space="0"/>
              <w:right w:val="single" w:color="FFFFFF" w:themeColor="background1" w:sz="4" w:space="0"/>
            </w:tcBorders>
            <w:shd w:val="clear" w:color="auto" w:fill="B8CCE4"/>
            <w:tcMar>
              <w:top w:w="15" w:type="dxa"/>
              <w:left w:w="15" w:type="dxa"/>
              <w:right w:w="15" w:type="dxa"/>
            </w:tcMar>
            <w:vAlign w:val="bottom"/>
          </w:tcPr>
          <w:p w:rsidRPr="00287600" w:rsidR="008A5E4E" w:rsidP="0032324B" w:rsidRDefault="008A5E4E" w14:paraId="3C5A7665"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Fraud</w:t>
            </w:r>
          </w:p>
        </w:tc>
        <w:tc>
          <w:tcPr>
            <w:tcW w:w="1036" w:type="dxa"/>
            <w:tcBorders>
              <w:top w:val="single" w:color="FFFFFF" w:themeColor="background1" w:sz="4" w:space="0"/>
              <w:left w:val="single" w:color="FFFFFF" w:themeColor="background1" w:sz="4" w:space="0"/>
              <w:bottom w:val="single" w:color="FFFFFF" w:themeColor="background1" w:sz="4" w:space="0"/>
              <w:right w:val="nil"/>
            </w:tcBorders>
            <w:shd w:val="clear" w:color="auto" w:fill="B8CCE4"/>
            <w:tcMar>
              <w:top w:w="15" w:type="dxa"/>
              <w:left w:w="15" w:type="dxa"/>
              <w:right w:w="15" w:type="dxa"/>
            </w:tcMar>
            <w:vAlign w:val="bottom"/>
          </w:tcPr>
          <w:p w:rsidRPr="00287600" w:rsidR="008A5E4E" w:rsidP="0032324B" w:rsidRDefault="008A5E4E" w14:paraId="757CCD0A"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1</w:t>
            </w:r>
          </w:p>
        </w:tc>
      </w:tr>
      <w:tr w:rsidRPr="009A6685" w:rsidR="008A5E4E" w:rsidTr="0032324B" w14:paraId="4FA4D53E" w14:textId="77777777">
        <w:trPr>
          <w:trHeight w:val="285"/>
          <w:jc w:val="center"/>
        </w:trPr>
        <w:tc>
          <w:tcPr>
            <w:tcW w:w="3051" w:type="dxa"/>
            <w:tcBorders>
              <w:top w:val="single" w:color="FFFFFF" w:themeColor="background1" w:sz="4" w:space="0"/>
              <w:left w:val="nil"/>
              <w:bottom w:val="single" w:color="FFFFFF" w:themeColor="background1" w:sz="4" w:space="0"/>
              <w:right w:val="single" w:color="FFFFFF" w:themeColor="background1" w:sz="4" w:space="0"/>
            </w:tcBorders>
            <w:shd w:val="clear" w:color="auto" w:fill="DCE6F1"/>
            <w:tcMar>
              <w:top w:w="15" w:type="dxa"/>
              <w:left w:w="15" w:type="dxa"/>
              <w:right w:w="15" w:type="dxa"/>
            </w:tcMar>
            <w:vAlign w:val="bottom"/>
          </w:tcPr>
          <w:p w:rsidRPr="00287600" w:rsidR="008A5E4E" w:rsidP="0032324B" w:rsidRDefault="008A5E4E" w14:paraId="6C28157C"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Understanding consent</w:t>
            </w:r>
          </w:p>
        </w:tc>
        <w:tc>
          <w:tcPr>
            <w:tcW w:w="1036" w:type="dxa"/>
            <w:tcBorders>
              <w:top w:val="single" w:color="FFFFFF" w:themeColor="background1" w:sz="4" w:space="0"/>
              <w:left w:val="single" w:color="FFFFFF" w:themeColor="background1" w:sz="4" w:space="0"/>
              <w:bottom w:val="single" w:color="FFFFFF" w:themeColor="background1" w:sz="4" w:space="0"/>
              <w:right w:val="nil"/>
            </w:tcBorders>
            <w:shd w:val="clear" w:color="auto" w:fill="DCE6F1"/>
            <w:tcMar>
              <w:top w:w="15" w:type="dxa"/>
              <w:left w:w="15" w:type="dxa"/>
              <w:right w:w="15" w:type="dxa"/>
            </w:tcMar>
            <w:vAlign w:val="bottom"/>
          </w:tcPr>
          <w:p w:rsidRPr="00287600" w:rsidR="008A5E4E" w:rsidP="0032324B" w:rsidRDefault="008A5E4E" w14:paraId="58CD1B80" w14:textId="77777777">
            <w:pPr>
              <w:spacing w:after="0"/>
              <w:jc w:val="both"/>
              <w:rPr>
                <w:rFonts w:ascii="Tahoma" w:hAnsi="Tahoma" w:cs="Tahoma"/>
                <w:sz w:val="20"/>
                <w:szCs w:val="20"/>
              </w:rPr>
            </w:pPr>
            <w:r w:rsidRPr="00287600">
              <w:rPr>
                <w:rFonts w:ascii="Tahoma" w:hAnsi="Tahoma" w:eastAsia="Calibri" w:cs="Tahoma"/>
                <w:color w:val="000000" w:themeColor="text1"/>
                <w:sz w:val="20"/>
                <w:szCs w:val="20"/>
              </w:rPr>
              <w:t>2</w:t>
            </w:r>
          </w:p>
        </w:tc>
      </w:tr>
      <w:tr w:rsidRPr="009A6685" w:rsidR="008A5E4E" w:rsidTr="0032324B" w14:paraId="60FDA29F" w14:textId="77777777">
        <w:trPr>
          <w:trHeight w:val="285"/>
          <w:jc w:val="center"/>
        </w:trPr>
        <w:tc>
          <w:tcPr>
            <w:tcW w:w="3051" w:type="dxa"/>
            <w:tcBorders>
              <w:top w:val="single" w:color="FFFFFF" w:themeColor="background1" w:sz="4" w:space="0"/>
              <w:left w:val="nil"/>
              <w:bottom w:val="nil"/>
              <w:right w:val="single" w:color="FFFFFF" w:themeColor="background1" w:sz="4" w:space="0"/>
            </w:tcBorders>
            <w:shd w:val="clear" w:color="auto" w:fill="B8CCE4"/>
            <w:tcMar>
              <w:top w:w="15" w:type="dxa"/>
              <w:left w:w="15" w:type="dxa"/>
              <w:right w:w="15" w:type="dxa"/>
            </w:tcMar>
            <w:vAlign w:val="bottom"/>
          </w:tcPr>
          <w:p w:rsidRPr="00287600" w:rsidR="008A5E4E" w:rsidP="0032324B" w:rsidRDefault="008A5E4E" w14:paraId="019579E7" w14:textId="77777777">
            <w:pPr>
              <w:spacing w:after="0"/>
              <w:jc w:val="both"/>
              <w:rPr>
                <w:rFonts w:ascii="Tahoma" w:hAnsi="Tahoma" w:cs="Tahoma"/>
                <w:sz w:val="20"/>
                <w:szCs w:val="20"/>
              </w:rPr>
            </w:pPr>
            <w:r w:rsidRPr="00287600">
              <w:rPr>
                <w:rFonts w:ascii="Tahoma" w:hAnsi="Tahoma" w:eastAsia="Calibri" w:cs="Tahoma"/>
                <w:b/>
                <w:bCs/>
                <w:sz w:val="20"/>
                <w:szCs w:val="20"/>
              </w:rPr>
              <w:t>Total</w:t>
            </w:r>
          </w:p>
        </w:tc>
        <w:tc>
          <w:tcPr>
            <w:tcW w:w="1036" w:type="dxa"/>
            <w:tcBorders>
              <w:top w:val="single" w:color="FFFFFF" w:themeColor="background1" w:sz="4" w:space="0"/>
              <w:left w:val="single" w:color="FFFFFF" w:themeColor="background1" w:sz="4" w:space="0"/>
              <w:bottom w:val="nil"/>
              <w:right w:val="nil"/>
            </w:tcBorders>
            <w:shd w:val="clear" w:color="auto" w:fill="B8CCE4"/>
            <w:tcMar>
              <w:top w:w="15" w:type="dxa"/>
              <w:left w:w="15" w:type="dxa"/>
              <w:right w:w="15" w:type="dxa"/>
            </w:tcMar>
            <w:vAlign w:val="bottom"/>
          </w:tcPr>
          <w:p w:rsidRPr="00287600" w:rsidR="008A5E4E" w:rsidP="0032324B" w:rsidRDefault="008A5E4E" w14:paraId="5E72463E" w14:textId="77777777">
            <w:pPr>
              <w:spacing w:after="0"/>
              <w:jc w:val="both"/>
              <w:rPr>
                <w:rFonts w:ascii="Tahoma" w:hAnsi="Tahoma" w:cs="Tahoma"/>
                <w:sz w:val="20"/>
                <w:szCs w:val="20"/>
              </w:rPr>
            </w:pPr>
            <w:r w:rsidRPr="00287600">
              <w:rPr>
                <w:rFonts w:ascii="Tahoma" w:hAnsi="Tahoma" w:eastAsia="Calibri" w:cs="Tahoma"/>
                <w:b/>
                <w:bCs/>
                <w:sz w:val="20"/>
                <w:szCs w:val="20"/>
              </w:rPr>
              <w:t>131</w:t>
            </w:r>
          </w:p>
        </w:tc>
      </w:tr>
    </w:tbl>
    <w:p w:rsidRPr="009A6685" w:rsidR="008A5E4E" w:rsidP="008A5E4E" w:rsidRDefault="008A5E4E" w14:paraId="7D549ADB" w14:textId="77777777">
      <w:pPr>
        <w:spacing w:after="0"/>
        <w:jc w:val="both"/>
        <w:rPr>
          <w:rFonts w:ascii="Tahoma" w:hAnsi="Tahoma" w:cs="Tahoma"/>
          <w:color w:val="C00000"/>
        </w:rPr>
      </w:pPr>
    </w:p>
    <w:p w:rsidRPr="009A6685" w:rsidR="008A5E4E" w:rsidP="006E6D12" w:rsidRDefault="008A5E4E" w14:paraId="31C5AF62" w14:textId="15BAA227">
      <w:pPr>
        <w:spacing w:after="0"/>
        <w:rPr>
          <w:rFonts w:ascii="Tahoma" w:hAnsi="Tahoma" w:cs="Tahoma" w:eastAsiaTheme="minorEastAsia"/>
          <w:color w:val="000000" w:themeColor="text1"/>
        </w:rPr>
      </w:pPr>
      <w:r w:rsidRPr="009A6685">
        <w:rPr>
          <w:rFonts w:ascii="Tahoma" w:hAnsi="Tahoma" w:cs="Tahoma"/>
        </w:rPr>
        <w:t xml:space="preserve">From August 2025 </w:t>
      </w:r>
      <w:r w:rsidRPr="009A6685" w:rsidR="00534522">
        <w:rPr>
          <w:rFonts w:ascii="Tahoma" w:hAnsi="Tahoma" w:cs="Tahoma"/>
        </w:rPr>
        <w:t>Kent Police</w:t>
      </w:r>
      <w:r w:rsidRPr="009A6685">
        <w:rPr>
          <w:rFonts w:ascii="Tahoma" w:hAnsi="Tahoma" w:cs="Tahoma"/>
        </w:rPr>
        <w:t xml:space="preserve"> commenced use of the Pol-Ed system, providing police related education inputs into schools (both primary, secondary, PRUs and outside providers such as sports hubs for excluded pupils). Funding from the Violence Reduction Unit, allowed the service to be offered to schools free of charge. </w:t>
      </w:r>
      <w:r w:rsidRPr="009A6685">
        <w:rPr>
          <w:rFonts w:ascii="Tahoma" w:hAnsi="Tahoma" w:cs="Tahoma"/>
          <w:color w:val="C00000"/>
        </w:rPr>
        <w:t xml:space="preserve"> </w:t>
      </w:r>
      <w:r w:rsidRPr="009A6685">
        <w:rPr>
          <w:rFonts w:ascii="Tahoma" w:hAnsi="Tahoma" w:cs="Tahoma"/>
        </w:rPr>
        <w:t xml:space="preserve">To date over 400 schools have signed up and are actively using the system. Kent </w:t>
      </w:r>
      <w:r w:rsidRPr="009A6685">
        <w:rPr>
          <w:rFonts w:ascii="Tahoma" w:hAnsi="Tahoma" w:cs="Tahoma" w:eastAsiaTheme="minorEastAsia"/>
          <w:color w:val="000000" w:themeColor="text1"/>
        </w:rPr>
        <w:t>Police have delivered 52 lessons across Kent to 4510 students</w:t>
      </w:r>
      <w:r w:rsidR="003E4C0E">
        <w:rPr>
          <w:rFonts w:ascii="Tahoma" w:hAnsi="Tahoma" w:cs="Tahoma" w:eastAsiaTheme="minorEastAsia"/>
          <w:color w:val="000000" w:themeColor="text1"/>
        </w:rPr>
        <w:t xml:space="preserve"> and s</w:t>
      </w:r>
      <w:r w:rsidRPr="009A6685">
        <w:rPr>
          <w:rFonts w:ascii="Tahoma" w:hAnsi="Tahoma" w:cs="Tahoma" w:eastAsiaTheme="minorEastAsia"/>
          <w:color w:val="000000" w:themeColor="text1"/>
        </w:rPr>
        <w:t xml:space="preserve">chools have independently delivered 1115 lessons to 34650 students (77 of which were Medway to 2310 students). The top three categories were: </w:t>
      </w:r>
    </w:p>
    <w:p w:rsidRPr="009A6685" w:rsidR="008A5E4E" w:rsidP="006E6D12" w:rsidRDefault="008A5E4E" w14:paraId="07E604C4" w14:textId="77777777">
      <w:pPr>
        <w:spacing w:after="0"/>
        <w:rPr>
          <w:rFonts w:ascii="Tahoma" w:hAnsi="Tahoma" w:cs="Tahoma" w:eastAsiaTheme="minorEastAsia"/>
          <w:color w:val="000000" w:themeColor="text1"/>
        </w:rPr>
      </w:pPr>
    </w:p>
    <w:p w:rsidRPr="009A6685" w:rsidR="008A5E4E" w:rsidP="006E6D12" w:rsidRDefault="008A5E4E" w14:paraId="1E519598" w14:textId="77777777">
      <w:pPr>
        <w:pStyle w:val="ListParagraph"/>
        <w:numPr>
          <w:ilvl w:val="0"/>
          <w:numId w:val="3"/>
        </w:numPr>
        <w:spacing w:after="0"/>
        <w:rPr>
          <w:rFonts w:ascii="Tahoma" w:hAnsi="Tahoma" w:cs="Tahoma" w:eastAsiaTheme="minorEastAsia"/>
          <w:color w:val="000000" w:themeColor="text1"/>
        </w:rPr>
      </w:pPr>
      <w:r w:rsidRPr="009A6685">
        <w:rPr>
          <w:rFonts w:ascii="Tahoma" w:hAnsi="Tahoma" w:cs="Tahoma" w:eastAsiaTheme="minorEastAsia"/>
          <w:color w:val="000000" w:themeColor="text1"/>
        </w:rPr>
        <w:t xml:space="preserve">Relationships (735 deliveries to 22050 students)  </w:t>
      </w:r>
    </w:p>
    <w:p w:rsidRPr="009A6685" w:rsidR="008A5E4E" w:rsidP="006E6D12" w:rsidRDefault="008A5E4E" w14:paraId="3AE49926" w14:textId="77777777">
      <w:pPr>
        <w:pStyle w:val="ListParagraph"/>
        <w:numPr>
          <w:ilvl w:val="0"/>
          <w:numId w:val="3"/>
        </w:numPr>
        <w:spacing w:after="0"/>
        <w:rPr>
          <w:rFonts w:ascii="Tahoma" w:hAnsi="Tahoma" w:cs="Tahoma" w:eastAsiaTheme="minorEastAsia"/>
          <w:color w:val="000000" w:themeColor="text1"/>
        </w:rPr>
      </w:pPr>
      <w:r w:rsidRPr="009A6685">
        <w:rPr>
          <w:rFonts w:ascii="Tahoma" w:hAnsi="Tahoma" w:cs="Tahoma" w:eastAsiaTheme="minorEastAsia"/>
          <w:color w:val="000000" w:themeColor="text1"/>
        </w:rPr>
        <w:t>Keeping safe (233 deliveries to 6990 students)</w:t>
      </w:r>
    </w:p>
    <w:p w:rsidRPr="009A6685" w:rsidR="008A5E4E" w:rsidP="006E6D12" w:rsidRDefault="008A5E4E" w14:paraId="6ED411BB" w14:textId="77777777">
      <w:pPr>
        <w:pStyle w:val="ListParagraph"/>
        <w:numPr>
          <w:ilvl w:val="0"/>
          <w:numId w:val="3"/>
        </w:numPr>
        <w:spacing w:after="0"/>
        <w:rPr>
          <w:rFonts w:ascii="Tahoma" w:hAnsi="Tahoma" w:cs="Tahoma" w:eastAsiaTheme="minorEastAsia"/>
          <w:color w:val="000000" w:themeColor="text1"/>
        </w:rPr>
      </w:pPr>
      <w:r w:rsidRPr="009A6685">
        <w:rPr>
          <w:rFonts w:ascii="Tahoma" w:hAnsi="Tahoma" w:cs="Tahoma" w:eastAsiaTheme="minorEastAsia"/>
          <w:color w:val="000000" w:themeColor="text1"/>
        </w:rPr>
        <w:t>Law (187 deliveries to 5210 students)</w:t>
      </w:r>
    </w:p>
    <w:p w:rsidRPr="009A6685" w:rsidR="008A5E4E" w:rsidP="006E6D12" w:rsidRDefault="008A5E4E" w14:paraId="58B92559" w14:textId="77777777">
      <w:pPr>
        <w:spacing w:after="0"/>
        <w:rPr>
          <w:rFonts w:ascii="Tahoma" w:hAnsi="Tahoma" w:cs="Tahoma"/>
          <w:color w:val="C00000"/>
        </w:rPr>
      </w:pPr>
    </w:p>
    <w:p w:rsidRPr="009A6685" w:rsidR="008A5E4E" w:rsidP="006E6D12" w:rsidRDefault="008A5E4E" w14:paraId="51DAAF42" w14:textId="10FDC9EE">
      <w:pPr>
        <w:spacing w:after="0"/>
        <w:rPr>
          <w:rFonts w:ascii="Tahoma" w:hAnsi="Tahoma" w:cs="Tahoma"/>
        </w:rPr>
      </w:pPr>
      <w:r w:rsidRPr="009A6685">
        <w:rPr>
          <w:rFonts w:ascii="Tahoma" w:hAnsi="Tahoma" w:cs="Tahoma"/>
        </w:rPr>
        <w:t>Reframe is a drugs intervention programme</w:t>
      </w:r>
      <w:r w:rsidR="00D835D1">
        <w:rPr>
          <w:rFonts w:ascii="Tahoma" w:hAnsi="Tahoma" w:cs="Tahoma"/>
        </w:rPr>
        <w:t xml:space="preserve"> and b</w:t>
      </w:r>
      <w:r w:rsidRPr="009A6685">
        <w:rPr>
          <w:rFonts w:ascii="Tahoma" w:hAnsi="Tahoma" w:cs="Tahoma"/>
        </w:rPr>
        <w:t>etween the months of July and Sept</w:t>
      </w:r>
      <w:r w:rsidR="00D835D1">
        <w:rPr>
          <w:rFonts w:ascii="Tahoma" w:hAnsi="Tahoma" w:cs="Tahoma"/>
        </w:rPr>
        <w:t>ember 2025</w:t>
      </w:r>
      <w:r w:rsidRPr="009A6685">
        <w:rPr>
          <w:rFonts w:ascii="Tahoma" w:hAnsi="Tahoma" w:cs="Tahoma"/>
        </w:rPr>
        <w:t xml:space="preserve">, 49 children were referred into the programme, which aims to support children through education rather than punishment for lower-level drugs offending or involvement. </w:t>
      </w:r>
    </w:p>
    <w:p w:rsidRPr="009A6685" w:rsidR="008A5E4E" w:rsidP="006E6D12" w:rsidRDefault="008A5E4E" w14:paraId="4D824E58" w14:textId="77777777">
      <w:pPr>
        <w:spacing w:after="0"/>
        <w:rPr>
          <w:rFonts w:ascii="Tahoma" w:hAnsi="Tahoma" w:cs="Tahoma"/>
          <w:color w:val="C00000"/>
        </w:rPr>
      </w:pPr>
    </w:p>
    <w:p w:rsidRPr="009A6685" w:rsidR="008A5E4E" w:rsidP="006E6D12" w:rsidRDefault="008A5E4E" w14:paraId="1B0457DE" w14:textId="6ACA7E70">
      <w:pPr>
        <w:spacing w:after="0"/>
        <w:rPr>
          <w:rFonts w:ascii="Tahoma" w:hAnsi="Tahoma" w:cs="Tahoma" w:eastAsiaTheme="minorEastAsia"/>
        </w:rPr>
      </w:pPr>
      <w:r w:rsidRPr="009A6685">
        <w:rPr>
          <w:rFonts w:ascii="Tahoma" w:hAnsi="Tahoma" w:cs="Tahoma" w:eastAsiaTheme="minorEastAsia"/>
        </w:rPr>
        <w:t>Youth Justice manage a deferred outcome scheme that is designed for children involved in lower level first time offending, whereby their outcome is deferred into an intervention programme rather than entry into the justice system</w:t>
      </w:r>
      <w:r w:rsidR="00412F0A">
        <w:rPr>
          <w:rFonts w:ascii="Tahoma" w:hAnsi="Tahoma" w:cs="Tahoma" w:eastAsiaTheme="minorEastAsia"/>
        </w:rPr>
        <w:t>. If</w:t>
      </w:r>
      <w:r w:rsidRPr="009A6685">
        <w:rPr>
          <w:rFonts w:ascii="Tahoma" w:hAnsi="Tahoma" w:cs="Tahoma" w:eastAsiaTheme="minorEastAsia"/>
        </w:rPr>
        <w:t xml:space="preserve"> children do not comply with the programme</w:t>
      </w:r>
      <w:r w:rsidR="00606AB4">
        <w:rPr>
          <w:rFonts w:ascii="Tahoma" w:hAnsi="Tahoma" w:cs="Tahoma" w:eastAsiaTheme="minorEastAsia"/>
        </w:rPr>
        <w:t>,</w:t>
      </w:r>
      <w:r w:rsidRPr="009A6685">
        <w:rPr>
          <w:rFonts w:ascii="Tahoma" w:hAnsi="Tahoma" w:cs="Tahoma" w:eastAsiaTheme="minorEastAsia"/>
        </w:rPr>
        <w:t xml:space="preserve"> the matter is</w:t>
      </w:r>
      <w:r w:rsidR="00606AB4">
        <w:rPr>
          <w:rFonts w:ascii="Tahoma" w:hAnsi="Tahoma" w:cs="Tahoma" w:eastAsiaTheme="minorEastAsia"/>
        </w:rPr>
        <w:t xml:space="preserve"> then</w:t>
      </w:r>
      <w:r w:rsidRPr="009A6685">
        <w:rPr>
          <w:rFonts w:ascii="Tahoma" w:hAnsi="Tahoma" w:cs="Tahoma" w:eastAsiaTheme="minorEastAsia"/>
        </w:rPr>
        <w:t xml:space="preserve"> returned for a formal outcome. This scheme is currently being reviewed and refreshed with the help of the Youth Endowment Fun</w:t>
      </w:r>
      <w:r w:rsidR="00351C54">
        <w:rPr>
          <w:rFonts w:ascii="Tahoma" w:hAnsi="Tahoma" w:cs="Tahoma" w:eastAsiaTheme="minorEastAsia"/>
        </w:rPr>
        <w:t>d and i</w:t>
      </w:r>
      <w:r w:rsidRPr="009A6685">
        <w:rPr>
          <w:rFonts w:ascii="Tahoma" w:hAnsi="Tahoma" w:cs="Tahoma" w:eastAsiaTheme="minorEastAsia"/>
        </w:rPr>
        <w:t>n this quarter</w:t>
      </w:r>
      <w:r w:rsidR="00351C54">
        <w:rPr>
          <w:rFonts w:ascii="Tahoma" w:hAnsi="Tahoma" w:cs="Tahoma" w:eastAsiaTheme="minorEastAsia"/>
        </w:rPr>
        <w:t>,</w:t>
      </w:r>
      <w:r w:rsidRPr="009A6685">
        <w:rPr>
          <w:rFonts w:ascii="Tahoma" w:hAnsi="Tahoma" w:cs="Tahoma" w:eastAsiaTheme="minorEastAsia"/>
        </w:rPr>
        <w:t xml:space="preserve"> 23 children were offered the opportunity to participate. During this period, </w:t>
      </w:r>
      <w:r w:rsidRPr="009A6685" w:rsidR="003F6D92">
        <w:rPr>
          <w:rFonts w:ascii="Tahoma" w:hAnsi="Tahoma" w:cs="Tahoma" w:eastAsiaTheme="minorEastAsia"/>
        </w:rPr>
        <w:t>Kent Police</w:t>
      </w:r>
      <w:r w:rsidRPr="009A6685">
        <w:rPr>
          <w:rFonts w:ascii="Tahoma" w:hAnsi="Tahoma" w:cs="Tahoma" w:eastAsiaTheme="minorEastAsia"/>
        </w:rPr>
        <w:t xml:space="preserve"> </w:t>
      </w:r>
      <w:r w:rsidRPr="009A6685" w:rsidR="00FB325B">
        <w:rPr>
          <w:rFonts w:ascii="Tahoma" w:hAnsi="Tahoma" w:cs="Tahoma" w:eastAsiaTheme="minorEastAsia"/>
        </w:rPr>
        <w:t>secured the opportunity</w:t>
      </w:r>
      <w:r w:rsidRPr="009A6685">
        <w:rPr>
          <w:rFonts w:ascii="Tahoma" w:hAnsi="Tahoma" w:cs="Tahoma" w:eastAsiaTheme="minorEastAsia"/>
        </w:rPr>
        <w:t xml:space="preserve"> to become one of four force areas being supported by the Youth Endowment fund whole area model. This supports </w:t>
      </w:r>
      <w:r w:rsidRPr="009A6685" w:rsidR="00905752">
        <w:rPr>
          <w:rFonts w:ascii="Tahoma" w:hAnsi="Tahoma" w:cs="Tahoma" w:eastAsiaTheme="minorEastAsia"/>
        </w:rPr>
        <w:t>the assessment of the</w:t>
      </w:r>
      <w:r w:rsidRPr="009A6685">
        <w:rPr>
          <w:rFonts w:ascii="Tahoma" w:hAnsi="Tahoma" w:cs="Tahoma" w:eastAsiaTheme="minorEastAsia"/>
        </w:rPr>
        <w:t xml:space="preserve"> processes and effectiveness when interacting with children </w:t>
      </w:r>
      <w:r w:rsidRPr="009A6685" w:rsidR="002D2897">
        <w:rPr>
          <w:rFonts w:ascii="Tahoma" w:hAnsi="Tahoma" w:cs="Tahoma" w:eastAsiaTheme="minorEastAsia"/>
        </w:rPr>
        <w:t>and will help with</w:t>
      </w:r>
      <w:r w:rsidRPr="009A6685">
        <w:rPr>
          <w:rFonts w:ascii="Tahoma" w:hAnsi="Tahoma" w:cs="Tahoma" w:eastAsiaTheme="minorEastAsia"/>
        </w:rPr>
        <w:t xml:space="preserve"> implement</w:t>
      </w:r>
      <w:r w:rsidRPr="009A6685" w:rsidR="002D2897">
        <w:rPr>
          <w:rFonts w:ascii="Tahoma" w:hAnsi="Tahoma" w:cs="Tahoma" w:eastAsiaTheme="minorEastAsia"/>
        </w:rPr>
        <w:t>ing</w:t>
      </w:r>
      <w:r w:rsidRPr="009A6685">
        <w:rPr>
          <w:rFonts w:ascii="Tahoma" w:hAnsi="Tahoma" w:cs="Tahoma" w:eastAsiaTheme="minorEastAsia"/>
        </w:rPr>
        <w:t xml:space="preserve"> relevant improvements.  </w:t>
      </w:r>
    </w:p>
    <w:p w:rsidRPr="009A6685" w:rsidR="008A5E4E" w:rsidP="006E6D12" w:rsidRDefault="008A5E4E" w14:paraId="10ABA795" w14:textId="77777777">
      <w:pPr>
        <w:spacing w:after="0"/>
        <w:rPr>
          <w:rFonts w:ascii="Tahoma" w:hAnsi="Tahoma" w:cs="Tahoma" w:eastAsiaTheme="minorEastAsia"/>
        </w:rPr>
      </w:pPr>
    </w:p>
    <w:p w:rsidRPr="009A6685" w:rsidR="008A5E4E" w:rsidP="006E6D12" w:rsidRDefault="008A5E4E" w14:paraId="2448C0FE" w14:textId="77777777">
      <w:pPr>
        <w:rPr>
          <w:rFonts w:ascii="Tahoma" w:hAnsi="Tahoma" w:cs="Tahoma"/>
          <w:b/>
          <w:bCs/>
        </w:rPr>
      </w:pPr>
      <w:r w:rsidRPr="009A6685">
        <w:rPr>
          <w:rFonts w:ascii="Tahoma" w:hAnsi="Tahoma" w:cs="Tahoma"/>
          <w:b/>
          <w:bCs/>
        </w:rPr>
        <w:t>Case study – Buddi Tag</w:t>
      </w:r>
    </w:p>
    <w:p w:rsidRPr="009A6685" w:rsidR="008A5E4E" w:rsidP="006E6D12" w:rsidRDefault="008A5E4E" w14:paraId="16209D27" w14:textId="5F6E577A">
      <w:pPr>
        <w:rPr>
          <w:rFonts w:ascii="Tahoma" w:hAnsi="Tahoma" w:eastAsia="Aptos" w:cs="Tahoma"/>
        </w:rPr>
      </w:pPr>
      <w:r w:rsidRPr="009A6685">
        <w:rPr>
          <w:rFonts w:ascii="Tahoma" w:hAnsi="Tahoma" w:eastAsia="Aptos" w:cs="Tahoma"/>
        </w:rPr>
        <w:t>IOM have secured funding for 15 x B</w:t>
      </w:r>
      <w:r w:rsidR="00BB3C6E">
        <w:rPr>
          <w:rFonts w:ascii="Tahoma" w:hAnsi="Tahoma" w:eastAsia="Aptos" w:cs="Tahoma"/>
        </w:rPr>
        <w:t>uddi</w:t>
      </w:r>
      <w:r w:rsidRPr="009A6685">
        <w:rPr>
          <w:rFonts w:ascii="Tahoma" w:hAnsi="Tahoma" w:eastAsia="Aptos" w:cs="Tahoma"/>
        </w:rPr>
        <w:t xml:space="preserve"> tags</w:t>
      </w:r>
      <w:r w:rsidR="0010127A">
        <w:rPr>
          <w:rFonts w:ascii="Tahoma" w:hAnsi="Tahoma" w:eastAsia="Aptos" w:cs="Tahoma"/>
        </w:rPr>
        <w:t xml:space="preserve">. This is </w:t>
      </w:r>
      <w:r w:rsidRPr="009A6685">
        <w:rPr>
          <w:rFonts w:ascii="Tahoma" w:hAnsi="Tahoma" w:eastAsia="Aptos" w:cs="Tahoma"/>
        </w:rPr>
        <w:t>a voluntary GPS ankle device used by police and partner agencies to monitor the movements of individuals</w:t>
      </w:r>
      <w:r w:rsidR="00BB3C6E">
        <w:rPr>
          <w:rFonts w:ascii="Tahoma" w:hAnsi="Tahoma" w:eastAsia="Aptos" w:cs="Tahoma"/>
        </w:rPr>
        <w:t xml:space="preserve">, </w:t>
      </w:r>
      <w:r w:rsidRPr="009A6685">
        <w:rPr>
          <w:rFonts w:ascii="Tahoma" w:hAnsi="Tahoma" w:eastAsia="Aptos" w:cs="Tahoma"/>
        </w:rPr>
        <w:t>typically under 25</w:t>
      </w:r>
      <w:r w:rsidR="00BB3C6E">
        <w:rPr>
          <w:rFonts w:ascii="Tahoma" w:hAnsi="Tahoma" w:eastAsia="Aptos" w:cs="Tahoma"/>
        </w:rPr>
        <w:t xml:space="preserve">, </w:t>
      </w:r>
      <w:r w:rsidRPr="009A6685">
        <w:rPr>
          <w:rFonts w:ascii="Tahoma" w:hAnsi="Tahoma" w:eastAsia="Aptos" w:cs="Tahoma"/>
        </w:rPr>
        <w:t>who are at risk of criminal exploitation or repeat offending, helping deter harmful behaviour and support rehabilitation</w:t>
      </w:r>
      <w:r w:rsidR="0012336E">
        <w:rPr>
          <w:rFonts w:ascii="Tahoma" w:hAnsi="Tahoma" w:eastAsia="Aptos" w:cs="Tahoma"/>
        </w:rPr>
        <w:t xml:space="preserve">. </w:t>
      </w:r>
      <w:r w:rsidRPr="009A6685">
        <w:rPr>
          <w:rFonts w:ascii="Tahoma" w:hAnsi="Tahoma" w:eastAsia="Aptos" w:cs="Tahoma"/>
        </w:rPr>
        <w:t>The tags are primarily managed by IOM</w:t>
      </w:r>
      <w:r w:rsidR="0012336E">
        <w:rPr>
          <w:rFonts w:ascii="Tahoma" w:hAnsi="Tahoma" w:eastAsia="Aptos" w:cs="Tahoma"/>
        </w:rPr>
        <w:t xml:space="preserve">, </w:t>
      </w:r>
      <w:r w:rsidRPr="009A6685">
        <w:rPr>
          <w:rFonts w:ascii="Tahoma" w:hAnsi="Tahoma" w:eastAsia="Aptos" w:cs="Tahoma"/>
        </w:rPr>
        <w:t>however, they are utilised across wider commands and teams, and include offenders managed by MOSOVO, Priority Nominals managed by Neighbourhood Task Forces and wider probation offenders. In addition, the VRU fund eight tags for use on young people, as part of a wider preventative approach to deter young people from crime and reduce the risks of exploitation. The following study of 15-year-</w:t>
      </w:r>
      <w:r w:rsidRPr="00152916">
        <w:rPr>
          <w:rFonts w:ascii="Tahoma" w:hAnsi="Tahoma" w:eastAsia="Aptos" w:cs="Tahoma"/>
        </w:rPr>
        <w:t>old “Chloe” highlights</w:t>
      </w:r>
      <w:r w:rsidRPr="009A6685">
        <w:rPr>
          <w:rFonts w:ascii="Tahoma" w:hAnsi="Tahoma" w:eastAsia="Aptos" w:cs="Tahoma"/>
        </w:rPr>
        <w:t xml:space="preserve"> Buddi’s recent successful use:</w:t>
      </w:r>
    </w:p>
    <w:p w:rsidRPr="009A6685" w:rsidR="008A5E4E" w:rsidP="006E6D12" w:rsidRDefault="008A5E4E" w14:paraId="7C39A294" w14:textId="77777777">
      <w:pPr>
        <w:spacing w:after="0"/>
        <w:rPr>
          <w:rFonts w:ascii="Tahoma" w:hAnsi="Tahoma" w:eastAsia="Aptos" w:cs="Tahoma"/>
          <w:i/>
          <w:iCs/>
          <w:color w:val="000000" w:themeColor="text1"/>
        </w:rPr>
      </w:pPr>
      <w:r w:rsidRPr="009A6685">
        <w:rPr>
          <w:rFonts w:ascii="Tahoma" w:hAnsi="Tahoma" w:eastAsia="Aptos" w:cs="Tahoma"/>
          <w:i/>
          <w:iCs/>
          <w:color w:val="000000" w:themeColor="text1"/>
        </w:rPr>
        <w:t xml:space="preserve">Chloe was a 15-year-old girl increasingly involved in anti-social behaviour, including public disturbances, verbal abuse, vandalism and shoplifting alcohol often while under the influence of alcohol. Following the breakdown of family relationships, she disengaged from school and support services. Her behaviour was significantly influenced by peer pressure. She had fallen in with a group of older youths who encouraged her to take risks, often drinking alcohol in public spaces and carrying weapons on behalf of others, despite not fully understanding the risks or consequences which often escalated due to intoxication and group dynamics. Her vulnerability and desire to fit in made her susceptible to manipulation, further distancing her from protective adults and services. Following a multi-agency meeting </w:t>
      </w:r>
      <w:r w:rsidRPr="009A6685">
        <w:rPr>
          <w:rFonts w:ascii="Tahoma" w:hAnsi="Tahoma" w:eastAsia="Aptos" w:cs="Tahoma"/>
          <w:i/>
          <w:iCs/>
          <w:color w:val="000000" w:themeColor="text1"/>
        </w:rPr>
        <w:t>involving Kent Police, the Youth Offending Team, and social services, she was visited and a Buddi Alco tag was discussed as part of a tailored intervention plan. She agreed as she realised her actions had gone too far and she didn</w:t>
      </w:r>
      <w:r w:rsidRPr="009A6685">
        <w:rPr>
          <w:rFonts w:ascii="Tahoma" w:hAnsi="Tahoma" w:eastAsia="Calibri" w:cs="Tahoma"/>
          <w:i/>
          <w:iCs/>
          <w:color w:val="000000" w:themeColor="text1"/>
        </w:rPr>
        <w:t>’</w:t>
      </w:r>
      <w:r w:rsidRPr="009A6685">
        <w:rPr>
          <w:rFonts w:ascii="Tahoma" w:hAnsi="Tahoma" w:eastAsia="Aptos" w:cs="Tahoma"/>
          <w:i/>
          <w:iCs/>
          <w:color w:val="000000" w:themeColor="text1"/>
        </w:rPr>
        <w:t>t know how to come back from the expectations her peers had of her. The benefits of the Buddi Alco tag were:</w:t>
      </w:r>
    </w:p>
    <w:p w:rsidRPr="009A6685" w:rsidR="008A5E4E" w:rsidP="006E6D12" w:rsidRDefault="008A5E4E" w14:paraId="4A1EF78F" w14:textId="77777777">
      <w:pPr>
        <w:spacing w:after="0"/>
        <w:rPr>
          <w:rFonts w:ascii="Tahoma" w:hAnsi="Tahoma" w:eastAsia="Aptos" w:cs="Tahoma"/>
          <w:i/>
          <w:iCs/>
          <w:color w:val="000000" w:themeColor="text1"/>
        </w:rPr>
      </w:pPr>
    </w:p>
    <w:p w:rsidRPr="009A6685" w:rsidR="008A5E4E" w:rsidP="006E6D12" w:rsidRDefault="008A5E4E" w14:paraId="210C0317" w14:textId="77777777">
      <w:pPr>
        <w:pStyle w:val="ListParagraph"/>
        <w:numPr>
          <w:ilvl w:val="0"/>
          <w:numId w:val="6"/>
        </w:numPr>
        <w:spacing w:after="0"/>
        <w:ind w:left="1166"/>
        <w:rPr>
          <w:rFonts w:ascii="Tahoma" w:hAnsi="Tahoma" w:eastAsia="Aptos" w:cs="Tahoma"/>
          <w:i/>
          <w:iCs/>
          <w:color w:val="000000" w:themeColor="text1"/>
        </w:rPr>
      </w:pPr>
      <w:r w:rsidRPr="009A6685">
        <w:rPr>
          <w:rFonts w:ascii="Tahoma" w:hAnsi="Tahoma" w:eastAsia="Aptos" w:cs="Tahoma"/>
          <w:i/>
          <w:iCs/>
          <w:color w:val="000000" w:themeColor="text1"/>
        </w:rPr>
        <w:t>Allowed her to use it as an excuse to remove herself from peers encouraging bad behaviour</w:t>
      </w:r>
    </w:p>
    <w:p w:rsidRPr="009A6685" w:rsidR="008A5E4E" w:rsidP="006E6D12" w:rsidRDefault="008A5E4E" w14:paraId="64DF5089" w14:textId="77777777">
      <w:pPr>
        <w:pStyle w:val="ListParagraph"/>
        <w:numPr>
          <w:ilvl w:val="0"/>
          <w:numId w:val="6"/>
        </w:numPr>
        <w:spacing w:after="0"/>
        <w:ind w:left="1166"/>
        <w:rPr>
          <w:rFonts w:ascii="Tahoma" w:hAnsi="Tahoma" w:eastAsia="Aptos" w:cs="Tahoma"/>
          <w:i/>
          <w:iCs/>
          <w:color w:val="000000" w:themeColor="text1"/>
        </w:rPr>
      </w:pPr>
      <w:r w:rsidRPr="009A6685">
        <w:rPr>
          <w:rFonts w:ascii="Tahoma" w:hAnsi="Tahoma" w:eastAsia="Aptos" w:cs="Tahoma"/>
          <w:i/>
          <w:iCs/>
          <w:color w:val="000000" w:themeColor="text1"/>
        </w:rPr>
        <w:t>Allowed her to take more control of her own decisions</w:t>
      </w:r>
    </w:p>
    <w:p w:rsidRPr="009A6685" w:rsidR="008A5E4E" w:rsidP="006E6D12" w:rsidRDefault="008A5E4E" w14:paraId="66218709" w14:textId="77777777">
      <w:pPr>
        <w:pStyle w:val="ListParagraph"/>
        <w:numPr>
          <w:ilvl w:val="0"/>
          <w:numId w:val="6"/>
        </w:numPr>
        <w:spacing w:after="0"/>
        <w:ind w:left="1166"/>
        <w:rPr>
          <w:rFonts w:ascii="Tahoma" w:hAnsi="Tahoma" w:eastAsia="Aptos" w:cs="Tahoma"/>
          <w:i/>
          <w:iCs/>
          <w:color w:val="000000" w:themeColor="text1"/>
        </w:rPr>
      </w:pPr>
      <w:r w:rsidRPr="009A6685">
        <w:rPr>
          <w:rFonts w:ascii="Tahoma" w:hAnsi="Tahoma" w:eastAsia="Aptos" w:cs="Tahoma"/>
          <w:i/>
          <w:iCs/>
          <w:color w:val="000000" w:themeColor="text1"/>
        </w:rPr>
        <w:t>Encouraged a positive change in her behaviour</w:t>
      </w:r>
    </w:p>
    <w:p w:rsidRPr="009A6685" w:rsidR="008A5E4E" w:rsidP="006E6D12" w:rsidRDefault="008A5E4E" w14:paraId="2F465A5C" w14:textId="77777777">
      <w:pPr>
        <w:pStyle w:val="ListParagraph"/>
        <w:numPr>
          <w:ilvl w:val="0"/>
          <w:numId w:val="6"/>
        </w:numPr>
        <w:spacing w:after="0"/>
        <w:ind w:left="1166"/>
        <w:rPr>
          <w:rFonts w:ascii="Tahoma" w:hAnsi="Tahoma" w:eastAsia="Aptos" w:cs="Tahoma"/>
          <w:i/>
          <w:iCs/>
          <w:color w:val="000000" w:themeColor="text1"/>
        </w:rPr>
      </w:pPr>
      <w:r w:rsidRPr="009A6685">
        <w:rPr>
          <w:rFonts w:ascii="Tahoma" w:hAnsi="Tahoma" w:eastAsia="Aptos" w:cs="Tahoma"/>
          <w:i/>
          <w:iCs/>
          <w:color w:val="000000" w:themeColor="text1"/>
        </w:rPr>
        <w:t>Shoplifting incidents ceased entirely</w:t>
      </w:r>
    </w:p>
    <w:p w:rsidRPr="009A6685" w:rsidR="008A5E4E" w:rsidP="006E6D12" w:rsidRDefault="008A5E4E" w14:paraId="39053917" w14:textId="77777777">
      <w:pPr>
        <w:pStyle w:val="ListParagraph"/>
        <w:numPr>
          <w:ilvl w:val="0"/>
          <w:numId w:val="6"/>
        </w:numPr>
        <w:spacing w:after="0"/>
        <w:ind w:left="1166"/>
        <w:rPr>
          <w:rFonts w:ascii="Tahoma" w:hAnsi="Tahoma" w:eastAsia="Aptos" w:cs="Tahoma"/>
          <w:i/>
          <w:iCs/>
          <w:color w:val="000000" w:themeColor="text1"/>
        </w:rPr>
      </w:pPr>
      <w:r w:rsidRPr="009A6685">
        <w:rPr>
          <w:rFonts w:ascii="Tahoma" w:hAnsi="Tahoma" w:eastAsia="Aptos" w:cs="Tahoma"/>
          <w:i/>
          <w:iCs/>
          <w:color w:val="000000" w:themeColor="text1"/>
        </w:rPr>
        <w:t>Alcohol use became non-existent</w:t>
      </w:r>
    </w:p>
    <w:p w:rsidRPr="009A6685" w:rsidR="008A5E4E" w:rsidP="006E6D12" w:rsidRDefault="008A5E4E" w14:paraId="186BEDA4" w14:textId="77777777">
      <w:pPr>
        <w:pStyle w:val="ListParagraph"/>
        <w:numPr>
          <w:ilvl w:val="0"/>
          <w:numId w:val="6"/>
        </w:numPr>
        <w:spacing w:after="0"/>
        <w:ind w:left="1166"/>
        <w:rPr>
          <w:rFonts w:ascii="Tahoma" w:hAnsi="Tahoma" w:eastAsia="Aptos" w:cs="Tahoma"/>
          <w:i/>
          <w:iCs/>
          <w:color w:val="000000" w:themeColor="text1"/>
        </w:rPr>
      </w:pPr>
      <w:r w:rsidRPr="009A6685">
        <w:rPr>
          <w:rFonts w:ascii="Tahoma" w:hAnsi="Tahoma" w:eastAsia="Aptos" w:cs="Tahoma"/>
          <w:i/>
          <w:iCs/>
          <w:color w:val="000000" w:themeColor="text1"/>
        </w:rPr>
        <w:t>ASB reports dropped significantly, with no further incidents recorded during the monitoring period</w:t>
      </w:r>
    </w:p>
    <w:p w:rsidRPr="009A6685" w:rsidR="008A5E4E" w:rsidP="006E6D12" w:rsidRDefault="008A5E4E" w14:paraId="7F886E96" w14:textId="77777777">
      <w:pPr>
        <w:pStyle w:val="ListParagraph"/>
        <w:numPr>
          <w:ilvl w:val="0"/>
          <w:numId w:val="6"/>
        </w:numPr>
        <w:spacing w:after="0"/>
        <w:ind w:left="1166"/>
        <w:rPr>
          <w:rFonts w:ascii="Tahoma" w:hAnsi="Tahoma" w:eastAsia="Aptos" w:cs="Tahoma"/>
          <w:i/>
          <w:iCs/>
          <w:color w:val="000000" w:themeColor="text1"/>
        </w:rPr>
      </w:pPr>
      <w:r w:rsidRPr="009A6685">
        <w:rPr>
          <w:rFonts w:ascii="Tahoma" w:hAnsi="Tahoma" w:eastAsia="Aptos" w:cs="Tahoma"/>
          <w:i/>
          <w:iCs/>
          <w:color w:val="000000" w:themeColor="text1"/>
        </w:rPr>
        <w:t>Weapon carrying stopped, as she distanced herself from the peer group that had encouraged it and spent more time with family including attending her grandad</w:t>
      </w:r>
      <w:r w:rsidRPr="009A6685">
        <w:rPr>
          <w:rFonts w:ascii="Tahoma" w:hAnsi="Tahoma" w:eastAsia="Calibri" w:cs="Tahoma"/>
          <w:i/>
          <w:iCs/>
          <w:color w:val="000000" w:themeColor="text1"/>
        </w:rPr>
        <w:t>’</w:t>
      </w:r>
      <w:r w:rsidRPr="009A6685">
        <w:rPr>
          <w:rFonts w:ascii="Tahoma" w:hAnsi="Tahoma" w:eastAsia="Aptos" w:cs="Tahoma"/>
          <w:i/>
          <w:iCs/>
          <w:color w:val="000000" w:themeColor="text1"/>
        </w:rPr>
        <w:t>s allotment</w:t>
      </w:r>
    </w:p>
    <w:p w:rsidRPr="009A6685" w:rsidR="008A5E4E" w:rsidP="006E6D12" w:rsidRDefault="008A5E4E" w14:paraId="300771AB" w14:textId="77777777">
      <w:pPr>
        <w:pStyle w:val="ListParagraph"/>
        <w:numPr>
          <w:ilvl w:val="0"/>
          <w:numId w:val="6"/>
        </w:numPr>
        <w:spacing w:after="0"/>
        <w:ind w:left="1166"/>
        <w:rPr>
          <w:rFonts w:ascii="Tahoma" w:hAnsi="Tahoma" w:eastAsia="Aptos" w:cs="Tahoma"/>
          <w:i/>
          <w:iCs/>
          <w:color w:val="000000" w:themeColor="text1"/>
        </w:rPr>
      </w:pPr>
      <w:r w:rsidRPr="009A6685">
        <w:rPr>
          <w:rFonts w:ascii="Tahoma" w:hAnsi="Tahoma" w:eastAsia="Aptos" w:cs="Tahoma"/>
          <w:i/>
          <w:iCs/>
          <w:color w:val="000000" w:themeColor="text1"/>
        </w:rPr>
        <w:t>Her relationship with her mother and youth worker improved</w:t>
      </w:r>
    </w:p>
    <w:p w:rsidRPr="009A6685" w:rsidR="008A5E4E" w:rsidP="006E6D12" w:rsidRDefault="008A5E4E" w14:paraId="28A08CA8" w14:textId="77777777">
      <w:pPr>
        <w:pStyle w:val="ListParagraph"/>
        <w:numPr>
          <w:ilvl w:val="0"/>
          <w:numId w:val="6"/>
        </w:numPr>
        <w:spacing w:after="0"/>
        <w:ind w:left="1166"/>
        <w:rPr>
          <w:rFonts w:ascii="Tahoma" w:hAnsi="Tahoma" w:eastAsia="Aptos" w:cs="Tahoma"/>
          <w:i/>
          <w:iCs/>
        </w:rPr>
      </w:pPr>
      <w:r w:rsidRPr="009A6685">
        <w:rPr>
          <w:rFonts w:ascii="Tahoma" w:hAnsi="Tahoma" w:eastAsia="Aptos" w:cs="Tahoma"/>
          <w:i/>
          <w:iCs/>
          <w:color w:val="000000" w:themeColor="text1"/>
        </w:rPr>
        <w:t>Fewer confrontations and more stability, they were able to engage in family support sessions including a local mentoring programme and attendance at school improved.</w:t>
      </w:r>
    </w:p>
    <w:p w:rsidRPr="009A6685" w:rsidR="008A5E4E" w:rsidP="006E6D12" w:rsidRDefault="008A5E4E" w14:paraId="3240D336" w14:textId="77777777">
      <w:pPr>
        <w:spacing w:after="0"/>
        <w:rPr>
          <w:rFonts w:ascii="Tahoma" w:hAnsi="Tahoma" w:eastAsia="Aptos" w:cs="Tahoma"/>
          <w:i/>
          <w:iCs/>
          <w:color w:val="000000" w:themeColor="text1"/>
        </w:rPr>
      </w:pPr>
    </w:p>
    <w:p w:rsidRPr="009A6685" w:rsidR="008A5E4E" w:rsidP="006E6D12" w:rsidRDefault="008A5E4E" w14:paraId="7BF391B6" w14:textId="77777777">
      <w:pPr>
        <w:spacing w:after="0"/>
        <w:rPr>
          <w:rFonts w:ascii="Tahoma" w:hAnsi="Tahoma" w:cs="Tahoma" w:eastAsiaTheme="minorEastAsia"/>
        </w:rPr>
      </w:pPr>
      <w:r w:rsidRPr="009A6685">
        <w:rPr>
          <w:rFonts w:ascii="Tahoma" w:hAnsi="Tahoma" w:eastAsia="Aptos" w:cs="Tahoma"/>
          <w:color w:val="000000" w:themeColor="text1"/>
        </w:rPr>
        <w:t>The success of Chloe</w:t>
      </w:r>
      <w:r w:rsidRPr="009A6685">
        <w:rPr>
          <w:rFonts w:ascii="Tahoma" w:hAnsi="Tahoma" w:eastAsia="Calibri" w:cs="Tahoma"/>
          <w:color w:val="000000" w:themeColor="text1"/>
        </w:rPr>
        <w:t>’</w:t>
      </w:r>
      <w:r w:rsidRPr="009A6685">
        <w:rPr>
          <w:rFonts w:ascii="Tahoma" w:hAnsi="Tahoma" w:eastAsia="Aptos" w:cs="Tahoma"/>
          <w:color w:val="000000" w:themeColor="text1"/>
        </w:rPr>
        <w:t>s case was rooted in strong collaboration, conversation, care and support. Chloe</w:t>
      </w:r>
      <w:r w:rsidRPr="009A6685">
        <w:rPr>
          <w:rFonts w:ascii="Tahoma" w:hAnsi="Tahoma" w:eastAsia="Calibri" w:cs="Tahoma"/>
          <w:color w:val="000000" w:themeColor="text1"/>
        </w:rPr>
        <w:t>’</w:t>
      </w:r>
      <w:r w:rsidRPr="009A6685">
        <w:rPr>
          <w:rFonts w:ascii="Tahoma" w:hAnsi="Tahoma" w:eastAsia="Aptos" w:cs="Tahoma"/>
          <w:color w:val="000000" w:themeColor="text1"/>
        </w:rPr>
        <w:t>s story highlights how technology like the Buddi Alco tag can be a powerful tool in early intervention. By combining real-time monitoring with compassionate, multi-agency support, it</w:t>
      </w:r>
      <w:r w:rsidRPr="009A6685">
        <w:rPr>
          <w:rFonts w:ascii="Tahoma" w:hAnsi="Tahoma" w:eastAsia="Calibri" w:cs="Tahoma"/>
          <w:color w:val="000000" w:themeColor="text1"/>
        </w:rPr>
        <w:t>’</w:t>
      </w:r>
      <w:r w:rsidRPr="009A6685">
        <w:rPr>
          <w:rFonts w:ascii="Tahoma" w:hAnsi="Tahoma" w:eastAsia="Aptos" w:cs="Tahoma"/>
          <w:color w:val="000000" w:themeColor="text1"/>
        </w:rPr>
        <w:t xml:space="preserve">s possible to redirect young people away from harmful behaviours.  </w:t>
      </w:r>
    </w:p>
    <w:p w:rsidRPr="009A6685" w:rsidR="008A5E4E" w:rsidP="006E6D12" w:rsidRDefault="008A5E4E" w14:paraId="5ACE5923" w14:textId="77777777">
      <w:pPr>
        <w:rPr>
          <w:rFonts w:ascii="Tahoma" w:hAnsi="Tahoma" w:cs="Tahoma"/>
        </w:rPr>
      </w:pPr>
    </w:p>
    <w:p w:rsidRPr="009A6685" w:rsidR="003F6D92" w:rsidP="006E6D12" w:rsidRDefault="003F6D92" w14:paraId="5A2E6F1F" w14:textId="1BCD20D4">
      <w:pPr>
        <w:rPr>
          <w:rFonts w:ascii="Tahoma" w:hAnsi="Tahoma" w:cs="Tahoma"/>
          <w:b/>
          <w:bCs/>
        </w:rPr>
      </w:pPr>
      <w:r w:rsidRPr="009A6685">
        <w:rPr>
          <w:rFonts w:ascii="Tahoma" w:hAnsi="Tahoma" w:cs="Tahoma"/>
          <w:b/>
          <w:bCs/>
        </w:rPr>
        <w:t>Community Engagement</w:t>
      </w:r>
    </w:p>
    <w:p w:rsidRPr="009A6685" w:rsidR="00FC1373" w:rsidP="006E6D12" w:rsidRDefault="00B2760D" w14:paraId="3F1DA863" w14:textId="51E620FA">
      <w:pPr>
        <w:rPr>
          <w:rFonts w:ascii="Tahoma" w:hAnsi="Tahoma" w:cs="Tahoma"/>
        </w:rPr>
      </w:pPr>
      <w:r w:rsidRPr="009A6685">
        <w:rPr>
          <w:rFonts w:ascii="Tahoma" w:hAnsi="Tahoma" w:cs="Tahoma"/>
        </w:rPr>
        <w:t xml:space="preserve">Community engagement is </w:t>
      </w:r>
      <w:r w:rsidRPr="009A6685" w:rsidR="0999B93A">
        <w:rPr>
          <w:rFonts w:ascii="Tahoma" w:hAnsi="Tahoma" w:cs="Tahoma"/>
        </w:rPr>
        <w:t>the</w:t>
      </w:r>
      <w:r w:rsidRPr="009A6685">
        <w:rPr>
          <w:rFonts w:ascii="Tahoma" w:hAnsi="Tahoma" w:cs="Tahoma"/>
        </w:rPr>
        <w:t xml:space="preserve"> cornerstone of effective prevention work, as it builds trust, encourages information sharing, and strengthens relationships between the police and the public. By actively involving communities in identifying concerns and shaping local responses, Kent Police can deliver more targeted interventions and foster a shared sense of responsibility for safety. Engagement also helps to increase visibility, reassure residents, and promote early reporting of issues</w:t>
      </w:r>
      <w:r w:rsidRPr="009A6685" w:rsidR="7E8422D1">
        <w:rPr>
          <w:rFonts w:ascii="Tahoma" w:hAnsi="Tahoma" w:cs="Tahoma"/>
        </w:rPr>
        <w:t xml:space="preserve">, </w:t>
      </w:r>
      <w:r w:rsidRPr="009A6685">
        <w:rPr>
          <w:rFonts w:ascii="Tahoma" w:hAnsi="Tahoma" w:cs="Tahoma"/>
        </w:rPr>
        <w:t xml:space="preserve">allowing for quicker, more collaborative problem-solving before behaviours escalate. </w:t>
      </w:r>
    </w:p>
    <w:p w:rsidR="0061610A" w:rsidP="006E6D12" w:rsidRDefault="00951D79" w14:paraId="60F9789A" w14:textId="42978677">
      <w:pPr>
        <w:rPr>
          <w:rFonts w:ascii="Tahoma" w:hAnsi="Tahoma" w:cs="Tahoma"/>
        </w:rPr>
      </w:pPr>
      <w:r w:rsidRPr="009A6685">
        <w:rPr>
          <w:rFonts w:ascii="Tahoma" w:hAnsi="Tahoma" w:cs="Tahoma"/>
        </w:rPr>
        <w:t>Examples of engagement activity specifically target</w:t>
      </w:r>
      <w:r w:rsidRPr="009A6685" w:rsidR="00854D65">
        <w:rPr>
          <w:rFonts w:ascii="Tahoma" w:hAnsi="Tahoma" w:cs="Tahoma"/>
        </w:rPr>
        <w:t>ed to drive crime prevention through</w:t>
      </w:r>
      <w:r w:rsidRPr="009A6685" w:rsidR="00DA7026">
        <w:rPr>
          <w:rFonts w:ascii="Tahoma" w:hAnsi="Tahoma" w:cs="Tahoma"/>
        </w:rPr>
        <w:t>ou</w:t>
      </w:r>
      <w:r w:rsidRPr="009A6685" w:rsidR="00854D65">
        <w:rPr>
          <w:rFonts w:ascii="Tahoma" w:hAnsi="Tahoma" w:cs="Tahoma"/>
        </w:rPr>
        <w:t>t</w:t>
      </w:r>
      <w:r w:rsidRPr="009A6685" w:rsidR="00B2760D">
        <w:rPr>
          <w:rFonts w:ascii="Tahoma" w:hAnsi="Tahoma" w:cs="Tahoma"/>
        </w:rPr>
        <w:t xml:space="preserve"> the </w:t>
      </w:r>
      <w:r w:rsidRPr="009A6685" w:rsidR="54C91BBA">
        <w:rPr>
          <w:rFonts w:ascii="Tahoma" w:hAnsi="Tahoma" w:cs="Tahoma"/>
        </w:rPr>
        <w:t>s</w:t>
      </w:r>
      <w:r w:rsidRPr="009A6685" w:rsidR="00B2760D">
        <w:rPr>
          <w:rFonts w:ascii="Tahoma" w:hAnsi="Tahoma" w:cs="Tahoma"/>
        </w:rPr>
        <w:t xml:space="preserve">ummer </w:t>
      </w:r>
      <w:r w:rsidRPr="009A6685" w:rsidR="6A01220B">
        <w:rPr>
          <w:rFonts w:ascii="Tahoma" w:hAnsi="Tahoma" w:cs="Tahoma"/>
        </w:rPr>
        <w:t>period,</w:t>
      </w:r>
      <w:r w:rsidRPr="009A6685" w:rsidR="00854D65">
        <w:rPr>
          <w:rFonts w:ascii="Tahoma" w:hAnsi="Tahoma" w:cs="Tahoma"/>
        </w:rPr>
        <w:t xml:space="preserve"> include</w:t>
      </w:r>
      <w:r w:rsidRPr="009A6685" w:rsidR="00B2760D">
        <w:rPr>
          <w:rFonts w:ascii="Tahoma" w:hAnsi="Tahoma" w:cs="Tahoma"/>
        </w:rPr>
        <w:t xml:space="preserve"> such</w:t>
      </w:r>
      <w:r w:rsidRPr="009A6685" w:rsidR="00854D65">
        <w:rPr>
          <w:rFonts w:ascii="Tahoma" w:hAnsi="Tahoma" w:cs="Tahoma"/>
        </w:rPr>
        <w:t xml:space="preserve"> campaigns</w:t>
      </w:r>
      <w:r w:rsidRPr="009A6685" w:rsidR="00B2760D">
        <w:rPr>
          <w:rFonts w:ascii="Tahoma" w:hAnsi="Tahoma" w:cs="Tahoma"/>
        </w:rPr>
        <w:t xml:space="preserve"> as the </w:t>
      </w:r>
      <w:r w:rsidR="00422F84">
        <w:rPr>
          <w:rFonts w:ascii="Tahoma" w:hAnsi="Tahoma" w:cs="Tahoma"/>
        </w:rPr>
        <w:t>‘</w:t>
      </w:r>
      <w:r w:rsidRPr="009A6685" w:rsidR="00FC1373">
        <w:rPr>
          <w:rFonts w:ascii="Tahoma" w:hAnsi="Tahoma" w:cs="Tahoma"/>
        </w:rPr>
        <w:t>C</w:t>
      </w:r>
      <w:r w:rsidRPr="009A6685" w:rsidR="00B2760D">
        <w:rPr>
          <w:rFonts w:ascii="Tahoma" w:hAnsi="Tahoma" w:cs="Tahoma"/>
        </w:rPr>
        <w:t xml:space="preserve">lock it, </w:t>
      </w:r>
      <w:r w:rsidRPr="009A6685" w:rsidR="00FC1373">
        <w:rPr>
          <w:rFonts w:ascii="Tahoma" w:hAnsi="Tahoma" w:cs="Tahoma"/>
        </w:rPr>
        <w:t>C</w:t>
      </w:r>
      <w:r w:rsidRPr="009A6685" w:rsidR="00B2760D">
        <w:rPr>
          <w:rFonts w:ascii="Tahoma" w:hAnsi="Tahoma" w:cs="Tahoma"/>
        </w:rPr>
        <w:t>heck it, Change it</w:t>
      </w:r>
      <w:r w:rsidR="00422F84">
        <w:rPr>
          <w:rFonts w:ascii="Tahoma" w:hAnsi="Tahoma" w:cs="Tahoma"/>
        </w:rPr>
        <w:t>’</w:t>
      </w:r>
      <w:r w:rsidRPr="009A6685" w:rsidR="00B2760D">
        <w:rPr>
          <w:rFonts w:ascii="Tahoma" w:hAnsi="Tahoma" w:cs="Tahoma"/>
        </w:rPr>
        <w:t xml:space="preserve"> campaign aimed at young people</w:t>
      </w:r>
      <w:r w:rsidRPr="009A6685" w:rsidR="7A5BF5BA">
        <w:rPr>
          <w:rFonts w:ascii="Tahoma" w:hAnsi="Tahoma" w:cs="Tahoma"/>
        </w:rPr>
        <w:t>, encouraging them</w:t>
      </w:r>
      <w:r w:rsidRPr="009A6685" w:rsidR="002742CC">
        <w:rPr>
          <w:rFonts w:ascii="Tahoma" w:hAnsi="Tahoma" w:cs="Tahoma"/>
        </w:rPr>
        <w:t xml:space="preserve"> to safely intervene and challenge behaviour and </w:t>
      </w:r>
      <w:r w:rsidRPr="009A6685" w:rsidR="00B2760D">
        <w:rPr>
          <w:rFonts w:ascii="Tahoma" w:hAnsi="Tahoma" w:cs="Tahoma"/>
        </w:rPr>
        <w:t xml:space="preserve">prevent violence, has seen high levels of engagement on social media. </w:t>
      </w:r>
      <w:r w:rsidRPr="009A6685" w:rsidR="00FC1373">
        <w:rPr>
          <w:rFonts w:ascii="Tahoma" w:hAnsi="Tahoma" w:cs="Tahoma"/>
        </w:rPr>
        <w:t xml:space="preserve">Whilst on a local level, the </w:t>
      </w:r>
      <w:r w:rsidRPr="009A6685" w:rsidR="008A0C86">
        <w:rPr>
          <w:rFonts w:ascii="Tahoma" w:hAnsi="Tahoma" w:cs="Tahoma"/>
        </w:rPr>
        <w:t>Sittingbourne</w:t>
      </w:r>
      <w:r w:rsidRPr="009A6685" w:rsidR="00FC1373">
        <w:rPr>
          <w:rFonts w:ascii="Tahoma" w:hAnsi="Tahoma" w:cs="Tahoma"/>
        </w:rPr>
        <w:t xml:space="preserve"> CCPT ran a successful </w:t>
      </w:r>
      <w:r w:rsidRPr="009A6685" w:rsidR="00152839">
        <w:rPr>
          <w:rFonts w:ascii="Tahoma" w:hAnsi="Tahoma" w:cs="Tahoma"/>
        </w:rPr>
        <w:t>‘Swale Police Open Day’</w:t>
      </w:r>
      <w:r w:rsidRPr="009A6685" w:rsidR="00FC1373">
        <w:rPr>
          <w:rFonts w:ascii="Tahoma" w:hAnsi="Tahoma" w:cs="Tahoma"/>
        </w:rPr>
        <w:t xml:space="preserve">, </w:t>
      </w:r>
      <w:r w:rsidRPr="009A6685" w:rsidR="0061610A">
        <w:rPr>
          <w:rFonts w:ascii="Tahoma" w:hAnsi="Tahoma" w:cs="Tahoma"/>
        </w:rPr>
        <w:t xml:space="preserve">which brought together officers, staff, and partner agencies to highlight the breadth of policing work and foster public confidence. The day featured interactive displays, demonstrations, and opportunities for residents to engage directly with officers, offering a behind-the-scenes look at local policing. Feedback was overwhelmingly positive, with the High Sheriff and other dignitaries commending the initiative. </w:t>
      </w:r>
    </w:p>
    <w:p w:rsidRPr="009A6685" w:rsidR="00D15243" w:rsidP="006E6D12" w:rsidRDefault="00D15243" w14:paraId="6D3E95AD" w14:textId="77777777">
      <w:pPr>
        <w:rPr>
          <w:rFonts w:ascii="Tahoma" w:hAnsi="Tahoma" w:cs="Tahoma"/>
        </w:rPr>
      </w:pPr>
    </w:p>
    <w:p w:rsidRPr="009A6685" w:rsidR="003F6D92" w:rsidP="006E6D12" w:rsidRDefault="00263AF6" w14:paraId="5F3C19FC" w14:textId="2BCAC45E">
      <w:pPr>
        <w:rPr>
          <w:rFonts w:ascii="Tahoma" w:hAnsi="Tahoma" w:cs="Tahoma"/>
          <w:b/>
          <w:bCs/>
        </w:rPr>
      </w:pPr>
      <w:r>
        <w:rPr>
          <w:rFonts w:ascii="Tahoma" w:hAnsi="Tahoma" w:cs="Tahoma"/>
          <w:b/>
          <w:bCs/>
        </w:rPr>
        <w:t xml:space="preserve">Future </w:t>
      </w:r>
      <w:r w:rsidR="009E7558">
        <w:rPr>
          <w:rFonts w:ascii="Tahoma" w:hAnsi="Tahoma" w:cs="Tahoma"/>
          <w:b/>
          <w:bCs/>
        </w:rPr>
        <w:t xml:space="preserve">Winter </w:t>
      </w:r>
      <w:r w:rsidRPr="009A6685" w:rsidR="00F05EBA">
        <w:rPr>
          <w:rFonts w:ascii="Tahoma" w:hAnsi="Tahoma" w:cs="Tahoma"/>
          <w:b/>
          <w:bCs/>
        </w:rPr>
        <w:t>Planning</w:t>
      </w:r>
    </w:p>
    <w:p w:rsidRPr="009A6685" w:rsidR="00764EFD" w:rsidP="006E6D12" w:rsidRDefault="00FB325B" w14:paraId="564B0B06" w14:textId="6AD67282">
      <w:pPr>
        <w:rPr>
          <w:rFonts w:ascii="Tahoma" w:hAnsi="Tahoma" w:cs="Tahoma"/>
        </w:rPr>
      </w:pPr>
      <w:r w:rsidRPr="3AD3AF44" w:rsidR="00FB325B">
        <w:rPr>
          <w:rFonts w:ascii="Tahoma" w:hAnsi="Tahoma" w:cs="Tahoma"/>
        </w:rPr>
        <w:t>Kent Police is</w:t>
      </w:r>
      <w:r w:rsidRPr="3AD3AF44" w:rsidR="00764EFD">
        <w:rPr>
          <w:rFonts w:ascii="Tahoma" w:hAnsi="Tahoma" w:cs="Tahoma"/>
        </w:rPr>
        <w:t xml:space="preserve"> currently reviewing prevalent ASB offences that typically arise during the Christmas and winter period. This analysis is helping shape </w:t>
      </w:r>
      <w:r w:rsidRPr="3AD3AF44" w:rsidR="00F451CE">
        <w:rPr>
          <w:rFonts w:ascii="Tahoma" w:hAnsi="Tahoma" w:cs="Tahoma"/>
        </w:rPr>
        <w:t>the</w:t>
      </w:r>
      <w:r w:rsidRPr="3AD3AF44" w:rsidR="00764EFD">
        <w:rPr>
          <w:rFonts w:ascii="Tahoma" w:hAnsi="Tahoma" w:cs="Tahoma"/>
        </w:rPr>
        <w:t xml:space="preserve"> planned operational activity to ensure it is both targeted and effective. By understanding seasonal crime patterns, </w:t>
      </w:r>
      <w:r w:rsidRPr="3AD3AF44" w:rsidR="00D4508C">
        <w:rPr>
          <w:rFonts w:ascii="Tahoma" w:hAnsi="Tahoma" w:cs="Tahoma"/>
        </w:rPr>
        <w:t>Kent Police</w:t>
      </w:r>
      <w:r w:rsidRPr="3AD3AF44" w:rsidR="00764EFD">
        <w:rPr>
          <w:rFonts w:ascii="Tahoma" w:hAnsi="Tahoma" w:cs="Tahoma"/>
        </w:rPr>
        <w:t xml:space="preserve"> </w:t>
      </w:r>
      <w:r w:rsidRPr="3AD3AF44" w:rsidR="00D4508C">
        <w:rPr>
          <w:rFonts w:ascii="Tahoma" w:hAnsi="Tahoma" w:cs="Tahoma"/>
        </w:rPr>
        <w:t xml:space="preserve">will be </w:t>
      </w:r>
      <w:r w:rsidRPr="3AD3AF44" w:rsidR="00F05EBA">
        <w:rPr>
          <w:rFonts w:ascii="Tahoma" w:hAnsi="Tahoma" w:cs="Tahoma"/>
        </w:rPr>
        <w:t>able to</w:t>
      </w:r>
      <w:r w:rsidRPr="3AD3AF44" w:rsidR="00764EFD">
        <w:rPr>
          <w:rFonts w:ascii="Tahoma" w:hAnsi="Tahoma" w:cs="Tahoma"/>
        </w:rPr>
        <w:t xml:space="preserve"> proactively prevent ASB, safeguard communities, and maintain public confidence throughout the festive season</w:t>
      </w:r>
      <w:r w:rsidRPr="3AD3AF44" w:rsidR="00BA5353">
        <w:rPr>
          <w:rFonts w:ascii="Tahoma" w:hAnsi="Tahoma" w:cs="Tahoma"/>
        </w:rPr>
        <w:t xml:space="preserve">, this will include the use of effective engagement supporting campaigns, both National and local, such as </w:t>
      </w:r>
      <w:r w:rsidRPr="3AD3AF44" w:rsidR="009E7558">
        <w:rPr>
          <w:rFonts w:ascii="Tahoma" w:hAnsi="Tahoma" w:cs="Tahoma"/>
        </w:rPr>
        <w:t>‘</w:t>
      </w:r>
      <w:r w:rsidRPr="3AD3AF44" w:rsidR="00BA5353">
        <w:rPr>
          <w:rFonts w:ascii="Tahoma" w:hAnsi="Tahoma" w:cs="Tahoma"/>
        </w:rPr>
        <w:t>Ask Angela</w:t>
      </w:r>
      <w:r w:rsidRPr="3AD3AF44" w:rsidR="009E7558">
        <w:rPr>
          <w:rFonts w:ascii="Tahoma" w:hAnsi="Tahoma" w:cs="Tahoma"/>
        </w:rPr>
        <w:t>’</w:t>
      </w:r>
      <w:r w:rsidRPr="3AD3AF44" w:rsidR="00BA5353">
        <w:rPr>
          <w:rFonts w:ascii="Tahoma" w:hAnsi="Tahoma" w:cs="Tahoma"/>
        </w:rPr>
        <w:t xml:space="preserve"> to support delivery and encourage reporting and feelings of safety</w:t>
      </w:r>
      <w:r w:rsidRPr="3AD3AF44" w:rsidR="00764EFD">
        <w:rPr>
          <w:rFonts w:ascii="Tahoma" w:hAnsi="Tahoma" w:cs="Tahoma"/>
        </w:rPr>
        <w:t>.</w:t>
      </w:r>
    </w:p>
    <w:p w:rsidRPr="009A6685" w:rsidR="00B13182" w:rsidP="006E6D12" w:rsidRDefault="00B13182" w14:paraId="4CD5012A" w14:textId="315249FC">
      <w:pPr>
        <w:rPr>
          <w:rFonts w:ascii="Tahoma" w:hAnsi="Tahoma" w:cs="Tahoma"/>
        </w:rPr>
      </w:pPr>
    </w:p>
    <w:sectPr w:rsidRPr="009A6685" w:rsidR="00B13182">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195" w:rsidP="00D93656" w:rsidRDefault="00332195" w14:paraId="7D1E55B6" w14:textId="77777777">
      <w:pPr>
        <w:spacing w:after="0" w:line="240" w:lineRule="auto"/>
      </w:pPr>
      <w:r>
        <w:separator/>
      </w:r>
    </w:p>
  </w:endnote>
  <w:endnote w:type="continuationSeparator" w:id="0">
    <w:p w:rsidR="00332195" w:rsidP="00D93656" w:rsidRDefault="00332195" w14:paraId="0084FC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656" w:rsidRDefault="00D93656" w14:paraId="3CB45D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656" w:rsidRDefault="00D93656" w14:paraId="181DB7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656" w:rsidRDefault="00D93656" w14:paraId="7F0D42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195" w:rsidP="00D93656" w:rsidRDefault="00332195" w14:paraId="7E4856BE" w14:textId="77777777">
      <w:pPr>
        <w:spacing w:after="0" w:line="240" w:lineRule="auto"/>
      </w:pPr>
      <w:r>
        <w:separator/>
      </w:r>
    </w:p>
  </w:footnote>
  <w:footnote w:type="continuationSeparator" w:id="0">
    <w:p w:rsidR="00332195" w:rsidP="00D93656" w:rsidRDefault="00332195" w14:paraId="56861EE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656" w:rsidRDefault="00D93656" w14:paraId="70343D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656" w:rsidRDefault="00D93656" w14:paraId="7A895DB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656" w:rsidRDefault="00D93656" w14:paraId="430CA5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A3BE"/>
    <w:multiLevelType w:val="hybridMultilevel"/>
    <w:tmpl w:val="981CE500"/>
    <w:lvl w:ilvl="0" w:tplc="F5DC9454">
      <w:start w:val="1"/>
      <w:numFmt w:val="bullet"/>
      <w:lvlText w:val=""/>
      <w:lvlJc w:val="left"/>
      <w:pPr>
        <w:ind w:left="720" w:hanging="360"/>
      </w:pPr>
      <w:rPr>
        <w:rFonts w:hint="default" w:ascii="Symbol" w:hAnsi="Symbol"/>
      </w:rPr>
    </w:lvl>
    <w:lvl w:ilvl="1" w:tplc="F7F4E606">
      <w:start w:val="1"/>
      <w:numFmt w:val="bullet"/>
      <w:lvlText w:val="o"/>
      <w:lvlJc w:val="left"/>
      <w:pPr>
        <w:ind w:left="1440" w:hanging="360"/>
      </w:pPr>
      <w:rPr>
        <w:rFonts w:hint="default" w:ascii="Courier New" w:hAnsi="Courier New"/>
      </w:rPr>
    </w:lvl>
    <w:lvl w:ilvl="2" w:tplc="FFF4FE34">
      <w:start w:val="1"/>
      <w:numFmt w:val="bullet"/>
      <w:lvlText w:val=""/>
      <w:lvlJc w:val="left"/>
      <w:pPr>
        <w:ind w:left="2160" w:hanging="360"/>
      </w:pPr>
      <w:rPr>
        <w:rFonts w:hint="default" w:ascii="Wingdings" w:hAnsi="Wingdings"/>
      </w:rPr>
    </w:lvl>
    <w:lvl w:ilvl="3" w:tplc="9460BF6C">
      <w:start w:val="1"/>
      <w:numFmt w:val="bullet"/>
      <w:lvlText w:val=""/>
      <w:lvlJc w:val="left"/>
      <w:pPr>
        <w:ind w:left="2880" w:hanging="360"/>
      </w:pPr>
      <w:rPr>
        <w:rFonts w:hint="default" w:ascii="Symbol" w:hAnsi="Symbol"/>
      </w:rPr>
    </w:lvl>
    <w:lvl w:ilvl="4" w:tplc="34E21732">
      <w:start w:val="1"/>
      <w:numFmt w:val="bullet"/>
      <w:lvlText w:val="o"/>
      <w:lvlJc w:val="left"/>
      <w:pPr>
        <w:ind w:left="3600" w:hanging="360"/>
      </w:pPr>
      <w:rPr>
        <w:rFonts w:hint="default" w:ascii="Courier New" w:hAnsi="Courier New"/>
      </w:rPr>
    </w:lvl>
    <w:lvl w:ilvl="5" w:tplc="60B6A97C">
      <w:start w:val="1"/>
      <w:numFmt w:val="bullet"/>
      <w:lvlText w:val=""/>
      <w:lvlJc w:val="left"/>
      <w:pPr>
        <w:ind w:left="4320" w:hanging="360"/>
      </w:pPr>
      <w:rPr>
        <w:rFonts w:hint="default" w:ascii="Wingdings" w:hAnsi="Wingdings"/>
      </w:rPr>
    </w:lvl>
    <w:lvl w:ilvl="6" w:tplc="8FECEF84">
      <w:start w:val="1"/>
      <w:numFmt w:val="bullet"/>
      <w:lvlText w:val=""/>
      <w:lvlJc w:val="left"/>
      <w:pPr>
        <w:ind w:left="5040" w:hanging="360"/>
      </w:pPr>
      <w:rPr>
        <w:rFonts w:hint="default" w:ascii="Symbol" w:hAnsi="Symbol"/>
      </w:rPr>
    </w:lvl>
    <w:lvl w:ilvl="7" w:tplc="634E00DA">
      <w:start w:val="1"/>
      <w:numFmt w:val="bullet"/>
      <w:lvlText w:val="o"/>
      <w:lvlJc w:val="left"/>
      <w:pPr>
        <w:ind w:left="5760" w:hanging="360"/>
      </w:pPr>
      <w:rPr>
        <w:rFonts w:hint="default" w:ascii="Courier New" w:hAnsi="Courier New"/>
      </w:rPr>
    </w:lvl>
    <w:lvl w:ilvl="8" w:tplc="0C2C3A50">
      <w:start w:val="1"/>
      <w:numFmt w:val="bullet"/>
      <w:lvlText w:val=""/>
      <w:lvlJc w:val="left"/>
      <w:pPr>
        <w:ind w:left="6480" w:hanging="360"/>
      </w:pPr>
      <w:rPr>
        <w:rFonts w:hint="default" w:ascii="Wingdings" w:hAnsi="Wingdings"/>
      </w:rPr>
    </w:lvl>
  </w:abstractNum>
  <w:abstractNum w:abstractNumId="1" w15:restartNumberingAfterBreak="0">
    <w:nsid w:val="041A02B3"/>
    <w:multiLevelType w:val="hybridMultilevel"/>
    <w:tmpl w:val="912E0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2AEFE0"/>
    <w:multiLevelType w:val="hybridMultilevel"/>
    <w:tmpl w:val="DA2EA056"/>
    <w:lvl w:ilvl="0" w:tplc="7D92B6CA">
      <w:start w:val="1"/>
      <w:numFmt w:val="decimal"/>
      <w:lvlText w:val="•"/>
      <w:lvlJc w:val="left"/>
      <w:pPr>
        <w:ind w:left="720" w:hanging="360"/>
      </w:pPr>
    </w:lvl>
    <w:lvl w:ilvl="1" w:tplc="E772C806">
      <w:start w:val="1"/>
      <w:numFmt w:val="lowerLetter"/>
      <w:lvlText w:val="%2."/>
      <w:lvlJc w:val="left"/>
      <w:pPr>
        <w:ind w:left="1440" w:hanging="360"/>
      </w:pPr>
    </w:lvl>
    <w:lvl w:ilvl="2" w:tplc="1B26C03A">
      <w:start w:val="1"/>
      <w:numFmt w:val="lowerRoman"/>
      <w:lvlText w:val="%3."/>
      <w:lvlJc w:val="right"/>
      <w:pPr>
        <w:ind w:left="2160" w:hanging="180"/>
      </w:pPr>
    </w:lvl>
    <w:lvl w:ilvl="3" w:tplc="F894DF24">
      <w:start w:val="1"/>
      <w:numFmt w:val="decimal"/>
      <w:lvlText w:val="%4."/>
      <w:lvlJc w:val="left"/>
      <w:pPr>
        <w:ind w:left="2880" w:hanging="360"/>
      </w:pPr>
    </w:lvl>
    <w:lvl w:ilvl="4" w:tplc="FEB63C7C">
      <w:start w:val="1"/>
      <w:numFmt w:val="lowerLetter"/>
      <w:lvlText w:val="%5."/>
      <w:lvlJc w:val="left"/>
      <w:pPr>
        <w:ind w:left="3600" w:hanging="360"/>
      </w:pPr>
    </w:lvl>
    <w:lvl w:ilvl="5" w:tplc="E124AE3E">
      <w:start w:val="1"/>
      <w:numFmt w:val="lowerRoman"/>
      <w:lvlText w:val="%6."/>
      <w:lvlJc w:val="right"/>
      <w:pPr>
        <w:ind w:left="4320" w:hanging="180"/>
      </w:pPr>
    </w:lvl>
    <w:lvl w:ilvl="6" w:tplc="18724E32">
      <w:start w:val="1"/>
      <w:numFmt w:val="decimal"/>
      <w:lvlText w:val="%7."/>
      <w:lvlJc w:val="left"/>
      <w:pPr>
        <w:ind w:left="5040" w:hanging="360"/>
      </w:pPr>
    </w:lvl>
    <w:lvl w:ilvl="7" w:tplc="43744864">
      <w:start w:val="1"/>
      <w:numFmt w:val="lowerLetter"/>
      <w:lvlText w:val="%8."/>
      <w:lvlJc w:val="left"/>
      <w:pPr>
        <w:ind w:left="5760" w:hanging="360"/>
      </w:pPr>
    </w:lvl>
    <w:lvl w:ilvl="8" w:tplc="ACA48380">
      <w:start w:val="1"/>
      <w:numFmt w:val="lowerRoman"/>
      <w:lvlText w:val="%9."/>
      <w:lvlJc w:val="right"/>
      <w:pPr>
        <w:ind w:left="6480" w:hanging="180"/>
      </w:pPr>
    </w:lvl>
  </w:abstractNum>
  <w:abstractNum w:abstractNumId="3" w15:restartNumberingAfterBreak="0">
    <w:nsid w:val="093CD725"/>
    <w:multiLevelType w:val="hybridMultilevel"/>
    <w:tmpl w:val="887C6400"/>
    <w:lvl w:ilvl="0" w:tplc="CDE8C4FC">
      <w:start w:val="1"/>
      <w:numFmt w:val="decimal"/>
      <w:lvlText w:val="•"/>
      <w:lvlJc w:val="left"/>
      <w:pPr>
        <w:ind w:left="720" w:hanging="360"/>
      </w:pPr>
    </w:lvl>
    <w:lvl w:ilvl="1" w:tplc="A9720B2E">
      <w:start w:val="1"/>
      <w:numFmt w:val="lowerLetter"/>
      <w:lvlText w:val="%2."/>
      <w:lvlJc w:val="left"/>
      <w:pPr>
        <w:ind w:left="1440" w:hanging="360"/>
      </w:pPr>
    </w:lvl>
    <w:lvl w:ilvl="2" w:tplc="62CEF586">
      <w:start w:val="1"/>
      <w:numFmt w:val="lowerRoman"/>
      <w:lvlText w:val="%3."/>
      <w:lvlJc w:val="right"/>
      <w:pPr>
        <w:ind w:left="2160" w:hanging="180"/>
      </w:pPr>
    </w:lvl>
    <w:lvl w:ilvl="3" w:tplc="AF90A094">
      <w:start w:val="1"/>
      <w:numFmt w:val="decimal"/>
      <w:lvlText w:val="%4."/>
      <w:lvlJc w:val="left"/>
      <w:pPr>
        <w:ind w:left="2880" w:hanging="360"/>
      </w:pPr>
    </w:lvl>
    <w:lvl w:ilvl="4" w:tplc="B8CC1662">
      <w:start w:val="1"/>
      <w:numFmt w:val="lowerLetter"/>
      <w:lvlText w:val="%5."/>
      <w:lvlJc w:val="left"/>
      <w:pPr>
        <w:ind w:left="3600" w:hanging="360"/>
      </w:pPr>
    </w:lvl>
    <w:lvl w:ilvl="5" w:tplc="07163FDC">
      <w:start w:val="1"/>
      <w:numFmt w:val="lowerRoman"/>
      <w:lvlText w:val="%6."/>
      <w:lvlJc w:val="right"/>
      <w:pPr>
        <w:ind w:left="4320" w:hanging="180"/>
      </w:pPr>
    </w:lvl>
    <w:lvl w:ilvl="6" w:tplc="290AC54E">
      <w:start w:val="1"/>
      <w:numFmt w:val="decimal"/>
      <w:lvlText w:val="%7."/>
      <w:lvlJc w:val="left"/>
      <w:pPr>
        <w:ind w:left="5040" w:hanging="360"/>
      </w:pPr>
    </w:lvl>
    <w:lvl w:ilvl="7" w:tplc="EFEA9CD6">
      <w:start w:val="1"/>
      <w:numFmt w:val="lowerLetter"/>
      <w:lvlText w:val="%8."/>
      <w:lvlJc w:val="left"/>
      <w:pPr>
        <w:ind w:left="5760" w:hanging="360"/>
      </w:pPr>
    </w:lvl>
    <w:lvl w:ilvl="8" w:tplc="64DEF468">
      <w:start w:val="1"/>
      <w:numFmt w:val="lowerRoman"/>
      <w:lvlText w:val="%9."/>
      <w:lvlJc w:val="right"/>
      <w:pPr>
        <w:ind w:left="6480" w:hanging="180"/>
      </w:pPr>
    </w:lvl>
  </w:abstractNum>
  <w:abstractNum w:abstractNumId="4" w15:restartNumberingAfterBreak="0">
    <w:nsid w:val="0FE39337"/>
    <w:multiLevelType w:val="hybridMultilevel"/>
    <w:tmpl w:val="EB6C19C8"/>
    <w:lvl w:ilvl="0" w:tplc="590231EA">
      <w:start w:val="1"/>
      <w:numFmt w:val="decimal"/>
      <w:lvlText w:val="•"/>
      <w:lvlJc w:val="left"/>
      <w:pPr>
        <w:ind w:left="720" w:hanging="360"/>
      </w:pPr>
    </w:lvl>
    <w:lvl w:ilvl="1" w:tplc="445E22CA">
      <w:start w:val="1"/>
      <w:numFmt w:val="lowerLetter"/>
      <w:lvlText w:val="%2."/>
      <w:lvlJc w:val="left"/>
      <w:pPr>
        <w:ind w:left="1440" w:hanging="360"/>
      </w:pPr>
    </w:lvl>
    <w:lvl w:ilvl="2" w:tplc="17AC876C">
      <w:start w:val="1"/>
      <w:numFmt w:val="lowerRoman"/>
      <w:lvlText w:val="%3."/>
      <w:lvlJc w:val="right"/>
      <w:pPr>
        <w:ind w:left="2160" w:hanging="180"/>
      </w:pPr>
    </w:lvl>
    <w:lvl w:ilvl="3" w:tplc="C8E46702">
      <w:start w:val="1"/>
      <w:numFmt w:val="decimal"/>
      <w:lvlText w:val="%4."/>
      <w:lvlJc w:val="left"/>
      <w:pPr>
        <w:ind w:left="2880" w:hanging="360"/>
      </w:pPr>
    </w:lvl>
    <w:lvl w:ilvl="4" w:tplc="5498A6F2">
      <w:start w:val="1"/>
      <w:numFmt w:val="lowerLetter"/>
      <w:lvlText w:val="%5."/>
      <w:lvlJc w:val="left"/>
      <w:pPr>
        <w:ind w:left="3600" w:hanging="360"/>
      </w:pPr>
    </w:lvl>
    <w:lvl w:ilvl="5" w:tplc="0366A9FC">
      <w:start w:val="1"/>
      <w:numFmt w:val="lowerRoman"/>
      <w:lvlText w:val="%6."/>
      <w:lvlJc w:val="right"/>
      <w:pPr>
        <w:ind w:left="4320" w:hanging="180"/>
      </w:pPr>
    </w:lvl>
    <w:lvl w:ilvl="6" w:tplc="C83C183C">
      <w:start w:val="1"/>
      <w:numFmt w:val="decimal"/>
      <w:lvlText w:val="%7."/>
      <w:lvlJc w:val="left"/>
      <w:pPr>
        <w:ind w:left="5040" w:hanging="360"/>
      </w:pPr>
    </w:lvl>
    <w:lvl w:ilvl="7" w:tplc="26DE8FAA">
      <w:start w:val="1"/>
      <w:numFmt w:val="lowerLetter"/>
      <w:lvlText w:val="%8."/>
      <w:lvlJc w:val="left"/>
      <w:pPr>
        <w:ind w:left="5760" w:hanging="360"/>
      </w:pPr>
    </w:lvl>
    <w:lvl w:ilvl="8" w:tplc="08E2328A">
      <w:start w:val="1"/>
      <w:numFmt w:val="lowerRoman"/>
      <w:lvlText w:val="%9."/>
      <w:lvlJc w:val="right"/>
      <w:pPr>
        <w:ind w:left="6480" w:hanging="180"/>
      </w:pPr>
    </w:lvl>
  </w:abstractNum>
  <w:abstractNum w:abstractNumId="5" w15:restartNumberingAfterBreak="0">
    <w:nsid w:val="13B1C31C"/>
    <w:multiLevelType w:val="hybridMultilevel"/>
    <w:tmpl w:val="68481126"/>
    <w:lvl w:ilvl="0" w:tplc="531829CC">
      <w:start w:val="1"/>
      <w:numFmt w:val="bullet"/>
      <w:lvlText w:val=""/>
      <w:lvlJc w:val="left"/>
      <w:pPr>
        <w:ind w:left="720" w:hanging="360"/>
      </w:pPr>
      <w:rPr>
        <w:rFonts w:hint="default" w:ascii="Symbol" w:hAnsi="Symbol"/>
      </w:rPr>
    </w:lvl>
    <w:lvl w:ilvl="1" w:tplc="051E9FF6">
      <w:start w:val="1"/>
      <w:numFmt w:val="bullet"/>
      <w:lvlText w:val="o"/>
      <w:lvlJc w:val="left"/>
      <w:pPr>
        <w:ind w:left="1440" w:hanging="360"/>
      </w:pPr>
      <w:rPr>
        <w:rFonts w:hint="default" w:ascii="Courier New" w:hAnsi="Courier New"/>
      </w:rPr>
    </w:lvl>
    <w:lvl w:ilvl="2" w:tplc="49E2E888">
      <w:start w:val="1"/>
      <w:numFmt w:val="bullet"/>
      <w:lvlText w:val=""/>
      <w:lvlJc w:val="left"/>
      <w:pPr>
        <w:ind w:left="2160" w:hanging="360"/>
      </w:pPr>
      <w:rPr>
        <w:rFonts w:hint="default" w:ascii="Wingdings" w:hAnsi="Wingdings"/>
      </w:rPr>
    </w:lvl>
    <w:lvl w:ilvl="3" w:tplc="25A8DFE4">
      <w:start w:val="1"/>
      <w:numFmt w:val="bullet"/>
      <w:lvlText w:val=""/>
      <w:lvlJc w:val="left"/>
      <w:pPr>
        <w:ind w:left="2880" w:hanging="360"/>
      </w:pPr>
      <w:rPr>
        <w:rFonts w:hint="default" w:ascii="Symbol" w:hAnsi="Symbol"/>
      </w:rPr>
    </w:lvl>
    <w:lvl w:ilvl="4" w:tplc="E17ABB32">
      <w:start w:val="1"/>
      <w:numFmt w:val="bullet"/>
      <w:lvlText w:val="o"/>
      <w:lvlJc w:val="left"/>
      <w:pPr>
        <w:ind w:left="3600" w:hanging="360"/>
      </w:pPr>
      <w:rPr>
        <w:rFonts w:hint="default" w:ascii="Courier New" w:hAnsi="Courier New"/>
      </w:rPr>
    </w:lvl>
    <w:lvl w:ilvl="5" w:tplc="F9221252">
      <w:start w:val="1"/>
      <w:numFmt w:val="bullet"/>
      <w:lvlText w:val=""/>
      <w:lvlJc w:val="left"/>
      <w:pPr>
        <w:ind w:left="4320" w:hanging="360"/>
      </w:pPr>
      <w:rPr>
        <w:rFonts w:hint="default" w:ascii="Wingdings" w:hAnsi="Wingdings"/>
      </w:rPr>
    </w:lvl>
    <w:lvl w:ilvl="6" w:tplc="50C89C6C">
      <w:start w:val="1"/>
      <w:numFmt w:val="bullet"/>
      <w:lvlText w:val=""/>
      <w:lvlJc w:val="left"/>
      <w:pPr>
        <w:ind w:left="5040" w:hanging="360"/>
      </w:pPr>
      <w:rPr>
        <w:rFonts w:hint="default" w:ascii="Symbol" w:hAnsi="Symbol"/>
      </w:rPr>
    </w:lvl>
    <w:lvl w:ilvl="7" w:tplc="509268EC">
      <w:start w:val="1"/>
      <w:numFmt w:val="bullet"/>
      <w:lvlText w:val="o"/>
      <w:lvlJc w:val="left"/>
      <w:pPr>
        <w:ind w:left="5760" w:hanging="360"/>
      </w:pPr>
      <w:rPr>
        <w:rFonts w:hint="default" w:ascii="Courier New" w:hAnsi="Courier New"/>
      </w:rPr>
    </w:lvl>
    <w:lvl w:ilvl="8" w:tplc="8FC4D056">
      <w:start w:val="1"/>
      <w:numFmt w:val="bullet"/>
      <w:lvlText w:val=""/>
      <w:lvlJc w:val="left"/>
      <w:pPr>
        <w:ind w:left="6480" w:hanging="360"/>
      </w:pPr>
      <w:rPr>
        <w:rFonts w:hint="default" w:ascii="Wingdings" w:hAnsi="Wingdings"/>
      </w:rPr>
    </w:lvl>
  </w:abstractNum>
  <w:abstractNum w:abstractNumId="6" w15:restartNumberingAfterBreak="0">
    <w:nsid w:val="1B60E4F5"/>
    <w:multiLevelType w:val="hybridMultilevel"/>
    <w:tmpl w:val="94E8022E"/>
    <w:lvl w:ilvl="0" w:tplc="3E9EC760">
      <w:start w:val="1"/>
      <w:numFmt w:val="bullet"/>
      <w:lvlText w:val=""/>
      <w:lvlJc w:val="left"/>
      <w:pPr>
        <w:ind w:left="720" w:hanging="360"/>
      </w:pPr>
      <w:rPr>
        <w:rFonts w:hint="default" w:ascii="Symbol" w:hAnsi="Symbol"/>
      </w:rPr>
    </w:lvl>
    <w:lvl w:ilvl="1" w:tplc="29005E42">
      <w:start w:val="1"/>
      <w:numFmt w:val="bullet"/>
      <w:lvlText w:val="o"/>
      <w:lvlJc w:val="left"/>
      <w:pPr>
        <w:ind w:left="1440" w:hanging="360"/>
      </w:pPr>
      <w:rPr>
        <w:rFonts w:hint="default" w:ascii="Courier New" w:hAnsi="Courier New"/>
      </w:rPr>
    </w:lvl>
    <w:lvl w:ilvl="2" w:tplc="61546FF6">
      <w:start w:val="1"/>
      <w:numFmt w:val="bullet"/>
      <w:lvlText w:val=""/>
      <w:lvlJc w:val="left"/>
      <w:pPr>
        <w:ind w:left="2160" w:hanging="360"/>
      </w:pPr>
      <w:rPr>
        <w:rFonts w:hint="default" w:ascii="Wingdings" w:hAnsi="Wingdings"/>
      </w:rPr>
    </w:lvl>
    <w:lvl w:ilvl="3" w:tplc="9E0C9E14">
      <w:start w:val="1"/>
      <w:numFmt w:val="bullet"/>
      <w:lvlText w:val=""/>
      <w:lvlJc w:val="left"/>
      <w:pPr>
        <w:ind w:left="2880" w:hanging="360"/>
      </w:pPr>
      <w:rPr>
        <w:rFonts w:hint="default" w:ascii="Symbol" w:hAnsi="Symbol"/>
      </w:rPr>
    </w:lvl>
    <w:lvl w:ilvl="4" w:tplc="CF38458A">
      <w:start w:val="1"/>
      <w:numFmt w:val="bullet"/>
      <w:lvlText w:val="o"/>
      <w:lvlJc w:val="left"/>
      <w:pPr>
        <w:ind w:left="3600" w:hanging="360"/>
      </w:pPr>
      <w:rPr>
        <w:rFonts w:hint="default" w:ascii="Courier New" w:hAnsi="Courier New"/>
      </w:rPr>
    </w:lvl>
    <w:lvl w:ilvl="5" w:tplc="539E4CD4">
      <w:start w:val="1"/>
      <w:numFmt w:val="bullet"/>
      <w:lvlText w:val=""/>
      <w:lvlJc w:val="left"/>
      <w:pPr>
        <w:ind w:left="4320" w:hanging="360"/>
      </w:pPr>
      <w:rPr>
        <w:rFonts w:hint="default" w:ascii="Wingdings" w:hAnsi="Wingdings"/>
      </w:rPr>
    </w:lvl>
    <w:lvl w:ilvl="6" w:tplc="D9F4116E">
      <w:start w:val="1"/>
      <w:numFmt w:val="bullet"/>
      <w:lvlText w:val=""/>
      <w:lvlJc w:val="left"/>
      <w:pPr>
        <w:ind w:left="5040" w:hanging="360"/>
      </w:pPr>
      <w:rPr>
        <w:rFonts w:hint="default" w:ascii="Symbol" w:hAnsi="Symbol"/>
      </w:rPr>
    </w:lvl>
    <w:lvl w:ilvl="7" w:tplc="F806A9DE">
      <w:start w:val="1"/>
      <w:numFmt w:val="bullet"/>
      <w:lvlText w:val="o"/>
      <w:lvlJc w:val="left"/>
      <w:pPr>
        <w:ind w:left="5760" w:hanging="360"/>
      </w:pPr>
      <w:rPr>
        <w:rFonts w:hint="default" w:ascii="Courier New" w:hAnsi="Courier New"/>
      </w:rPr>
    </w:lvl>
    <w:lvl w:ilvl="8" w:tplc="4C1E91D4">
      <w:start w:val="1"/>
      <w:numFmt w:val="bullet"/>
      <w:lvlText w:val=""/>
      <w:lvlJc w:val="left"/>
      <w:pPr>
        <w:ind w:left="6480" w:hanging="360"/>
      </w:pPr>
      <w:rPr>
        <w:rFonts w:hint="default" w:ascii="Wingdings" w:hAnsi="Wingdings"/>
      </w:rPr>
    </w:lvl>
  </w:abstractNum>
  <w:abstractNum w:abstractNumId="7" w15:restartNumberingAfterBreak="0">
    <w:nsid w:val="248C3E57"/>
    <w:multiLevelType w:val="hybridMultilevel"/>
    <w:tmpl w:val="AEEAF2A0"/>
    <w:lvl w:ilvl="0" w:tplc="879C0D36">
      <w:start w:val="1"/>
      <w:numFmt w:val="decimal"/>
      <w:lvlText w:val="•"/>
      <w:lvlJc w:val="left"/>
      <w:pPr>
        <w:ind w:left="720" w:hanging="360"/>
      </w:pPr>
    </w:lvl>
    <w:lvl w:ilvl="1" w:tplc="13146508">
      <w:start w:val="1"/>
      <w:numFmt w:val="lowerLetter"/>
      <w:lvlText w:val="%2."/>
      <w:lvlJc w:val="left"/>
      <w:pPr>
        <w:ind w:left="1440" w:hanging="360"/>
      </w:pPr>
    </w:lvl>
    <w:lvl w:ilvl="2" w:tplc="46660A72">
      <w:start w:val="1"/>
      <w:numFmt w:val="lowerRoman"/>
      <w:lvlText w:val="%3."/>
      <w:lvlJc w:val="right"/>
      <w:pPr>
        <w:ind w:left="2160" w:hanging="180"/>
      </w:pPr>
    </w:lvl>
    <w:lvl w:ilvl="3" w:tplc="2506BBE6">
      <w:start w:val="1"/>
      <w:numFmt w:val="decimal"/>
      <w:lvlText w:val="%4."/>
      <w:lvlJc w:val="left"/>
      <w:pPr>
        <w:ind w:left="2880" w:hanging="360"/>
      </w:pPr>
    </w:lvl>
    <w:lvl w:ilvl="4" w:tplc="E8C8F448">
      <w:start w:val="1"/>
      <w:numFmt w:val="lowerLetter"/>
      <w:lvlText w:val="%5."/>
      <w:lvlJc w:val="left"/>
      <w:pPr>
        <w:ind w:left="3600" w:hanging="360"/>
      </w:pPr>
    </w:lvl>
    <w:lvl w:ilvl="5" w:tplc="F60263CE">
      <w:start w:val="1"/>
      <w:numFmt w:val="lowerRoman"/>
      <w:lvlText w:val="%6."/>
      <w:lvlJc w:val="right"/>
      <w:pPr>
        <w:ind w:left="4320" w:hanging="180"/>
      </w:pPr>
    </w:lvl>
    <w:lvl w:ilvl="6" w:tplc="4D4812B4">
      <w:start w:val="1"/>
      <w:numFmt w:val="decimal"/>
      <w:lvlText w:val="%7."/>
      <w:lvlJc w:val="left"/>
      <w:pPr>
        <w:ind w:left="5040" w:hanging="360"/>
      </w:pPr>
    </w:lvl>
    <w:lvl w:ilvl="7" w:tplc="F80EC820">
      <w:start w:val="1"/>
      <w:numFmt w:val="lowerLetter"/>
      <w:lvlText w:val="%8."/>
      <w:lvlJc w:val="left"/>
      <w:pPr>
        <w:ind w:left="5760" w:hanging="360"/>
      </w:pPr>
    </w:lvl>
    <w:lvl w:ilvl="8" w:tplc="1606391A">
      <w:start w:val="1"/>
      <w:numFmt w:val="lowerRoman"/>
      <w:lvlText w:val="%9."/>
      <w:lvlJc w:val="right"/>
      <w:pPr>
        <w:ind w:left="6480" w:hanging="180"/>
      </w:pPr>
    </w:lvl>
  </w:abstractNum>
  <w:abstractNum w:abstractNumId="8" w15:restartNumberingAfterBreak="0">
    <w:nsid w:val="50A65BFE"/>
    <w:multiLevelType w:val="hybridMultilevel"/>
    <w:tmpl w:val="5BB82568"/>
    <w:lvl w:ilvl="0" w:tplc="62467FA2">
      <w:start w:val="1"/>
      <w:numFmt w:val="bullet"/>
      <w:lvlText w:val=""/>
      <w:lvlJc w:val="left"/>
      <w:pPr>
        <w:ind w:left="720" w:hanging="360"/>
      </w:pPr>
      <w:rPr>
        <w:rFonts w:hint="default" w:ascii="Symbol" w:hAnsi="Symbol"/>
      </w:rPr>
    </w:lvl>
    <w:lvl w:ilvl="1" w:tplc="F6084CC2">
      <w:start w:val="1"/>
      <w:numFmt w:val="bullet"/>
      <w:lvlText w:val="o"/>
      <w:lvlJc w:val="left"/>
      <w:pPr>
        <w:ind w:left="1440" w:hanging="360"/>
      </w:pPr>
      <w:rPr>
        <w:rFonts w:hint="default" w:ascii="Courier New" w:hAnsi="Courier New"/>
      </w:rPr>
    </w:lvl>
    <w:lvl w:ilvl="2" w:tplc="11AAEB00">
      <w:start w:val="1"/>
      <w:numFmt w:val="bullet"/>
      <w:lvlText w:val=""/>
      <w:lvlJc w:val="left"/>
      <w:pPr>
        <w:ind w:left="2160" w:hanging="360"/>
      </w:pPr>
      <w:rPr>
        <w:rFonts w:hint="default" w:ascii="Wingdings" w:hAnsi="Wingdings"/>
      </w:rPr>
    </w:lvl>
    <w:lvl w:ilvl="3" w:tplc="E79E5AE4">
      <w:start w:val="1"/>
      <w:numFmt w:val="bullet"/>
      <w:lvlText w:val=""/>
      <w:lvlJc w:val="left"/>
      <w:pPr>
        <w:ind w:left="2880" w:hanging="360"/>
      </w:pPr>
      <w:rPr>
        <w:rFonts w:hint="default" w:ascii="Symbol" w:hAnsi="Symbol"/>
      </w:rPr>
    </w:lvl>
    <w:lvl w:ilvl="4" w:tplc="4BE29BC8">
      <w:start w:val="1"/>
      <w:numFmt w:val="bullet"/>
      <w:lvlText w:val="o"/>
      <w:lvlJc w:val="left"/>
      <w:pPr>
        <w:ind w:left="3600" w:hanging="360"/>
      </w:pPr>
      <w:rPr>
        <w:rFonts w:hint="default" w:ascii="Courier New" w:hAnsi="Courier New"/>
      </w:rPr>
    </w:lvl>
    <w:lvl w:ilvl="5" w:tplc="B55279C4">
      <w:start w:val="1"/>
      <w:numFmt w:val="bullet"/>
      <w:lvlText w:val=""/>
      <w:lvlJc w:val="left"/>
      <w:pPr>
        <w:ind w:left="4320" w:hanging="360"/>
      </w:pPr>
      <w:rPr>
        <w:rFonts w:hint="default" w:ascii="Wingdings" w:hAnsi="Wingdings"/>
      </w:rPr>
    </w:lvl>
    <w:lvl w:ilvl="6" w:tplc="DB36369E">
      <w:start w:val="1"/>
      <w:numFmt w:val="bullet"/>
      <w:lvlText w:val=""/>
      <w:lvlJc w:val="left"/>
      <w:pPr>
        <w:ind w:left="5040" w:hanging="360"/>
      </w:pPr>
      <w:rPr>
        <w:rFonts w:hint="default" w:ascii="Symbol" w:hAnsi="Symbol"/>
      </w:rPr>
    </w:lvl>
    <w:lvl w:ilvl="7" w:tplc="C912552E">
      <w:start w:val="1"/>
      <w:numFmt w:val="bullet"/>
      <w:lvlText w:val="o"/>
      <w:lvlJc w:val="left"/>
      <w:pPr>
        <w:ind w:left="5760" w:hanging="360"/>
      </w:pPr>
      <w:rPr>
        <w:rFonts w:hint="default" w:ascii="Courier New" w:hAnsi="Courier New"/>
      </w:rPr>
    </w:lvl>
    <w:lvl w:ilvl="8" w:tplc="43F8DD72">
      <w:start w:val="1"/>
      <w:numFmt w:val="bullet"/>
      <w:lvlText w:val=""/>
      <w:lvlJc w:val="left"/>
      <w:pPr>
        <w:ind w:left="6480" w:hanging="360"/>
      </w:pPr>
      <w:rPr>
        <w:rFonts w:hint="default" w:ascii="Wingdings" w:hAnsi="Wingdings"/>
      </w:rPr>
    </w:lvl>
  </w:abstractNum>
  <w:abstractNum w:abstractNumId="9" w15:restartNumberingAfterBreak="0">
    <w:nsid w:val="50B77026"/>
    <w:multiLevelType w:val="hybridMultilevel"/>
    <w:tmpl w:val="1D243C24"/>
    <w:lvl w:ilvl="0" w:tplc="BBBA7E20">
      <w:start w:val="1"/>
      <w:numFmt w:val="bullet"/>
      <w:lvlText w:val=""/>
      <w:lvlJc w:val="left"/>
      <w:pPr>
        <w:ind w:left="720" w:hanging="360"/>
      </w:pPr>
      <w:rPr>
        <w:rFonts w:hint="default" w:ascii="Symbol" w:hAnsi="Symbol"/>
      </w:rPr>
    </w:lvl>
    <w:lvl w:ilvl="1" w:tplc="2A4274DE">
      <w:start w:val="1"/>
      <w:numFmt w:val="bullet"/>
      <w:lvlText w:val="o"/>
      <w:lvlJc w:val="left"/>
      <w:pPr>
        <w:ind w:left="1440" w:hanging="360"/>
      </w:pPr>
      <w:rPr>
        <w:rFonts w:hint="default" w:ascii="Courier New" w:hAnsi="Courier New"/>
      </w:rPr>
    </w:lvl>
    <w:lvl w:ilvl="2" w:tplc="D2B4BB8A">
      <w:start w:val="1"/>
      <w:numFmt w:val="bullet"/>
      <w:lvlText w:val=""/>
      <w:lvlJc w:val="left"/>
      <w:pPr>
        <w:ind w:left="2160" w:hanging="360"/>
      </w:pPr>
      <w:rPr>
        <w:rFonts w:hint="default" w:ascii="Wingdings" w:hAnsi="Wingdings"/>
      </w:rPr>
    </w:lvl>
    <w:lvl w:ilvl="3" w:tplc="16FE5968">
      <w:start w:val="1"/>
      <w:numFmt w:val="bullet"/>
      <w:lvlText w:val=""/>
      <w:lvlJc w:val="left"/>
      <w:pPr>
        <w:ind w:left="2880" w:hanging="360"/>
      </w:pPr>
      <w:rPr>
        <w:rFonts w:hint="default" w:ascii="Symbol" w:hAnsi="Symbol"/>
      </w:rPr>
    </w:lvl>
    <w:lvl w:ilvl="4" w:tplc="6A5254DA">
      <w:start w:val="1"/>
      <w:numFmt w:val="bullet"/>
      <w:lvlText w:val="o"/>
      <w:lvlJc w:val="left"/>
      <w:pPr>
        <w:ind w:left="3600" w:hanging="360"/>
      </w:pPr>
      <w:rPr>
        <w:rFonts w:hint="default" w:ascii="Courier New" w:hAnsi="Courier New"/>
      </w:rPr>
    </w:lvl>
    <w:lvl w:ilvl="5" w:tplc="8CDAED86">
      <w:start w:val="1"/>
      <w:numFmt w:val="bullet"/>
      <w:lvlText w:val=""/>
      <w:lvlJc w:val="left"/>
      <w:pPr>
        <w:ind w:left="4320" w:hanging="360"/>
      </w:pPr>
      <w:rPr>
        <w:rFonts w:hint="default" w:ascii="Wingdings" w:hAnsi="Wingdings"/>
      </w:rPr>
    </w:lvl>
    <w:lvl w:ilvl="6" w:tplc="E552078E">
      <w:start w:val="1"/>
      <w:numFmt w:val="bullet"/>
      <w:lvlText w:val=""/>
      <w:lvlJc w:val="left"/>
      <w:pPr>
        <w:ind w:left="5040" w:hanging="360"/>
      </w:pPr>
      <w:rPr>
        <w:rFonts w:hint="default" w:ascii="Symbol" w:hAnsi="Symbol"/>
      </w:rPr>
    </w:lvl>
    <w:lvl w:ilvl="7" w:tplc="33B05130">
      <w:start w:val="1"/>
      <w:numFmt w:val="bullet"/>
      <w:lvlText w:val="o"/>
      <w:lvlJc w:val="left"/>
      <w:pPr>
        <w:ind w:left="5760" w:hanging="360"/>
      </w:pPr>
      <w:rPr>
        <w:rFonts w:hint="default" w:ascii="Courier New" w:hAnsi="Courier New"/>
      </w:rPr>
    </w:lvl>
    <w:lvl w:ilvl="8" w:tplc="FF9C99AE">
      <w:start w:val="1"/>
      <w:numFmt w:val="bullet"/>
      <w:lvlText w:val=""/>
      <w:lvlJc w:val="left"/>
      <w:pPr>
        <w:ind w:left="6480" w:hanging="360"/>
      </w:pPr>
      <w:rPr>
        <w:rFonts w:hint="default" w:ascii="Wingdings" w:hAnsi="Wingdings"/>
      </w:rPr>
    </w:lvl>
  </w:abstractNum>
  <w:abstractNum w:abstractNumId="10" w15:restartNumberingAfterBreak="0">
    <w:nsid w:val="56848B74"/>
    <w:multiLevelType w:val="hybridMultilevel"/>
    <w:tmpl w:val="758CE334"/>
    <w:lvl w:ilvl="0" w:tplc="EEA28270">
      <w:start w:val="1"/>
      <w:numFmt w:val="bullet"/>
      <w:lvlText w:val=""/>
      <w:lvlJc w:val="left"/>
      <w:pPr>
        <w:ind w:left="720" w:hanging="360"/>
      </w:pPr>
      <w:rPr>
        <w:rFonts w:hint="default" w:ascii="Symbol" w:hAnsi="Symbol"/>
      </w:rPr>
    </w:lvl>
    <w:lvl w:ilvl="1" w:tplc="A5C288BC">
      <w:start w:val="1"/>
      <w:numFmt w:val="bullet"/>
      <w:lvlText w:val="o"/>
      <w:lvlJc w:val="left"/>
      <w:pPr>
        <w:ind w:left="1440" w:hanging="360"/>
      </w:pPr>
      <w:rPr>
        <w:rFonts w:hint="default" w:ascii="Courier New" w:hAnsi="Courier New"/>
      </w:rPr>
    </w:lvl>
    <w:lvl w:ilvl="2" w:tplc="FC388CAA">
      <w:start w:val="1"/>
      <w:numFmt w:val="bullet"/>
      <w:lvlText w:val=""/>
      <w:lvlJc w:val="left"/>
      <w:pPr>
        <w:ind w:left="2160" w:hanging="360"/>
      </w:pPr>
      <w:rPr>
        <w:rFonts w:hint="default" w:ascii="Wingdings" w:hAnsi="Wingdings"/>
      </w:rPr>
    </w:lvl>
    <w:lvl w:ilvl="3" w:tplc="F694418C">
      <w:start w:val="1"/>
      <w:numFmt w:val="bullet"/>
      <w:lvlText w:val=""/>
      <w:lvlJc w:val="left"/>
      <w:pPr>
        <w:ind w:left="2880" w:hanging="360"/>
      </w:pPr>
      <w:rPr>
        <w:rFonts w:hint="default" w:ascii="Symbol" w:hAnsi="Symbol"/>
      </w:rPr>
    </w:lvl>
    <w:lvl w:ilvl="4" w:tplc="25C44558">
      <w:start w:val="1"/>
      <w:numFmt w:val="bullet"/>
      <w:lvlText w:val="o"/>
      <w:lvlJc w:val="left"/>
      <w:pPr>
        <w:ind w:left="3600" w:hanging="360"/>
      </w:pPr>
      <w:rPr>
        <w:rFonts w:hint="default" w:ascii="Courier New" w:hAnsi="Courier New"/>
      </w:rPr>
    </w:lvl>
    <w:lvl w:ilvl="5" w:tplc="AF54A5E4">
      <w:start w:val="1"/>
      <w:numFmt w:val="bullet"/>
      <w:lvlText w:val=""/>
      <w:lvlJc w:val="left"/>
      <w:pPr>
        <w:ind w:left="4320" w:hanging="360"/>
      </w:pPr>
      <w:rPr>
        <w:rFonts w:hint="default" w:ascii="Wingdings" w:hAnsi="Wingdings"/>
      </w:rPr>
    </w:lvl>
    <w:lvl w:ilvl="6" w:tplc="962EEF14">
      <w:start w:val="1"/>
      <w:numFmt w:val="bullet"/>
      <w:lvlText w:val=""/>
      <w:lvlJc w:val="left"/>
      <w:pPr>
        <w:ind w:left="5040" w:hanging="360"/>
      </w:pPr>
      <w:rPr>
        <w:rFonts w:hint="default" w:ascii="Symbol" w:hAnsi="Symbol"/>
      </w:rPr>
    </w:lvl>
    <w:lvl w:ilvl="7" w:tplc="985ED56C">
      <w:start w:val="1"/>
      <w:numFmt w:val="bullet"/>
      <w:lvlText w:val="o"/>
      <w:lvlJc w:val="left"/>
      <w:pPr>
        <w:ind w:left="5760" w:hanging="360"/>
      </w:pPr>
      <w:rPr>
        <w:rFonts w:hint="default" w:ascii="Courier New" w:hAnsi="Courier New"/>
      </w:rPr>
    </w:lvl>
    <w:lvl w:ilvl="8" w:tplc="38C08960">
      <w:start w:val="1"/>
      <w:numFmt w:val="bullet"/>
      <w:lvlText w:val=""/>
      <w:lvlJc w:val="left"/>
      <w:pPr>
        <w:ind w:left="6480" w:hanging="360"/>
      </w:pPr>
      <w:rPr>
        <w:rFonts w:hint="default" w:ascii="Wingdings" w:hAnsi="Wingdings"/>
      </w:rPr>
    </w:lvl>
  </w:abstractNum>
  <w:abstractNum w:abstractNumId="11" w15:restartNumberingAfterBreak="0">
    <w:nsid w:val="70E729AA"/>
    <w:multiLevelType w:val="hybridMultilevel"/>
    <w:tmpl w:val="55C4A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12569727">
    <w:abstractNumId w:val="8"/>
  </w:num>
  <w:num w:numId="2" w16cid:durableId="508299892">
    <w:abstractNumId w:val="6"/>
  </w:num>
  <w:num w:numId="3" w16cid:durableId="1432779888">
    <w:abstractNumId w:val="9"/>
  </w:num>
  <w:num w:numId="4" w16cid:durableId="474220170">
    <w:abstractNumId w:val="10"/>
  </w:num>
  <w:num w:numId="5" w16cid:durableId="1868760420">
    <w:abstractNumId w:val="5"/>
  </w:num>
  <w:num w:numId="6" w16cid:durableId="761224627">
    <w:abstractNumId w:val="7"/>
  </w:num>
  <w:num w:numId="7" w16cid:durableId="346443830">
    <w:abstractNumId w:val="2"/>
  </w:num>
  <w:num w:numId="8" w16cid:durableId="96340019">
    <w:abstractNumId w:val="3"/>
  </w:num>
  <w:num w:numId="9" w16cid:durableId="379133833">
    <w:abstractNumId w:val="4"/>
  </w:num>
  <w:num w:numId="10" w16cid:durableId="1871331170">
    <w:abstractNumId w:val="0"/>
  </w:num>
  <w:num w:numId="11" w16cid:durableId="392966200">
    <w:abstractNumId w:val="1"/>
  </w:num>
  <w:num w:numId="12" w16cid:durableId="1613777767">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1F"/>
    <w:rsid w:val="0000611C"/>
    <w:rsid w:val="00013D06"/>
    <w:rsid w:val="00080100"/>
    <w:rsid w:val="000B077E"/>
    <w:rsid w:val="000C027E"/>
    <w:rsid w:val="0010127A"/>
    <w:rsid w:val="0012336E"/>
    <w:rsid w:val="00132C25"/>
    <w:rsid w:val="00152839"/>
    <w:rsid w:val="00152916"/>
    <w:rsid w:val="00153B95"/>
    <w:rsid w:val="00172680"/>
    <w:rsid w:val="0019362A"/>
    <w:rsid w:val="001C0449"/>
    <w:rsid w:val="001C4EFB"/>
    <w:rsid w:val="001D7646"/>
    <w:rsid w:val="00225571"/>
    <w:rsid w:val="00251965"/>
    <w:rsid w:val="00263AF6"/>
    <w:rsid w:val="00264D8D"/>
    <w:rsid w:val="0027365D"/>
    <w:rsid w:val="002742CC"/>
    <w:rsid w:val="00276612"/>
    <w:rsid w:val="00287600"/>
    <w:rsid w:val="0029504B"/>
    <w:rsid w:val="002A639F"/>
    <w:rsid w:val="002A6E3C"/>
    <w:rsid w:val="002C0527"/>
    <w:rsid w:val="002D2897"/>
    <w:rsid w:val="00305219"/>
    <w:rsid w:val="00332195"/>
    <w:rsid w:val="0034034C"/>
    <w:rsid w:val="00351C54"/>
    <w:rsid w:val="00364191"/>
    <w:rsid w:val="00374FB0"/>
    <w:rsid w:val="00383DCD"/>
    <w:rsid w:val="003D7AB3"/>
    <w:rsid w:val="003E4C0E"/>
    <w:rsid w:val="003F2F15"/>
    <w:rsid w:val="003F6D92"/>
    <w:rsid w:val="004020FB"/>
    <w:rsid w:val="00410E1F"/>
    <w:rsid w:val="00412D33"/>
    <w:rsid w:val="00412F0A"/>
    <w:rsid w:val="00422F84"/>
    <w:rsid w:val="00452075"/>
    <w:rsid w:val="004B73B5"/>
    <w:rsid w:val="004E1C60"/>
    <w:rsid w:val="004F147A"/>
    <w:rsid w:val="004F3B23"/>
    <w:rsid w:val="004F4C41"/>
    <w:rsid w:val="005176F0"/>
    <w:rsid w:val="00523B60"/>
    <w:rsid w:val="00534522"/>
    <w:rsid w:val="00594CAF"/>
    <w:rsid w:val="005B6532"/>
    <w:rsid w:val="00606AB4"/>
    <w:rsid w:val="00607976"/>
    <w:rsid w:val="0061610A"/>
    <w:rsid w:val="006429B9"/>
    <w:rsid w:val="006A5B12"/>
    <w:rsid w:val="006A5DEF"/>
    <w:rsid w:val="006C166F"/>
    <w:rsid w:val="006C1DA2"/>
    <w:rsid w:val="006D582D"/>
    <w:rsid w:val="006E6D12"/>
    <w:rsid w:val="006E75CC"/>
    <w:rsid w:val="00702DE4"/>
    <w:rsid w:val="00705198"/>
    <w:rsid w:val="007209FD"/>
    <w:rsid w:val="00736EB2"/>
    <w:rsid w:val="00737E9B"/>
    <w:rsid w:val="00753C2F"/>
    <w:rsid w:val="00764EFD"/>
    <w:rsid w:val="00766212"/>
    <w:rsid w:val="00785F8C"/>
    <w:rsid w:val="007B24F9"/>
    <w:rsid w:val="00841B5F"/>
    <w:rsid w:val="00854D65"/>
    <w:rsid w:val="008740E6"/>
    <w:rsid w:val="00893234"/>
    <w:rsid w:val="008A0C86"/>
    <w:rsid w:val="008A5E4E"/>
    <w:rsid w:val="008D64CD"/>
    <w:rsid w:val="008E62F7"/>
    <w:rsid w:val="008F169A"/>
    <w:rsid w:val="008F4C0A"/>
    <w:rsid w:val="0090146C"/>
    <w:rsid w:val="00905752"/>
    <w:rsid w:val="00944F2D"/>
    <w:rsid w:val="00951D79"/>
    <w:rsid w:val="00953B98"/>
    <w:rsid w:val="0095402D"/>
    <w:rsid w:val="009A6685"/>
    <w:rsid w:val="009D648F"/>
    <w:rsid w:val="009E0032"/>
    <w:rsid w:val="009E7558"/>
    <w:rsid w:val="009F5752"/>
    <w:rsid w:val="00A02BD7"/>
    <w:rsid w:val="00A05FA5"/>
    <w:rsid w:val="00A33855"/>
    <w:rsid w:val="00A76E0D"/>
    <w:rsid w:val="00A86B38"/>
    <w:rsid w:val="00A90C66"/>
    <w:rsid w:val="00AA06EF"/>
    <w:rsid w:val="00AA3278"/>
    <w:rsid w:val="00AB3C51"/>
    <w:rsid w:val="00AB4D61"/>
    <w:rsid w:val="00AC42B0"/>
    <w:rsid w:val="00AD3154"/>
    <w:rsid w:val="00AD742F"/>
    <w:rsid w:val="00B13182"/>
    <w:rsid w:val="00B2760D"/>
    <w:rsid w:val="00B52C03"/>
    <w:rsid w:val="00B57ABB"/>
    <w:rsid w:val="00B908F4"/>
    <w:rsid w:val="00B96702"/>
    <w:rsid w:val="00BA4A03"/>
    <w:rsid w:val="00BA5353"/>
    <w:rsid w:val="00BB3299"/>
    <w:rsid w:val="00BB3C6E"/>
    <w:rsid w:val="00BB6165"/>
    <w:rsid w:val="00C73314"/>
    <w:rsid w:val="00C74D29"/>
    <w:rsid w:val="00C74D7D"/>
    <w:rsid w:val="00CC1C19"/>
    <w:rsid w:val="00CC2494"/>
    <w:rsid w:val="00CE621A"/>
    <w:rsid w:val="00CF7C3E"/>
    <w:rsid w:val="00CF7D9B"/>
    <w:rsid w:val="00D15243"/>
    <w:rsid w:val="00D239BF"/>
    <w:rsid w:val="00D4508C"/>
    <w:rsid w:val="00D46239"/>
    <w:rsid w:val="00D46978"/>
    <w:rsid w:val="00D51839"/>
    <w:rsid w:val="00D61874"/>
    <w:rsid w:val="00D835D1"/>
    <w:rsid w:val="00D85B71"/>
    <w:rsid w:val="00D93656"/>
    <w:rsid w:val="00DA7026"/>
    <w:rsid w:val="00DD5E2B"/>
    <w:rsid w:val="00E55369"/>
    <w:rsid w:val="00E73D24"/>
    <w:rsid w:val="00E83A15"/>
    <w:rsid w:val="00EA0B9B"/>
    <w:rsid w:val="00EB745F"/>
    <w:rsid w:val="00ED297D"/>
    <w:rsid w:val="00ED3E52"/>
    <w:rsid w:val="00F0163A"/>
    <w:rsid w:val="00F03698"/>
    <w:rsid w:val="00F05EBA"/>
    <w:rsid w:val="00F12BB8"/>
    <w:rsid w:val="00F3582D"/>
    <w:rsid w:val="00F451CE"/>
    <w:rsid w:val="00F46745"/>
    <w:rsid w:val="00F57B54"/>
    <w:rsid w:val="00F84A28"/>
    <w:rsid w:val="00F92F8E"/>
    <w:rsid w:val="00FA6378"/>
    <w:rsid w:val="00FB325B"/>
    <w:rsid w:val="00FC01DA"/>
    <w:rsid w:val="00FC1373"/>
    <w:rsid w:val="00FC601F"/>
    <w:rsid w:val="00FD2722"/>
    <w:rsid w:val="00FD2A03"/>
    <w:rsid w:val="00FD4C33"/>
    <w:rsid w:val="00FF7F37"/>
    <w:rsid w:val="010944A7"/>
    <w:rsid w:val="01303C04"/>
    <w:rsid w:val="0140DBF1"/>
    <w:rsid w:val="014B241C"/>
    <w:rsid w:val="01746CBC"/>
    <w:rsid w:val="017651C7"/>
    <w:rsid w:val="018F30C1"/>
    <w:rsid w:val="01D55123"/>
    <w:rsid w:val="01F75C36"/>
    <w:rsid w:val="0206F840"/>
    <w:rsid w:val="02486B93"/>
    <w:rsid w:val="02B16B9B"/>
    <w:rsid w:val="02F0A966"/>
    <w:rsid w:val="03124D6C"/>
    <w:rsid w:val="036FA82E"/>
    <w:rsid w:val="037ED1C9"/>
    <w:rsid w:val="0401750B"/>
    <w:rsid w:val="04E41C2F"/>
    <w:rsid w:val="05134065"/>
    <w:rsid w:val="0597865B"/>
    <w:rsid w:val="05A940C3"/>
    <w:rsid w:val="05D2D018"/>
    <w:rsid w:val="071BCBB7"/>
    <w:rsid w:val="079ABC90"/>
    <w:rsid w:val="07F32235"/>
    <w:rsid w:val="0808C07B"/>
    <w:rsid w:val="081B5183"/>
    <w:rsid w:val="08751459"/>
    <w:rsid w:val="08B41002"/>
    <w:rsid w:val="08DEF7AA"/>
    <w:rsid w:val="091E17F4"/>
    <w:rsid w:val="094EDC0B"/>
    <w:rsid w:val="094FCA49"/>
    <w:rsid w:val="0990652D"/>
    <w:rsid w:val="0999B93A"/>
    <w:rsid w:val="09B0CD71"/>
    <w:rsid w:val="09DA8A41"/>
    <w:rsid w:val="0A14E827"/>
    <w:rsid w:val="0A386E41"/>
    <w:rsid w:val="0A67EE79"/>
    <w:rsid w:val="0A78989F"/>
    <w:rsid w:val="0A935D21"/>
    <w:rsid w:val="0AA25306"/>
    <w:rsid w:val="0ACF016A"/>
    <w:rsid w:val="0B0CACD4"/>
    <w:rsid w:val="0B0D883A"/>
    <w:rsid w:val="0B1251F1"/>
    <w:rsid w:val="0BD1013C"/>
    <w:rsid w:val="0BFCB2B6"/>
    <w:rsid w:val="0C997CE2"/>
    <w:rsid w:val="0CD641CE"/>
    <w:rsid w:val="0CE962C1"/>
    <w:rsid w:val="0CF02C3E"/>
    <w:rsid w:val="0D125FEC"/>
    <w:rsid w:val="0D4347CF"/>
    <w:rsid w:val="0DB0ED45"/>
    <w:rsid w:val="0E3FE56D"/>
    <w:rsid w:val="0E6F7390"/>
    <w:rsid w:val="0E777B28"/>
    <w:rsid w:val="0EAD15E4"/>
    <w:rsid w:val="0ECBF68E"/>
    <w:rsid w:val="0ED03405"/>
    <w:rsid w:val="0ED151D8"/>
    <w:rsid w:val="0EEAE841"/>
    <w:rsid w:val="0F8A1AC8"/>
    <w:rsid w:val="10031B8E"/>
    <w:rsid w:val="1017EE99"/>
    <w:rsid w:val="10AC528E"/>
    <w:rsid w:val="110D8A82"/>
    <w:rsid w:val="112D618B"/>
    <w:rsid w:val="11D1A6E2"/>
    <w:rsid w:val="12141FD5"/>
    <w:rsid w:val="124B34DA"/>
    <w:rsid w:val="126E0D92"/>
    <w:rsid w:val="12857377"/>
    <w:rsid w:val="130C67A5"/>
    <w:rsid w:val="13C1090A"/>
    <w:rsid w:val="140144A0"/>
    <w:rsid w:val="14152616"/>
    <w:rsid w:val="142BD21E"/>
    <w:rsid w:val="147C238A"/>
    <w:rsid w:val="148AB943"/>
    <w:rsid w:val="14A0D432"/>
    <w:rsid w:val="14BBC897"/>
    <w:rsid w:val="14E77577"/>
    <w:rsid w:val="159817A4"/>
    <w:rsid w:val="15E9E124"/>
    <w:rsid w:val="16396A74"/>
    <w:rsid w:val="164BB58D"/>
    <w:rsid w:val="16577BBC"/>
    <w:rsid w:val="173FDDB2"/>
    <w:rsid w:val="17F28AFE"/>
    <w:rsid w:val="17FE6548"/>
    <w:rsid w:val="1818D80E"/>
    <w:rsid w:val="192C6298"/>
    <w:rsid w:val="1950A89F"/>
    <w:rsid w:val="195A161A"/>
    <w:rsid w:val="1A061740"/>
    <w:rsid w:val="1A2746CE"/>
    <w:rsid w:val="1A3FDC9C"/>
    <w:rsid w:val="1A404AC0"/>
    <w:rsid w:val="1A92433D"/>
    <w:rsid w:val="1B12B325"/>
    <w:rsid w:val="1B14964E"/>
    <w:rsid w:val="1B186808"/>
    <w:rsid w:val="1B349D28"/>
    <w:rsid w:val="1B7E987E"/>
    <w:rsid w:val="1B99E1EE"/>
    <w:rsid w:val="1C422AB9"/>
    <w:rsid w:val="1C5BB7B7"/>
    <w:rsid w:val="1C6626A0"/>
    <w:rsid w:val="1CDE8E21"/>
    <w:rsid w:val="1D7AB5C3"/>
    <w:rsid w:val="1E66AA4E"/>
    <w:rsid w:val="1E75D282"/>
    <w:rsid w:val="1E7C09E2"/>
    <w:rsid w:val="1E9EAA4D"/>
    <w:rsid w:val="1EC3176B"/>
    <w:rsid w:val="1EE3B694"/>
    <w:rsid w:val="1EFA9419"/>
    <w:rsid w:val="1F322A6A"/>
    <w:rsid w:val="1F44F6D8"/>
    <w:rsid w:val="1FA73FFA"/>
    <w:rsid w:val="1FF4C3A6"/>
    <w:rsid w:val="2003EE3C"/>
    <w:rsid w:val="2018FEF5"/>
    <w:rsid w:val="206FFCC1"/>
    <w:rsid w:val="20906508"/>
    <w:rsid w:val="209FC8EF"/>
    <w:rsid w:val="211A5E13"/>
    <w:rsid w:val="21276AEA"/>
    <w:rsid w:val="212F06C5"/>
    <w:rsid w:val="2150F80E"/>
    <w:rsid w:val="21BB5225"/>
    <w:rsid w:val="228B8228"/>
    <w:rsid w:val="22F4DFED"/>
    <w:rsid w:val="235D064F"/>
    <w:rsid w:val="23C4CFA2"/>
    <w:rsid w:val="23E1BDA6"/>
    <w:rsid w:val="23FDA2E6"/>
    <w:rsid w:val="2417E43B"/>
    <w:rsid w:val="2445D2DA"/>
    <w:rsid w:val="245F3118"/>
    <w:rsid w:val="24F895B7"/>
    <w:rsid w:val="2548D561"/>
    <w:rsid w:val="256E229B"/>
    <w:rsid w:val="257D5FF8"/>
    <w:rsid w:val="258A368C"/>
    <w:rsid w:val="260A5913"/>
    <w:rsid w:val="2662B63A"/>
    <w:rsid w:val="2681D1CB"/>
    <w:rsid w:val="268F874F"/>
    <w:rsid w:val="26CE12EA"/>
    <w:rsid w:val="26D7888C"/>
    <w:rsid w:val="27071303"/>
    <w:rsid w:val="271AF237"/>
    <w:rsid w:val="27AA11B6"/>
    <w:rsid w:val="27B5CA2E"/>
    <w:rsid w:val="27BD8471"/>
    <w:rsid w:val="27C7587F"/>
    <w:rsid w:val="27EEC81A"/>
    <w:rsid w:val="2899ABF8"/>
    <w:rsid w:val="28C86AF7"/>
    <w:rsid w:val="29089F68"/>
    <w:rsid w:val="291F42F0"/>
    <w:rsid w:val="29D29933"/>
    <w:rsid w:val="29FE495E"/>
    <w:rsid w:val="2A034A6B"/>
    <w:rsid w:val="2A20B9D7"/>
    <w:rsid w:val="2A4163F9"/>
    <w:rsid w:val="2AC8C5CC"/>
    <w:rsid w:val="2B767F27"/>
    <w:rsid w:val="2B7A7D67"/>
    <w:rsid w:val="2C3317E4"/>
    <w:rsid w:val="2C4799F1"/>
    <w:rsid w:val="2C7F4ACF"/>
    <w:rsid w:val="2C9D1172"/>
    <w:rsid w:val="2CA54E10"/>
    <w:rsid w:val="2CE133A3"/>
    <w:rsid w:val="2D8DDED9"/>
    <w:rsid w:val="2D93EDD8"/>
    <w:rsid w:val="2D9552B3"/>
    <w:rsid w:val="2E359E96"/>
    <w:rsid w:val="2E575E0F"/>
    <w:rsid w:val="2E8BF84B"/>
    <w:rsid w:val="2EAD3413"/>
    <w:rsid w:val="2ED19963"/>
    <w:rsid w:val="2F41F445"/>
    <w:rsid w:val="2F6A0874"/>
    <w:rsid w:val="2FBC0B34"/>
    <w:rsid w:val="3025FEB3"/>
    <w:rsid w:val="30777FA7"/>
    <w:rsid w:val="309A04DF"/>
    <w:rsid w:val="30BF7BA2"/>
    <w:rsid w:val="31218F24"/>
    <w:rsid w:val="31451BB2"/>
    <w:rsid w:val="314C2619"/>
    <w:rsid w:val="317FDED2"/>
    <w:rsid w:val="32365DB0"/>
    <w:rsid w:val="325A11F1"/>
    <w:rsid w:val="32644104"/>
    <w:rsid w:val="3297F48E"/>
    <w:rsid w:val="32A2026A"/>
    <w:rsid w:val="32C659A5"/>
    <w:rsid w:val="32F9BF64"/>
    <w:rsid w:val="332333C4"/>
    <w:rsid w:val="33C95B8D"/>
    <w:rsid w:val="34150842"/>
    <w:rsid w:val="345BD018"/>
    <w:rsid w:val="34C42A29"/>
    <w:rsid w:val="34DE058E"/>
    <w:rsid w:val="35047896"/>
    <w:rsid w:val="35070C9E"/>
    <w:rsid w:val="350EAD77"/>
    <w:rsid w:val="351391CB"/>
    <w:rsid w:val="3627D9A1"/>
    <w:rsid w:val="363BB617"/>
    <w:rsid w:val="36B49C4C"/>
    <w:rsid w:val="372539FB"/>
    <w:rsid w:val="374842E1"/>
    <w:rsid w:val="37872B4D"/>
    <w:rsid w:val="37B7CC1A"/>
    <w:rsid w:val="37CFB84A"/>
    <w:rsid w:val="38400B01"/>
    <w:rsid w:val="384D1373"/>
    <w:rsid w:val="387A32A2"/>
    <w:rsid w:val="388C0A45"/>
    <w:rsid w:val="389CD217"/>
    <w:rsid w:val="38AFF871"/>
    <w:rsid w:val="39285403"/>
    <w:rsid w:val="395C91BE"/>
    <w:rsid w:val="3968C11F"/>
    <w:rsid w:val="39C11528"/>
    <w:rsid w:val="39FEB525"/>
    <w:rsid w:val="3A2BCEA8"/>
    <w:rsid w:val="3A46A26D"/>
    <w:rsid w:val="3AD3AF44"/>
    <w:rsid w:val="3AEBC74A"/>
    <w:rsid w:val="3B1D4949"/>
    <w:rsid w:val="3B5F8D24"/>
    <w:rsid w:val="3B974539"/>
    <w:rsid w:val="3BFF456C"/>
    <w:rsid w:val="3C56ED0A"/>
    <w:rsid w:val="3C68626B"/>
    <w:rsid w:val="3C6CBFFA"/>
    <w:rsid w:val="3CAA2DB0"/>
    <w:rsid w:val="3CE441DC"/>
    <w:rsid w:val="3CF31754"/>
    <w:rsid w:val="3D2AFE56"/>
    <w:rsid w:val="3D34E856"/>
    <w:rsid w:val="3D3C4539"/>
    <w:rsid w:val="3D539D13"/>
    <w:rsid w:val="3D7596AA"/>
    <w:rsid w:val="3D841ACE"/>
    <w:rsid w:val="3E3EB5C6"/>
    <w:rsid w:val="3E626AFA"/>
    <w:rsid w:val="3E9A2F32"/>
    <w:rsid w:val="3EBE61E5"/>
    <w:rsid w:val="3EEF64DF"/>
    <w:rsid w:val="3F32D4FA"/>
    <w:rsid w:val="3F38EB32"/>
    <w:rsid w:val="3FEFAADA"/>
    <w:rsid w:val="3FF37706"/>
    <w:rsid w:val="40549C60"/>
    <w:rsid w:val="407366FE"/>
    <w:rsid w:val="40E4D326"/>
    <w:rsid w:val="4109DCE6"/>
    <w:rsid w:val="415C29C6"/>
    <w:rsid w:val="4172D8FA"/>
    <w:rsid w:val="4194F4AA"/>
    <w:rsid w:val="419C7BEE"/>
    <w:rsid w:val="41E5953E"/>
    <w:rsid w:val="41F6C46F"/>
    <w:rsid w:val="42155855"/>
    <w:rsid w:val="4257D2B9"/>
    <w:rsid w:val="425C017B"/>
    <w:rsid w:val="430080A2"/>
    <w:rsid w:val="431814AF"/>
    <w:rsid w:val="431CC54D"/>
    <w:rsid w:val="433D1BF3"/>
    <w:rsid w:val="44018CC2"/>
    <w:rsid w:val="445634C9"/>
    <w:rsid w:val="450D1E52"/>
    <w:rsid w:val="45518A4E"/>
    <w:rsid w:val="458C64B7"/>
    <w:rsid w:val="4592AE28"/>
    <w:rsid w:val="45BD0D07"/>
    <w:rsid w:val="46379B57"/>
    <w:rsid w:val="464C8185"/>
    <w:rsid w:val="46D47E1F"/>
    <w:rsid w:val="46F18E72"/>
    <w:rsid w:val="46FF2C67"/>
    <w:rsid w:val="47C28366"/>
    <w:rsid w:val="48313B8C"/>
    <w:rsid w:val="487FD0BD"/>
    <w:rsid w:val="4883E911"/>
    <w:rsid w:val="48CDF8C2"/>
    <w:rsid w:val="48F299AA"/>
    <w:rsid w:val="49018924"/>
    <w:rsid w:val="4913DB54"/>
    <w:rsid w:val="4A073937"/>
    <w:rsid w:val="4A3B95E4"/>
    <w:rsid w:val="4A5016C4"/>
    <w:rsid w:val="4A922C36"/>
    <w:rsid w:val="4ABFDC45"/>
    <w:rsid w:val="4AC1CD72"/>
    <w:rsid w:val="4ACD92D3"/>
    <w:rsid w:val="4AD35F5B"/>
    <w:rsid w:val="4AF13C00"/>
    <w:rsid w:val="4AFEED22"/>
    <w:rsid w:val="4B05C89A"/>
    <w:rsid w:val="4B1A14B2"/>
    <w:rsid w:val="4BF217C9"/>
    <w:rsid w:val="4BF2FC44"/>
    <w:rsid w:val="4C57815C"/>
    <w:rsid w:val="4C7C75DB"/>
    <w:rsid w:val="4C915EFA"/>
    <w:rsid w:val="4D529F7F"/>
    <w:rsid w:val="4D5E229C"/>
    <w:rsid w:val="4D96789F"/>
    <w:rsid w:val="4D980B52"/>
    <w:rsid w:val="4DD56257"/>
    <w:rsid w:val="4E5325F5"/>
    <w:rsid w:val="4E943128"/>
    <w:rsid w:val="4EA9DD28"/>
    <w:rsid w:val="4EA9DF7E"/>
    <w:rsid w:val="4EF3CA56"/>
    <w:rsid w:val="4F5BA813"/>
    <w:rsid w:val="4F960DD5"/>
    <w:rsid w:val="4FB8D9AB"/>
    <w:rsid w:val="504BF932"/>
    <w:rsid w:val="50516DAA"/>
    <w:rsid w:val="506C21A3"/>
    <w:rsid w:val="50850108"/>
    <w:rsid w:val="50952380"/>
    <w:rsid w:val="50A74606"/>
    <w:rsid w:val="50D290DB"/>
    <w:rsid w:val="50E98073"/>
    <w:rsid w:val="51407303"/>
    <w:rsid w:val="514B397D"/>
    <w:rsid w:val="51FE942A"/>
    <w:rsid w:val="522A1365"/>
    <w:rsid w:val="5261BAB6"/>
    <w:rsid w:val="532CBF89"/>
    <w:rsid w:val="538E8F22"/>
    <w:rsid w:val="53FBD351"/>
    <w:rsid w:val="5418D256"/>
    <w:rsid w:val="546AA10B"/>
    <w:rsid w:val="54723340"/>
    <w:rsid w:val="5487A491"/>
    <w:rsid w:val="548EA12D"/>
    <w:rsid w:val="54B65834"/>
    <w:rsid w:val="54C91BBA"/>
    <w:rsid w:val="55197E24"/>
    <w:rsid w:val="55243239"/>
    <w:rsid w:val="5534FCEB"/>
    <w:rsid w:val="553A5AF0"/>
    <w:rsid w:val="557064FC"/>
    <w:rsid w:val="558A8DA9"/>
    <w:rsid w:val="55FDD0B8"/>
    <w:rsid w:val="5674F975"/>
    <w:rsid w:val="56783E80"/>
    <w:rsid w:val="56A1C262"/>
    <w:rsid w:val="56ACE738"/>
    <w:rsid w:val="56DB46DB"/>
    <w:rsid w:val="5724510F"/>
    <w:rsid w:val="572CE1D0"/>
    <w:rsid w:val="576E568B"/>
    <w:rsid w:val="57A46958"/>
    <w:rsid w:val="5857A648"/>
    <w:rsid w:val="597016DC"/>
    <w:rsid w:val="597ABE09"/>
    <w:rsid w:val="5996E8BA"/>
    <w:rsid w:val="59F9D5F9"/>
    <w:rsid w:val="5A04BDFA"/>
    <w:rsid w:val="5A20B507"/>
    <w:rsid w:val="5A23CB57"/>
    <w:rsid w:val="5A621E5F"/>
    <w:rsid w:val="5A7065DF"/>
    <w:rsid w:val="5A8AA736"/>
    <w:rsid w:val="5AC61C39"/>
    <w:rsid w:val="5AF0ECD2"/>
    <w:rsid w:val="5B5088CC"/>
    <w:rsid w:val="5B6EE78F"/>
    <w:rsid w:val="5BB84C34"/>
    <w:rsid w:val="5BCCDE88"/>
    <w:rsid w:val="5BFDC225"/>
    <w:rsid w:val="5CE56218"/>
    <w:rsid w:val="5D33EBB9"/>
    <w:rsid w:val="5D96681B"/>
    <w:rsid w:val="5E4AFD74"/>
    <w:rsid w:val="5E69079E"/>
    <w:rsid w:val="5E7BC2A5"/>
    <w:rsid w:val="5EF21DC6"/>
    <w:rsid w:val="5F00F64F"/>
    <w:rsid w:val="5FEEE824"/>
    <w:rsid w:val="5FEF8E02"/>
    <w:rsid w:val="6033A672"/>
    <w:rsid w:val="6099B77F"/>
    <w:rsid w:val="614C684E"/>
    <w:rsid w:val="615F305D"/>
    <w:rsid w:val="617E55D7"/>
    <w:rsid w:val="61FA7A7A"/>
    <w:rsid w:val="62723158"/>
    <w:rsid w:val="62876DBB"/>
    <w:rsid w:val="62BF29F3"/>
    <w:rsid w:val="63078F52"/>
    <w:rsid w:val="6353DDEA"/>
    <w:rsid w:val="638BE3B2"/>
    <w:rsid w:val="641BB8B6"/>
    <w:rsid w:val="64516020"/>
    <w:rsid w:val="64A98407"/>
    <w:rsid w:val="64B07F7E"/>
    <w:rsid w:val="65BFF3AC"/>
    <w:rsid w:val="65D47E22"/>
    <w:rsid w:val="65E77B88"/>
    <w:rsid w:val="667D31A5"/>
    <w:rsid w:val="66DE4D89"/>
    <w:rsid w:val="672548CC"/>
    <w:rsid w:val="67703449"/>
    <w:rsid w:val="678220FA"/>
    <w:rsid w:val="678D693F"/>
    <w:rsid w:val="67C1D88F"/>
    <w:rsid w:val="67F1FF25"/>
    <w:rsid w:val="6808741D"/>
    <w:rsid w:val="684E7665"/>
    <w:rsid w:val="687906ED"/>
    <w:rsid w:val="68CD4654"/>
    <w:rsid w:val="697E6768"/>
    <w:rsid w:val="69C1ADE8"/>
    <w:rsid w:val="6A01220B"/>
    <w:rsid w:val="6A647A6D"/>
    <w:rsid w:val="6A8E1A43"/>
    <w:rsid w:val="6B1141E3"/>
    <w:rsid w:val="6C1AB6BB"/>
    <w:rsid w:val="6C99CFC6"/>
    <w:rsid w:val="6CC433F1"/>
    <w:rsid w:val="6CD25BE9"/>
    <w:rsid w:val="6CDEF0C8"/>
    <w:rsid w:val="6D2D5851"/>
    <w:rsid w:val="6D35A523"/>
    <w:rsid w:val="6D9D31BA"/>
    <w:rsid w:val="6DCC880F"/>
    <w:rsid w:val="6E877304"/>
    <w:rsid w:val="6F6752DF"/>
    <w:rsid w:val="6F9D69A5"/>
    <w:rsid w:val="6FB8C1E9"/>
    <w:rsid w:val="6FD07626"/>
    <w:rsid w:val="70612D9F"/>
    <w:rsid w:val="70CB8A63"/>
    <w:rsid w:val="7148098A"/>
    <w:rsid w:val="71FB06F8"/>
    <w:rsid w:val="71FF446A"/>
    <w:rsid w:val="721A160F"/>
    <w:rsid w:val="730EC4B3"/>
    <w:rsid w:val="7330E93E"/>
    <w:rsid w:val="73A65D20"/>
    <w:rsid w:val="73AE6349"/>
    <w:rsid w:val="73F61059"/>
    <w:rsid w:val="7402259E"/>
    <w:rsid w:val="740B2900"/>
    <w:rsid w:val="740C8681"/>
    <w:rsid w:val="742BC21D"/>
    <w:rsid w:val="74301C19"/>
    <w:rsid w:val="746AD843"/>
    <w:rsid w:val="750C7112"/>
    <w:rsid w:val="751E7A45"/>
    <w:rsid w:val="758B05C6"/>
    <w:rsid w:val="75C7B9BA"/>
    <w:rsid w:val="75E81933"/>
    <w:rsid w:val="76BEAEF0"/>
    <w:rsid w:val="76C3EC53"/>
    <w:rsid w:val="77054168"/>
    <w:rsid w:val="773D942E"/>
    <w:rsid w:val="778353CB"/>
    <w:rsid w:val="77FA6532"/>
    <w:rsid w:val="78197CFB"/>
    <w:rsid w:val="786912E0"/>
    <w:rsid w:val="787B29A7"/>
    <w:rsid w:val="7886C0A6"/>
    <w:rsid w:val="78CA9E46"/>
    <w:rsid w:val="78E842F6"/>
    <w:rsid w:val="78F64EF9"/>
    <w:rsid w:val="7928EEC8"/>
    <w:rsid w:val="793E242A"/>
    <w:rsid w:val="79C3DCE8"/>
    <w:rsid w:val="79D5CC11"/>
    <w:rsid w:val="7A098D5C"/>
    <w:rsid w:val="7A2B5DD5"/>
    <w:rsid w:val="7A330F79"/>
    <w:rsid w:val="7A5BF5BA"/>
    <w:rsid w:val="7A86ACFA"/>
    <w:rsid w:val="7AC00725"/>
    <w:rsid w:val="7ACB29A7"/>
    <w:rsid w:val="7B3C813A"/>
    <w:rsid w:val="7B4FCFBD"/>
    <w:rsid w:val="7BA617F9"/>
    <w:rsid w:val="7BADD71C"/>
    <w:rsid w:val="7C25ADC8"/>
    <w:rsid w:val="7C2B905E"/>
    <w:rsid w:val="7CFE7DDD"/>
    <w:rsid w:val="7D64160C"/>
    <w:rsid w:val="7E401268"/>
    <w:rsid w:val="7E7F51A2"/>
    <w:rsid w:val="7E7F5B1D"/>
    <w:rsid w:val="7E8422D1"/>
    <w:rsid w:val="7EDDA361"/>
    <w:rsid w:val="7EE1BB83"/>
    <w:rsid w:val="7F164A67"/>
    <w:rsid w:val="7F1E3993"/>
    <w:rsid w:val="7F46EBE6"/>
    <w:rsid w:val="7F51B970"/>
    <w:rsid w:val="7F5C439A"/>
    <w:rsid w:val="7F6349D0"/>
    <w:rsid w:val="7F8CAF5A"/>
    <w:rsid w:val="7FB35319"/>
    <w:rsid w:val="7FBB9DB2"/>
    <w:rsid w:val="7FD12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6F9B"/>
  <w15:chartTrackingRefBased/>
  <w15:docId w15:val="{8CF1F0A6-67FE-4E4E-99A9-D45C45F70B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C601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01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01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C601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C601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C601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C601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C601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C601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C601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C601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C601F"/>
    <w:rPr>
      <w:rFonts w:eastAsiaTheme="majorEastAsia" w:cstheme="majorBidi"/>
      <w:color w:val="272727" w:themeColor="text1" w:themeTint="D8"/>
    </w:rPr>
  </w:style>
  <w:style w:type="paragraph" w:styleId="Title">
    <w:name w:val="Title"/>
    <w:basedOn w:val="Normal"/>
    <w:next w:val="Normal"/>
    <w:link w:val="TitleChar"/>
    <w:uiPriority w:val="10"/>
    <w:qFormat/>
    <w:rsid w:val="00FC601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C601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C601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C6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01F"/>
    <w:pPr>
      <w:spacing w:before="160"/>
      <w:jc w:val="center"/>
    </w:pPr>
    <w:rPr>
      <w:i/>
      <w:iCs/>
      <w:color w:val="404040" w:themeColor="text1" w:themeTint="BF"/>
    </w:rPr>
  </w:style>
  <w:style w:type="character" w:styleId="QuoteChar" w:customStyle="1">
    <w:name w:val="Quote Char"/>
    <w:basedOn w:val="DefaultParagraphFont"/>
    <w:link w:val="Quote"/>
    <w:uiPriority w:val="29"/>
    <w:rsid w:val="00FC601F"/>
    <w:rPr>
      <w:i/>
      <w:iCs/>
      <w:color w:val="404040" w:themeColor="text1" w:themeTint="BF"/>
    </w:rPr>
  </w:style>
  <w:style w:type="paragraph" w:styleId="ListParagraph">
    <w:name w:val="List Paragraph"/>
    <w:basedOn w:val="Normal"/>
    <w:uiPriority w:val="34"/>
    <w:qFormat/>
    <w:rsid w:val="00FC601F"/>
    <w:pPr>
      <w:ind w:left="720"/>
      <w:contextualSpacing/>
    </w:pPr>
  </w:style>
  <w:style w:type="character" w:styleId="IntenseEmphasis">
    <w:name w:val="Intense Emphasis"/>
    <w:basedOn w:val="DefaultParagraphFont"/>
    <w:uiPriority w:val="21"/>
    <w:qFormat/>
    <w:rsid w:val="00FC601F"/>
    <w:rPr>
      <w:i/>
      <w:iCs/>
      <w:color w:val="0F4761" w:themeColor="accent1" w:themeShade="BF"/>
    </w:rPr>
  </w:style>
  <w:style w:type="paragraph" w:styleId="IntenseQuote">
    <w:name w:val="Intense Quote"/>
    <w:basedOn w:val="Normal"/>
    <w:next w:val="Normal"/>
    <w:link w:val="IntenseQuoteChar"/>
    <w:uiPriority w:val="30"/>
    <w:qFormat/>
    <w:rsid w:val="00FC601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C601F"/>
    <w:rPr>
      <w:i/>
      <w:iCs/>
      <w:color w:val="0F4761" w:themeColor="accent1" w:themeShade="BF"/>
    </w:rPr>
  </w:style>
  <w:style w:type="character" w:styleId="IntenseReference">
    <w:name w:val="Intense Reference"/>
    <w:basedOn w:val="DefaultParagraphFont"/>
    <w:uiPriority w:val="32"/>
    <w:qFormat/>
    <w:rsid w:val="00FC601F"/>
    <w:rPr>
      <w:b/>
      <w:bCs/>
      <w:smallCaps/>
      <w:color w:val="0F4761" w:themeColor="accent1" w:themeShade="BF"/>
      <w:spacing w:val="5"/>
    </w:rPr>
  </w:style>
  <w:style w:type="paragraph" w:styleId="Header">
    <w:name w:val="header"/>
    <w:basedOn w:val="Normal"/>
    <w:link w:val="HeaderChar"/>
    <w:uiPriority w:val="99"/>
    <w:unhideWhenUsed/>
    <w:rsid w:val="00D936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3656"/>
  </w:style>
  <w:style w:type="paragraph" w:styleId="Footer">
    <w:name w:val="footer"/>
    <w:basedOn w:val="Normal"/>
    <w:link w:val="FooterChar"/>
    <w:uiPriority w:val="99"/>
    <w:unhideWhenUsed/>
    <w:rsid w:val="00D936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3656"/>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00132C2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microsoft.com/office/2016/09/relationships/commentsIds" Target="commentsIds.xml" Id="Rf2334bd020fd4d9c" /><Relationship Type="http://schemas.microsoft.com/office/2011/relationships/commentsExtended" Target="commentsExtended.xml" Id="Ra0ab9fd204c6443f" /><Relationship Type="http://schemas.microsoft.com/office/2011/relationships/people" Target="people.xml" Id="Rc48fdd73a6bc440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6" ma:contentTypeDescription="Create a new document." ma:contentTypeScope="" ma:versionID="3a0b46e326803e15c6640e97651e4081">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6844cd615f5fc12c2f88f11c2af1409f"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PaperNo_x002e_ xmlns="12027084-fd86-4dce-99a2-a4f647ec8a2b" xsi:nil="true"/>
    <_Flow_SignoffStatus xmlns="12027084-fd86-4dce-99a2-a4f647ec8a2b" xsi:nil="true"/>
    <PersonalData xmlns="12027084-fd86-4dce-99a2-a4f647ec8a2b" xsi:nil="true"/>
    <ReviewDate xmlns="12027084-fd86-4dce-99a2-a4f647ec8a2b" xsi:nil="true"/>
  </documentManagement>
</p:properties>
</file>

<file path=customXml/itemProps1.xml><?xml version="1.0" encoding="utf-8"?>
<ds:datastoreItem xmlns:ds="http://schemas.openxmlformats.org/officeDocument/2006/customXml" ds:itemID="{5AC0BB79-D15D-480E-87EC-0D31896E3447}"/>
</file>

<file path=customXml/itemProps2.xml><?xml version="1.0" encoding="utf-8"?>
<ds:datastoreItem xmlns:ds="http://schemas.openxmlformats.org/officeDocument/2006/customXml" ds:itemID="{14E15258-658D-4E03-AF5C-405F448DC2FC}"/>
</file>

<file path=customXml/itemProps3.xml><?xml version="1.0" encoding="utf-8"?>
<ds:datastoreItem xmlns:ds="http://schemas.openxmlformats.org/officeDocument/2006/customXml" ds:itemID="{85BB1313-C653-4998-AD6C-56DE5FD0E0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Lara Connor CH/INSP 46011267</dc:creator>
  <keywords/>
  <dc:description/>
  <lastModifiedBy>Neil Wickens 46052972</lastModifiedBy>
  <revision>53</revision>
  <lastPrinted>2025-11-04T09:48:00.0000000Z</lastPrinted>
  <dcterms:created xsi:type="dcterms:W3CDTF">2025-11-04T15:00:00.0000000Z</dcterms:created>
  <dcterms:modified xsi:type="dcterms:W3CDTF">2025-11-24T20:52:32.9037857Z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8211a5-c67d-49c3-bdbf-013061a651a1_Enabled">
    <vt:lpwstr>true</vt:lpwstr>
  </property>
  <property fmtid="{D5CDD505-2E9C-101B-9397-08002B2CF9AE}" pid="3" name="MSIP_Label_808211a5-c67d-49c3-bdbf-013061a651a1_SetDate">
    <vt:lpwstr>2025-10-23T13:32:13Z</vt:lpwstr>
  </property>
  <property fmtid="{D5CDD505-2E9C-101B-9397-08002B2CF9AE}" pid="4" name="MSIP_Label_808211a5-c67d-49c3-bdbf-013061a651a1_Method">
    <vt:lpwstr>Standard</vt:lpwstr>
  </property>
  <property fmtid="{D5CDD505-2E9C-101B-9397-08002B2CF9AE}" pid="5" name="MSIP_Label_808211a5-c67d-49c3-bdbf-013061a651a1_Name">
    <vt:lpwstr>OFFICIAL-(marked)</vt:lpwstr>
  </property>
  <property fmtid="{D5CDD505-2E9C-101B-9397-08002B2CF9AE}" pid="6" name="MSIP_Label_808211a5-c67d-49c3-bdbf-013061a651a1_SiteId">
    <vt:lpwstr>f31b07f0-9cf9-40db-964d-6ff986a97e3d</vt:lpwstr>
  </property>
  <property fmtid="{D5CDD505-2E9C-101B-9397-08002B2CF9AE}" pid="7" name="MSIP_Label_808211a5-c67d-49c3-bdbf-013061a651a1_ActionId">
    <vt:lpwstr>a5cabdba-ad63-466a-bdee-686f04b1b86c</vt:lpwstr>
  </property>
  <property fmtid="{D5CDD505-2E9C-101B-9397-08002B2CF9AE}" pid="8" name="MSIP_Label_808211a5-c67d-49c3-bdbf-013061a651a1_ContentBits">
    <vt:lpwstr>3</vt:lpwstr>
  </property>
  <property fmtid="{D5CDD505-2E9C-101B-9397-08002B2CF9AE}" pid="9" name="MSIP_Label_808211a5-c67d-49c3-bdbf-013061a651a1_Tag">
    <vt:lpwstr>10, 3, 0, 1</vt:lpwstr>
  </property>
  <property fmtid="{D5CDD505-2E9C-101B-9397-08002B2CF9AE}" pid="10" name="ContentTypeId">
    <vt:lpwstr>0x01010079BD18C2CDB33D469BF3422450248DD0</vt:lpwstr>
  </property>
  <property fmtid="{D5CDD505-2E9C-101B-9397-08002B2CF9AE}" pid="11" name="MediaServiceImageTags">
    <vt:lpwstr/>
  </property>
</Properties>
</file>