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AABDD" w14:textId="77777777" w:rsidR="00F10EE7" w:rsidRPr="00C25196" w:rsidRDefault="00037B04" w:rsidP="00037B04">
      <w:pPr>
        <w:pStyle w:val="NoSpacing"/>
        <w:jc w:val="center"/>
        <w:rPr>
          <w:rFonts w:ascii="Tahoma" w:hAnsi="Tahoma" w:cs="Tahoma"/>
        </w:rPr>
      </w:pPr>
      <w:r w:rsidRPr="00C25196">
        <w:rPr>
          <w:rFonts w:ascii="Tahoma" w:hAnsi="Tahoma" w:cs="Tahoma"/>
        </w:rPr>
        <w:t>Chief Constable</w:t>
      </w:r>
      <w:r w:rsidR="00F7016A">
        <w:rPr>
          <w:rFonts w:ascii="Tahoma" w:hAnsi="Tahoma" w:cs="Tahoma"/>
        </w:rPr>
        <w:t>’</w:t>
      </w:r>
      <w:r w:rsidRPr="00C25196">
        <w:rPr>
          <w:rFonts w:ascii="Tahoma" w:hAnsi="Tahoma" w:cs="Tahoma"/>
        </w:rPr>
        <w:t>s Report</w:t>
      </w:r>
    </w:p>
    <w:p w14:paraId="5DC00E95" w14:textId="77777777" w:rsidR="00037B04" w:rsidRPr="00C25196" w:rsidRDefault="001C5AA6" w:rsidP="001C5AA6">
      <w:pPr>
        <w:pStyle w:val="NoSpacing"/>
        <w:tabs>
          <w:tab w:val="center" w:pos="4513"/>
          <w:tab w:val="left" w:pos="5130"/>
        </w:tabs>
        <w:rPr>
          <w:rFonts w:ascii="Tahoma" w:hAnsi="Tahoma" w:cs="Tahoma"/>
        </w:rPr>
      </w:pPr>
      <w:r w:rsidRPr="00C25196">
        <w:rPr>
          <w:rFonts w:ascii="Tahoma" w:hAnsi="Tahoma" w:cs="Tahoma"/>
        </w:rPr>
        <w:tab/>
      </w:r>
      <w:r w:rsidR="00037B04" w:rsidRPr="00C25196">
        <w:rPr>
          <w:rFonts w:ascii="Tahoma" w:hAnsi="Tahoma" w:cs="Tahoma"/>
        </w:rPr>
        <w:t>to</w:t>
      </w:r>
      <w:r w:rsidRPr="00C25196">
        <w:rPr>
          <w:rFonts w:ascii="Tahoma" w:hAnsi="Tahoma" w:cs="Tahoma"/>
        </w:rPr>
        <w:tab/>
      </w:r>
    </w:p>
    <w:p w14:paraId="2BFC470B" w14:textId="77777777" w:rsidR="00037B04" w:rsidRPr="00C25196" w:rsidRDefault="00037B04" w:rsidP="00037B04">
      <w:pPr>
        <w:pStyle w:val="NoSpacing"/>
        <w:jc w:val="center"/>
        <w:rPr>
          <w:rFonts w:ascii="Tahoma" w:hAnsi="Tahoma" w:cs="Tahoma"/>
        </w:rPr>
      </w:pPr>
      <w:r w:rsidRPr="00C25196">
        <w:rPr>
          <w:rFonts w:ascii="Tahoma" w:hAnsi="Tahoma" w:cs="Tahoma"/>
        </w:rPr>
        <w:t>Kent Police and Crime Commissioner</w:t>
      </w:r>
      <w:r w:rsidR="00C25196" w:rsidRPr="00C25196">
        <w:rPr>
          <w:rFonts w:ascii="Tahoma" w:hAnsi="Tahoma" w:cs="Tahoma"/>
        </w:rPr>
        <w:t>’s</w:t>
      </w:r>
      <w:r w:rsidR="001C5AA6" w:rsidRPr="00C25196">
        <w:rPr>
          <w:rFonts w:ascii="Tahoma" w:hAnsi="Tahoma" w:cs="Tahoma"/>
        </w:rPr>
        <w:t xml:space="preserve"> Performance and Delivery Board</w:t>
      </w:r>
    </w:p>
    <w:p w14:paraId="083E2D78" w14:textId="77777777" w:rsidR="00037B04" w:rsidRPr="00C25196" w:rsidRDefault="00037B04" w:rsidP="00037B04">
      <w:pPr>
        <w:jc w:val="center"/>
        <w:rPr>
          <w:rFonts w:ascii="Tahoma" w:hAnsi="Tahoma" w:cs="Tahoma"/>
        </w:rPr>
      </w:pPr>
    </w:p>
    <w:p w14:paraId="5462F81C" w14:textId="367B3911" w:rsidR="00037B04" w:rsidRPr="00C25196" w:rsidRDefault="0057162A" w:rsidP="00037B04">
      <w:pPr>
        <w:pBdr>
          <w:bottom w:val="single" w:sz="12" w:space="1" w:color="auto"/>
        </w:pBdr>
        <w:jc w:val="center"/>
        <w:rPr>
          <w:rFonts w:ascii="Tahoma" w:hAnsi="Tahoma" w:cs="Tahoma"/>
          <w:b/>
          <w:u w:val="single"/>
        </w:rPr>
      </w:pPr>
      <w:r>
        <w:rPr>
          <w:rFonts w:ascii="Tahoma" w:hAnsi="Tahoma" w:cs="Tahoma"/>
          <w:b/>
          <w:u w:val="single"/>
        </w:rPr>
        <w:t>MAKING KENT SAFER</w:t>
      </w:r>
      <w:r w:rsidR="002B27C0" w:rsidRPr="00C25196">
        <w:rPr>
          <w:rFonts w:ascii="Tahoma" w:hAnsi="Tahoma" w:cs="Tahoma"/>
          <w:b/>
          <w:u w:val="single"/>
        </w:rPr>
        <w:t xml:space="preserve"> PLAN: DELIVERY AND PERFORMANCE</w:t>
      </w:r>
    </w:p>
    <w:p w14:paraId="73D527C1" w14:textId="0FC2E9E5" w:rsidR="009D36DE" w:rsidRDefault="00F7016A" w:rsidP="00C25196">
      <w:pPr>
        <w:pBdr>
          <w:bottom w:val="single" w:sz="12" w:space="1" w:color="auto"/>
        </w:pBdr>
        <w:jc w:val="center"/>
        <w:rPr>
          <w:rFonts w:ascii="Tahoma" w:hAnsi="Tahoma" w:cs="Tahoma"/>
        </w:rPr>
      </w:pPr>
      <w:r>
        <w:rPr>
          <w:rFonts w:ascii="Tahoma" w:hAnsi="Tahoma" w:cs="Tahoma"/>
        </w:rPr>
        <w:t xml:space="preserve">Wednesday </w:t>
      </w:r>
      <w:r w:rsidR="00E257F1">
        <w:rPr>
          <w:rFonts w:ascii="Tahoma" w:hAnsi="Tahoma" w:cs="Tahoma"/>
        </w:rPr>
        <w:t>2</w:t>
      </w:r>
      <w:r w:rsidR="00977FCE" w:rsidRPr="00977FCE">
        <w:rPr>
          <w:rFonts w:ascii="Tahoma" w:hAnsi="Tahoma" w:cs="Tahoma"/>
          <w:vertAlign w:val="superscript"/>
        </w:rPr>
        <w:t>nd</w:t>
      </w:r>
      <w:r w:rsidR="00977FCE">
        <w:rPr>
          <w:rFonts w:ascii="Tahoma" w:hAnsi="Tahoma" w:cs="Tahoma"/>
        </w:rPr>
        <w:t xml:space="preserve"> October</w:t>
      </w:r>
      <w:r w:rsidR="00E275DE">
        <w:rPr>
          <w:rFonts w:ascii="Tahoma" w:hAnsi="Tahoma" w:cs="Tahoma"/>
        </w:rPr>
        <w:t xml:space="preserve"> 202</w:t>
      </w:r>
      <w:r w:rsidR="00E42BA9">
        <w:rPr>
          <w:rFonts w:ascii="Tahoma" w:hAnsi="Tahoma" w:cs="Tahoma"/>
        </w:rPr>
        <w:t>4</w:t>
      </w:r>
    </w:p>
    <w:p w14:paraId="5363124B" w14:textId="77777777" w:rsidR="00C25196" w:rsidRPr="00C25196" w:rsidRDefault="00C25196" w:rsidP="00C25196">
      <w:pPr>
        <w:pBdr>
          <w:bottom w:val="single" w:sz="12" w:space="1" w:color="auto"/>
        </w:pBdr>
        <w:jc w:val="center"/>
        <w:rPr>
          <w:rFonts w:ascii="Tahoma" w:hAnsi="Tahoma" w:cs="Tahoma"/>
          <w:sz w:val="16"/>
          <w:szCs w:val="16"/>
        </w:rPr>
      </w:pPr>
    </w:p>
    <w:p w14:paraId="1AC1B8C4" w14:textId="77777777" w:rsidR="00037B04" w:rsidRPr="004260AF" w:rsidRDefault="00FC28D0" w:rsidP="0089424D">
      <w:pPr>
        <w:pStyle w:val="ListParagraph"/>
        <w:numPr>
          <w:ilvl w:val="0"/>
          <w:numId w:val="1"/>
        </w:numPr>
        <w:spacing w:after="0" w:line="240" w:lineRule="auto"/>
        <w:rPr>
          <w:rFonts w:ascii="Tahoma" w:hAnsi="Tahoma" w:cs="Tahoma"/>
          <w:b/>
        </w:rPr>
      </w:pPr>
      <w:r w:rsidRPr="004260AF">
        <w:rPr>
          <w:rFonts w:ascii="Tahoma" w:hAnsi="Tahoma" w:cs="Tahoma"/>
          <w:b/>
        </w:rPr>
        <w:t xml:space="preserve"> Strategic Overview</w:t>
      </w:r>
      <w:r w:rsidR="00037B04" w:rsidRPr="004260AF">
        <w:rPr>
          <w:rFonts w:ascii="Tahoma" w:hAnsi="Tahoma" w:cs="Tahoma"/>
          <w:b/>
        </w:rPr>
        <w:t>.</w:t>
      </w:r>
    </w:p>
    <w:p w14:paraId="14D9F1CD" w14:textId="77777777" w:rsidR="00224FB6" w:rsidRPr="004260AF" w:rsidRDefault="00224FB6" w:rsidP="00736BB9">
      <w:pPr>
        <w:pStyle w:val="ListParagraph"/>
        <w:spacing w:after="0" w:line="240" w:lineRule="auto"/>
        <w:ind w:left="360"/>
        <w:jc w:val="both"/>
        <w:rPr>
          <w:rFonts w:ascii="Tahoma" w:hAnsi="Tahoma" w:cs="Tahoma"/>
          <w:b/>
        </w:rPr>
      </w:pPr>
    </w:p>
    <w:p w14:paraId="209F07F6" w14:textId="77777777" w:rsidR="00E257F1" w:rsidRDefault="00E257F1" w:rsidP="00D14A48">
      <w:pPr>
        <w:spacing w:after="0" w:line="240" w:lineRule="auto"/>
        <w:rPr>
          <w:rFonts w:ascii="Tahoma" w:hAnsi="Tahoma" w:cs="Tahoma"/>
        </w:rPr>
      </w:pPr>
      <w:r w:rsidRPr="00E257F1">
        <w:rPr>
          <w:rFonts w:ascii="Tahoma" w:hAnsi="Tahoma" w:cs="Tahoma"/>
        </w:rPr>
        <w:t>The Police Reform and Social Responsibility Act 2011 (section 7) sets the statutory requirement for the Police and Crime Commissioner (PCC) to have a Police and Crime Plan.  This must set out the PCC’s vision and priorities for policing and community safety, as well as the objectives and ambitions that Kent Police will be held to account on.</w:t>
      </w:r>
    </w:p>
    <w:p w14:paraId="4564E378" w14:textId="77777777" w:rsidR="00E257F1" w:rsidRPr="00E257F1" w:rsidRDefault="00E257F1" w:rsidP="00D14A48">
      <w:pPr>
        <w:spacing w:after="0" w:line="240" w:lineRule="auto"/>
        <w:rPr>
          <w:rFonts w:ascii="Tahoma" w:hAnsi="Tahoma" w:cs="Tahoma"/>
        </w:rPr>
      </w:pPr>
    </w:p>
    <w:p w14:paraId="5D18375E" w14:textId="77777777" w:rsidR="00E257F1" w:rsidRDefault="00E257F1" w:rsidP="00D14A48">
      <w:pPr>
        <w:spacing w:after="0" w:line="240" w:lineRule="auto"/>
        <w:rPr>
          <w:rFonts w:ascii="Tahoma" w:hAnsi="Tahoma" w:cs="Tahoma"/>
        </w:rPr>
      </w:pPr>
      <w:r w:rsidRPr="00E257F1">
        <w:rPr>
          <w:rFonts w:ascii="Tahoma" w:hAnsi="Tahoma" w:cs="Tahoma"/>
        </w:rPr>
        <w:t>The Police and Crime Plan set by the Kent PCC is called the ‘Making Kent Safer Plan’ which has been set in consultation with the Chief Constable and the public of Kent.</w:t>
      </w:r>
    </w:p>
    <w:p w14:paraId="10013EB0" w14:textId="4A774829" w:rsidR="00E257F1" w:rsidRPr="00E257F1" w:rsidRDefault="00E257F1" w:rsidP="00D14A48">
      <w:pPr>
        <w:spacing w:after="0" w:line="240" w:lineRule="auto"/>
        <w:rPr>
          <w:rFonts w:ascii="Tahoma" w:hAnsi="Tahoma" w:cs="Tahoma"/>
        </w:rPr>
      </w:pPr>
      <w:r w:rsidRPr="00E257F1">
        <w:rPr>
          <w:rFonts w:ascii="Tahoma" w:hAnsi="Tahoma" w:cs="Tahoma"/>
        </w:rPr>
        <w:t xml:space="preserve">  </w:t>
      </w:r>
    </w:p>
    <w:p w14:paraId="1ACEA302" w14:textId="77777777" w:rsidR="00E257F1" w:rsidRDefault="00E257F1" w:rsidP="00D14A48">
      <w:pPr>
        <w:spacing w:after="0" w:line="240" w:lineRule="auto"/>
        <w:rPr>
          <w:rFonts w:ascii="Tahoma" w:hAnsi="Tahoma" w:cs="Tahoma"/>
        </w:rPr>
      </w:pPr>
      <w:r w:rsidRPr="00E257F1">
        <w:rPr>
          <w:rFonts w:ascii="Tahoma" w:hAnsi="Tahoma" w:cs="Tahoma"/>
        </w:rPr>
        <w:t xml:space="preserve">The ‘Making Kent Safer Plan’ complements the Kent Police Pledge set by the Chief Constable, outlining his commitments to staff, our commitment to the public and our priorities and values.  At the heart of the Pledge, there is a commitment to provide a high- quality policing service that is delivered with absolute integrity, to support and protect victims, and to catch criminals and solve crime.  </w:t>
      </w:r>
    </w:p>
    <w:p w14:paraId="75B79635" w14:textId="77777777" w:rsidR="00E257F1" w:rsidRPr="00E257F1" w:rsidRDefault="00E257F1" w:rsidP="00D14A48">
      <w:pPr>
        <w:spacing w:after="0" w:line="240" w:lineRule="auto"/>
        <w:rPr>
          <w:rFonts w:ascii="Tahoma" w:hAnsi="Tahoma" w:cs="Tahoma"/>
        </w:rPr>
      </w:pPr>
    </w:p>
    <w:p w14:paraId="045038A1" w14:textId="3F6718CB" w:rsidR="00E257F1" w:rsidRDefault="00E257F1" w:rsidP="00D14A48">
      <w:pPr>
        <w:spacing w:after="0" w:line="240" w:lineRule="auto"/>
        <w:rPr>
          <w:rFonts w:ascii="Tahoma" w:hAnsi="Tahoma" w:cs="Tahoma"/>
        </w:rPr>
      </w:pPr>
      <w:r w:rsidRPr="00E257F1">
        <w:rPr>
          <w:rFonts w:ascii="Tahoma" w:hAnsi="Tahoma" w:cs="Tahoma"/>
        </w:rPr>
        <w:t>Furthermore, the Force has a Control Strategy which sets out the operational priorities for crime prevention, intelligence and enforcement for 2</w:t>
      </w:r>
      <w:r w:rsidR="00977FCE">
        <w:rPr>
          <w:rFonts w:ascii="Tahoma" w:hAnsi="Tahoma" w:cs="Tahoma"/>
        </w:rPr>
        <w:t>0</w:t>
      </w:r>
      <w:r w:rsidRPr="00E257F1">
        <w:rPr>
          <w:rFonts w:ascii="Tahoma" w:hAnsi="Tahoma" w:cs="Tahoma"/>
        </w:rPr>
        <w:t>24.  The key crime types of focus for 2024 are aligned to the seven ‘Making Kent Safer Plan’ priorities, with a particular focus on v</w:t>
      </w:r>
      <w:r w:rsidR="00977FCE">
        <w:rPr>
          <w:rFonts w:ascii="Tahoma" w:hAnsi="Tahoma" w:cs="Tahoma"/>
        </w:rPr>
        <w:t>iolence against women and girls (VAWG), serious violence and harm, organised crime and exploitation.</w:t>
      </w:r>
      <w:r w:rsidRPr="00E257F1">
        <w:rPr>
          <w:rFonts w:ascii="Tahoma" w:hAnsi="Tahoma" w:cs="Tahoma"/>
        </w:rPr>
        <w:t xml:space="preserve">  </w:t>
      </w:r>
    </w:p>
    <w:p w14:paraId="6D9C563F" w14:textId="77777777" w:rsidR="00E257F1" w:rsidRPr="00E257F1" w:rsidRDefault="00E257F1" w:rsidP="00D14A48">
      <w:pPr>
        <w:spacing w:after="0" w:line="240" w:lineRule="auto"/>
        <w:rPr>
          <w:rFonts w:ascii="Tahoma" w:hAnsi="Tahoma" w:cs="Tahoma"/>
        </w:rPr>
      </w:pPr>
    </w:p>
    <w:p w14:paraId="14F798D0" w14:textId="4D24D405" w:rsidR="007A7FE4" w:rsidRDefault="00E257F1" w:rsidP="00D14A48">
      <w:pPr>
        <w:spacing w:after="0" w:line="240" w:lineRule="auto"/>
        <w:rPr>
          <w:rFonts w:ascii="Tahoma" w:hAnsi="Tahoma" w:cs="Tahoma"/>
        </w:rPr>
      </w:pPr>
      <w:r w:rsidRPr="00E257F1">
        <w:rPr>
          <w:rFonts w:ascii="Tahoma" w:hAnsi="Tahoma" w:cs="Tahoma"/>
        </w:rPr>
        <w:t>Nationally, Kent Police is also committed to ensuring delivery against Government set direction and priorities within the ‘Strategic Policing Requirement’ and the ‘Beating Crime Plan’</w:t>
      </w:r>
      <w:r w:rsidR="0029381B">
        <w:rPr>
          <w:rFonts w:ascii="Tahoma" w:hAnsi="Tahoma" w:cs="Tahoma"/>
        </w:rPr>
        <w:t xml:space="preserve"> (Appendix A)</w:t>
      </w:r>
      <w:r w:rsidRPr="00E257F1">
        <w:rPr>
          <w:rFonts w:ascii="Tahoma" w:hAnsi="Tahoma" w:cs="Tahoma"/>
        </w:rPr>
        <w:t>, for which the PCC is also obligated to report on to the Home Office in the Annual Assurance Statement.</w:t>
      </w:r>
    </w:p>
    <w:p w14:paraId="32B8BD67" w14:textId="77777777" w:rsidR="00E02DD1" w:rsidRPr="00A90DAE" w:rsidRDefault="00E02DD1" w:rsidP="00A90DAE">
      <w:pPr>
        <w:pStyle w:val="NoSpacing"/>
        <w:rPr>
          <w:rFonts w:ascii="Tahoma" w:hAnsi="Tahoma" w:cs="Tahoma"/>
        </w:rPr>
      </w:pPr>
    </w:p>
    <w:p w14:paraId="71B9D941" w14:textId="43DD371F" w:rsidR="00C94487" w:rsidRPr="00A90DAE" w:rsidRDefault="00C94487" w:rsidP="00D14A48">
      <w:pPr>
        <w:pStyle w:val="ListParagraph"/>
        <w:numPr>
          <w:ilvl w:val="0"/>
          <w:numId w:val="1"/>
        </w:numPr>
        <w:rPr>
          <w:rFonts w:ascii="Tahoma" w:eastAsia="Calibri" w:hAnsi="Tahoma" w:cs="Tahoma"/>
          <w:b/>
          <w:bCs/>
        </w:rPr>
      </w:pPr>
      <w:r w:rsidRPr="00A90DAE">
        <w:rPr>
          <w:rFonts w:ascii="Tahoma" w:eastAsia="Calibri" w:hAnsi="Tahoma" w:cs="Tahoma"/>
          <w:b/>
          <w:bCs/>
        </w:rPr>
        <w:t>Making Kent Safer Plan – Priority Updates</w:t>
      </w:r>
    </w:p>
    <w:p w14:paraId="27FD40E1" w14:textId="3487BCDD" w:rsidR="003B748D" w:rsidRPr="00194249" w:rsidRDefault="00C94487" w:rsidP="00194249">
      <w:pPr>
        <w:rPr>
          <w:rFonts w:ascii="Tahoma" w:eastAsia="Calibri" w:hAnsi="Tahoma" w:cs="Tahoma"/>
        </w:rPr>
      </w:pPr>
      <w:r w:rsidRPr="00C94487">
        <w:rPr>
          <w:rFonts w:ascii="Tahoma" w:eastAsia="Calibri" w:hAnsi="Tahoma" w:cs="Tahoma"/>
        </w:rPr>
        <w:t>This section will report on Kent Police’s performance delivery against the seven Making Kent Safer Plan priorities, during the quarterly period of</w:t>
      </w:r>
      <w:r>
        <w:rPr>
          <w:rFonts w:ascii="Tahoma" w:eastAsia="Calibri" w:hAnsi="Tahoma" w:cs="Tahoma"/>
        </w:rPr>
        <w:t xml:space="preserve"> </w:t>
      </w:r>
      <w:r w:rsidR="00977FCE">
        <w:rPr>
          <w:rFonts w:ascii="Tahoma" w:eastAsia="Calibri" w:hAnsi="Tahoma" w:cs="Tahoma"/>
        </w:rPr>
        <w:t>May 2024</w:t>
      </w:r>
      <w:r>
        <w:rPr>
          <w:rFonts w:ascii="Tahoma" w:eastAsia="Calibri" w:hAnsi="Tahoma" w:cs="Tahoma"/>
        </w:rPr>
        <w:t xml:space="preserve"> – </w:t>
      </w:r>
      <w:r w:rsidR="00E42BA9">
        <w:rPr>
          <w:rFonts w:ascii="Tahoma" w:eastAsia="Calibri" w:hAnsi="Tahoma" w:cs="Tahoma"/>
        </w:rPr>
        <w:t>J</w:t>
      </w:r>
      <w:r w:rsidR="00977FCE">
        <w:rPr>
          <w:rFonts w:ascii="Tahoma" w:eastAsia="Calibri" w:hAnsi="Tahoma" w:cs="Tahoma"/>
        </w:rPr>
        <w:t>uly</w:t>
      </w:r>
      <w:r>
        <w:rPr>
          <w:rFonts w:ascii="Tahoma" w:eastAsia="Calibri" w:hAnsi="Tahoma" w:cs="Tahoma"/>
        </w:rPr>
        <w:t xml:space="preserve"> 202</w:t>
      </w:r>
      <w:r w:rsidR="00E42BA9">
        <w:rPr>
          <w:rFonts w:ascii="Tahoma" w:eastAsia="Calibri" w:hAnsi="Tahoma" w:cs="Tahoma"/>
        </w:rPr>
        <w:t>4</w:t>
      </w:r>
      <w:r w:rsidRPr="00C94487">
        <w:rPr>
          <w:rFonts w:ascii="Tahoma" w:eastAsia="Calibri" w:hAnsi="Tahoma" w:cs="Tahoma"/>
        </w:rPr>
        <w:t xml:space="preserve">, outlining key data and service delivery themes. </w:t>
      </w:r>
    </w:p>
    <w:p w14:paraId="38EFDB26" w14:textId="7A5D939D" w:rsidR="00FE37FA" w:rsidRPr="00D14A48" w:rsidRDefault="009F4E09" w:rsidP="001443C0">
      <w:pPr>
        <w:pStyle w:val="ListParagraph"/>
        <w:numPr>
          <w:ilvl w:val="0"/>
          <w:numId w:val="1"/>
        </w:numPr>
        <w:shd w:val="clear" w:color="auto" w:fill="FFFF00"/>
        <w:spacing w:after="0" w:line="240" w:lineRule="auto"/>
        <w:jc w:val="both"/>
        <w:rPr>
          <w:rFonts w:ascii="Tahoma" w:eastAsia="Times New Roman" w:hAnsi="Tahoma" w:cs="Tahoma"/>
          <w:b/>
          <w:lang w:eastAsia="en-GB"/>
        </w:rPr>
      </w:pPr>
      <w:r w:rsidRPr="00D14A48">
        <w:rPr>
          <w:rFonts w:ascii="Tahoma" w:eastAsia="Times New Roman" w:hAnsi="Tahoma" w:cs="Tahoma"/>
          <w:b/>
          <w:lang w:eastAsia="en-GB"/>
        </w:rPr>
        <w:t>Work with Residents, Communities and Businesses to Prevent Crime and Anti-Social</w:t>
      </w:r>
      <w:r w:rsidR="0074259A">
        <w:rPr>
          <w:rFonts w:ascii="Tahoma" w:eastAsia="Times New Roman" w:hAnsi="Tahoma" w:cs="Tahoma"/>
          <w:b/>
          <w:lang w:eastAsia="en-GB"/>
        </w:rPr>
        <w:t xml:space="preserve"> </w:t>
      </w:r>
      <w:r w:rsidRPr="00D14A48">
        <w:rPr>
          <w:rFonts w:ascii="Tahoma" w:eastAsia="Times New Roman" w:hAnsi="Tahoma" w:cs="Tahoma"/>
          <w:b/>
          <w:lang w:eastAsia="en-GB"/>
        </w:rPr>
        <w:t>Behaviour</w:t>
      </w:r>
      <w:r w:rsidR="00437656" w:rsidRPr="00D14A48">
        <w:rPr>
          <w:rFonts w:ascii="Tahoma" w:eastAsia="Times New Roman" w:hAnsi="Tahoma" w:cs="Tahoma"/>
          <w:b/>
          <w:lang w:eastAsia="en-GB"/>
        </w:rPr>
        <w:t>.</w:t>
      </w:r>
    </w:p>
    <w:p w14:paraId="6665BE47" w14:textId="77777777" w:rsidR="00FE37FA" w:rsidRPr="00D14A48" w:rsidRDefault="00FE37FA" w:rsidP="00FE37FA">
      <w:pPr>
        <w:spacing w:after="0" w:line="240" w:lineRule="auto"/>
        <w:jc w:val="both"/>
        <w:rPr>
          <w:rFonts w:ascii="Tahoma" w:eastAsia="Times New Roman" w:hAnsi="Tahoma" w:cs="Tahoma"/>
          <w:b/>
          <w:lang w:eastAsia="en-GB"/>
        </w:rPr>
      </w:pPr>
    </w:p>
    <w:p w14:paraId="1B4BEE41" w14:textId="7225A8DB" w:rsidR="00B93C78" w:rsidRDefault="00B93C78" w:rsidP="00B93C78">
      <w:pPr>
        <w:pStyle w:val="Style2"/>
        <w:numPr>
          <w:ilvl w:val="0"/>
          <w:numId w:val="0"/>
        </w:numPr>
        <w:ind w:left="567" w:hanging="567"/>
        <w:rPr>
          <w:rFonts w:eastAsia="Calibri"/>
          <w:b/>
          <w:bCs/>
          <w:color w:val="000000"/>
          <w:u w:val="none"/>
        </w:rPr>
      </w:pPr>
      <w:r w:rsidRPr="00D14A48">
        <w:rPr>
          <w:rFonts w:eastAsia="Times New Roman"/>
          <w:b/>
          <w:u w:val="none"/>
          <w:lang w:eastAsia="en-GB"/>
        </w:rPr>
        <w:t xml:space="preserve">3.1 </w:t>
      </w:r>
      <w:r w:rsidRPr="00D14A48">
        <w:rPr>
          <w:rFonts w:eastAsia="Calibri"/>
          <w:b/>
          <w:bCs/>
          <w:color w:val="000000"/>
          <w:u w:val="none"/>
        </w:rPr>
        <w:t>All Crime</w:t>
      </w:r>
    </w:p>
    <w:tbl>
      <w:tblPr>
        <w:tblW w:w="8922" w:type="dxa"/>
        <w:tblLook w:val="04A0" w:firstRow="1" w:lastRow="0" w:firstColumn="1" w:lastColumn="0" w:noHBand="0" w:noVBand="1"/>
      </w:tblPr>
      <w:tblGrid>
        <w:gridCol w:w="2503"/>
        <w:gridCol w:w="1743"/>
        <w:gridCol w:w="1668"/>
        <w:gridCol w:w="1483"/>
        <w:gridCol w:w="1525"/>
      </w:tblGrid>
      <w:tr w:rsidR="001724DB" w:rsidRPr="001724DB" w14:paraId="582F9BE7" w14:textId="77777777" w:rsidTr="00C21AC8">
        <w:trPr>
          <w:trHeight w:val="536"/>
        </w:trPr>
        <w:tc>
          <w:tcPr>
            <w:tcW w:w="2503"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427637F4" w14:textId="77777777" w:rsidR="001724DB" w:rsidRPr="001724DB" w:rsidRDefault="001724DB" w:rsidP="001724DB">
            <w:pPr>
              <w:spacing w:after="0" w:line="240" w:lineRule="auto"/>
              <w:rPr>
                <w:rFonts w:ascii="Tahoma" w:eastAsia="Times New Roman" w:hAnsi="Tahoma" w:cs="Tahoma"/>
                <w:color w:val="000000"/>
                <w:lang w:eastAsia="en-GB"/>
              </w:rPr>
            </w:pPr>
          </w:p>
        </w:tc>
        <w:tc>
          <w:tcPr>
            <w:tcW w:w="1743" w:type="dxa"/>
            <w:tcBorders>
              <w:top w:val="single" w:sz="4" w:space="0" w:color="auto"/>
              <w:left w:val="nil"/>
              <w:bottom w:val="single" w:sz="4" w:space="0" w:color="auto"/>
              <w:right w:val="single" w:sz="4" w:space="0" w:color="auto"/>
            </w:tcBorders>
            <w:shd w:val="clear" w:color="000000" w:fill="D5DCE4"/>
            <w:vAlign w:val="center"/>
            <w:hideMark/>
          </w:tcPr>
          <w:p w14:paraId="4C4D50B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Recorded Crime</w:t>
            </w:r>
          </w:p>
        </w:tc>
        <w:tc>
          <w:tcPr>
            <w:tcW w:w="1668" w:type="dxa"/>
            <w:tcBorders>
              <w:top w:val="single" w:sz="4" w:space="0" w:color="auto"/>
              <w:left w:val="nil"/>
              <w:bottom w:val="single" w:sz="4" w:space="0" w:color="auto"/>
              <w:right w:val="single" w:sz="4" w:space="0" w:color="auto"/>
            </w:tcBorders>
            <w:shd w:val="clear" w:color="000000" w:fill="D5DCE4"/>
            <w:vAlign w:val="center"/>
            <w:hideMark/>
          </w:tcPr>
          <w:p w14:paraId="4D1EB52E"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Last year</w:t>
            </w:r>
          </w:p>
        </w:tc>
        <w:tc>
          <w:tcPr>
            <w:tcW w:w="1483" w:type="dxa"/>
            <w:tcBorders>
              <w:top w:val="single" w:sz="4" w:space="0" w:color="auto"/>
              <w:left w:val="nil"/>
              <w:bottom w:val="single" w:sz="4" w:space="0" w:color="auto"/>
              <w:right w:val="single" w:sz="4" w:space="0" w:color="auto"/>
            </w:tcBorders>
            <w:shd w:val="clear" w:color="000000" w:fill="D5DCE4"/>
            <w:vAlign w:val="center"/>
            <w:hideMark/>
          </w:tcPr>
          <w:p w14:paraId="2E1975BC"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 Change</w:t>
            </w:r>
          </w:p>
        </w:tc>
        <w:tc>
          <w:tcPr>
            <w:tcW w:w="1525" w:type="dxa"/>
            <w:tcBorders>
              <w:top w:val="single" w:sz="4" w:space="0" w:color="auto"/>
              <w:left w:val="nil"/>
              <w:bottom w:val="single" w:sz="4" w:space="0" w:color="auto"/>
              <w:right w:val="single" w:sz="4" w:space="0" w:color="auto"/>
            </w:tcBorders>
            <w:shd w:val="clear" w:color="000000" w:fill="D5DCE4"/>
            <w:vAlign w:val="center"/>
            <w:hideMark/>
          </w:tcPr>
          <w:p w14:paraId="21C686D7"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Number change</w:t>
            </w:r>
          </w:p>
        </w:tc>
      </w:tr>
      <w:tr w:rsidR="001724DB" w:rsidRPr="001724DB" w14:paraId="632E5C95"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vAlign w:val="center"/>
          </w:tcPr>
          <w:p w14:paraId="357CD6CB"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May 2024</w:t>
            </w:r>
          </w:p>
        </w:tc>
        <w:tc>
          <w:tcPr>
            <w:tcW w:w="1743" w:type="dxa"/>
            <w:tcBorders>
              <w:top w:val="nil"/>
              <w:left w:val="nil"/>
              <w:bottom w:val="single" w:sz="4" w:space="0" w:color="auto"/>
              <w:right w:val="single" w:sz="4" w:space="0" w:color="auto"/>
            </w:tcBorders>
            <w:shd w:val="clear" w:color="auto" w:fill="auto"/>
            <w:vAlign w:val="center"/>
          </w:tcPr>
          <w:p w14:paraId="1148F67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14773</w:t>
            </w:r>
          </w:p>
        </w:tc>
        <w:tc>
          <w:tcPr>
            <w:tcW w:w="1668" w:type="dxa"/>
            <w:tcBorders>
              <w:top w:val="nil"/>
              <w:left w:val="nil"/>
              <w:bottom w:val="single" w:sz="4" w:space="0" w:color="auto"/>
              <w:right w:val="single" w:sz="4" w:space="0" w:color="auto"/>
            </w:tcBorders>
            <w:shd w:val="clear" w:color="auto" w:fill="auto"/>
            <w:vAlign w:val="center"/>
          </w:tcPr>
          <w:p w14:paraId="372459CC"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14849</w:t>
            </w:r>
          </w:p>
        </w:tc>
        <w:tc>
          <w:tcPr>
            <w:tcW w:w="1483" w:type="dxa"/>
            <w:tcBorders>
              <w:top w:val="nil"/>
              <w:left w:val="nil"/>
              <w:bottom w:val="single" w:sz="4" w:space="0" w:color="auto"/>
              <w:right w:val="single" w:sz="4" w:space="0" w:color="auto"/>
            </w:tcBorders>
            <w:shd w:val="clear" w:color="auto" w:fill="auto"/>
            <w:noWrap/>
            <w:vAlign w:val="center"/>
          </w:tcPr>
          <w:p w14:paraId="0895B8C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-0.5%</w:t>
            </w:r>
          </w:p>
        </w:tc>
        <w:tc>
          <w:tcPr>
            <w:tcW w:w="1525" w:type="dxa"/>
            <w:tcBorders>
              <w:top w:val="nil"/>
              <w:left w:val="nil"/>
              <w:bottom w:val="single" w:sz="4" w:space="0" w:color="auto"/>
              <w:right w:val="single" w:sz="4" w:space="0" w:color="auto"/>
            </w:tcBorders>
            <w:shd w:val="clear" w:color="auto" w:fill="auto"/>
            <w:noWrap/>
            <w:vAlign w:val="center"/>
          </w:tcPr>
          <w:p w14:paraId="72DEAA0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-76</w:t>
            </w:r>
          </w:p>
        </w:tc>
      </w:tr>
      <w:tr w:rsidR="001724DB" w:rsidRPr="001724DB" w14:paraId="3F39B72D"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04A2B240"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June 2024</w:t>
            </w:r>
          </w:p>
        </w:tc>
        <w:tc>
          <w:tcPr>
            <w:tcW w:w="1743" w:type="dxa"/>
            <w:tcBorders>
              <w:top w:val="nil"/>
              <w:left w:val="nil"/>
              <w:bottom w:val="single" w:sz="4" w:space="0" w:color="auto"/>
              <w:right w:val="single" w:sz="4" w:space="0" w:color="auto"/>
            </w:tcBorders>
            <w:shd w:val="clear" w:color="auto" w:fill="auto"/>
            <w:noWrap/>
            <w:vAlign w:val="center"/>
          </w:tcPr>
          <w:p w14:paraId="709CE6DD"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13574</w:t>
            </w:r>
          </w:p>
        </w:tc>
        <w:tc>
          <w:tcPr>
            <w:tcW w:w="1668" w:type="dxa"/>
            <w:tcBorders>
              <w:top w:val="nil"/>
              <w:left w:val="nil"/>
              <w:bottom w:val="single" w:sz="4" w:space="0" w:color="auto"/>
              <w:right w:val="single" w:sz="4" w:space="0" w:color="auto"/>
            </w:tcBorders>
            <w:shd w:val="clear" w:color="auto" w:fill="auto"/>
            <w:noWrap/>
            <w:vAlign w:val="center"/>
          </w:tcPr>
          <w:p w14:paraId="4E518D2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14642</w:t>
            </w:r>
          </w:p>
        </w:tc>
        <w:tc>
          <w:tcPr>
            <w:tcW w:w="1483" w:type="dxa"/>
            <w:tcBorders>
              <w:top w:val="nil"/>
              <w:left w:val="nil"/>
              <w:bottom w:val="single" w:sz="4" w:space="0" w:color="auto"/>
              <w:right w:val="single" w:sz="4" w:space="0" w:color="auto"/>
            </w:tcBorders>
            <w:shd w:val="clear" w:color="auto" w:fill="auto"/>
            <w:noWrap/>
            <w:vAlign w:val="center"/>
          </w:tcPr>
          <w:p w14:paraId="29A17F3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-7.3%</w:t>
            </w:r>
          </w:p>
        </w:tc>
        <w:tc>
          <w:tcPr>
            <w:tcW w:w="1525" w:type="dxa"/>
            <w:tcBorders>
              <w:top w:val="nil"/>
              <w:left w:val="nil"/>
              <w:bottom w:val="single" w:sz="4" w:space="0" w:color="auto"/>
              <w:right w:val="single" w:sz="4" w:space="0" w:color="auto"/>
            </w:tcBorders>
            <w:shd w:val="clear" w:color="auto" w:fill="auto"/>
            <w:noWrap/>
            <w:vAlign w:val="center"/>
          </w:tcPr>
          <w:p w14:paraId="339A3D9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-1068</w:t>
            </w:r>
          </w:p>
        </w:tc>
      </w:tr>
      <w:tr w:rsidR="001724DB" w:rsidRPr="001724DB" w14:paraId="1201CCCA"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243513B7"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July 2024</w:t>
            </w:r>
          </w:p>
        </w:tc>
        <w:tc>
          <w:tcPr>
            <w:tcW w:w="1743" w:type="dxa"/>
            <w:tcBorders>
              <w:top w:val="nil"/>
              <w:left w:val="nil"/>
              <w:bottom w:val="single" w:sz="4" w:space="0" w:color="auto"/>
              <w:right w:val="single" w:sz="4" w:space="0" w:color="auto"/>
            </w:tcBorders>
            <w:shd w:val="clear" w:color="auto" w:fill="auto"/>
            <w:noWrap/>
            <w:vAlign w:val="center"/>
          </w:tcPr>
          <w:p w14:paraId="23420935"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14096</w:t>
            </w:r>
          </w:p>
        </w:tc>
        <w:tc>
          <w:tcPr>
            <w:tcW w:w="1668" w:type="dxa"/>
            <w:tcBorders>
              <w:top w:val="nil"/>
              <w:left w:val="nil"/>
              <w:bottom w:val="single" w:sz="4" w:space="0" w:color="auto"/>
              <w:right w:val="single" w:sz="4" w:space="0" w:color="auto"/>
            </w:tcBorders>
            <w:shd w:val="clear" w:color="auto" w:fill="auto"/>
            <w:noWrap/>
            <w:vAlign w:val="center"/>
          </w:tcPr>
          <w:p w14:paraId="3767F2CC"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15802</w:t>
            </w:r>
          </w:p>
        </w:tc>
        <w:tc>
          <w:tcPr>
            <w:tcW w:w="1483" w:type="dxa"/>
            <w:tcBorders>
              <w:top w:val="nil"/>
              <w:left w:val="nil"/>
              <w:bottom w:val="single" w:sz="4" w:space="0" w:color="auto"/>
              <w:right w:val="single" w:sz="4" w:space="0" w:color="auto"/>
            </w:tcBorders>
            <w:shd w:val="clear" w:color="auto" w:fill="auto"/>
            <w:noWrap/>
            <w:vAlign w:val="center"/>
          </w:tcPr>
          <w:p w14:paraId="29DA4CF5"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-10.8%</w:t>
            </w:r>
          </w:p>
        </w:tc>
        <w:tc>
          <w:tcPr>
            <w:tcW w:w="1525" w:type="dxa"/>
            <w:tcBorders>
              <w:top w:val="nil"/>
              <w:left w:val="nil"/>
              <w:bottom w:val="single" w:sz="4" w:space="0" w:color="auto"/>
              <w:right w:val="single" w:sz="4" w:space="0" w:color="auto"/>
            </w:tcBorders>
            <w:shd w:val="clear" w:color="auto" w:fill="auto"/>
            <w:noWrap/>
            <w:vAlign w:val="center"/>
          </w:tcPr>
          <w:p w14:paraId="36C72C7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-1706</w:t>
            </w:r>
          </w:p>
        </w:tc>
      </w:tr>
      <w:tr w:rsidR="001724DB" w:rsidRPr="001724DB" w14:paraId="5BCF2282"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6A1A2903"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b/>
                <w:bCs/>
                <w:color w:val="000000"/>
              </w:rPr>
              <w:t>3 Month total</w:t>
            </w:r>
          </w:p>
        </w:tc>
        <w:tc>
          <w:tcPr>
            <w:tcW w:w="1743" w:type="dxa"/>
            <w:tcBorders>
              <w:top w:val="nil"/>
              <w:left w:val="nil"/>
              <w:bottom w:val="single" w:sz="4" w:space="0" w:color="auto"/>
              <w:right w:val="single" w:sz="4" w:space="0" w:color="auto"/>
            </w:tcBorders>
            <w:shd w:val="clear" w:color="auto" w:fill="auto"/>
            <w:noWrap/>
            <w:vAlign w:val="center"/>
          </w:tcPr>
          <w:p w14:paraId="08A44ACF"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42443</w:t>
            </w:r>
          </w:p>
        </w:tc>
        <w:tc>
          <w:tcPr>
            <w:tcW w:w="1668" w:type="dxa"/>
            <w:tcBorders>
              <w:top w:val="nil"/>
              <w:left w:val="nil"/>
              <w:bottom w:val="single" w:sz="4" w:space="0" w:color="auto"/>
              <w:right w:val="single" w:sz="4" w:space="0" w:color="auto"/>
            </w:tcBorders>
            <w:shd w:val="clear" w:color="auto" w:fill="auto"/>
            <w:noWrap/>
            <w:vAlign w:val="center"/>
          </w:tcPr>
          <w:p w14:paraId="21D69E33"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45293</w:t>
            </w:r>
          </w:p>
        </w:tc>
        <w:tc>
          <w:tcPr>
            <w:tcW w:w="1483" w:type="dxa"/>
            <w:tcBorders>
              <w:top w:val="nil"/>
              <w:left w:val="nil"/>
              <w:bottom w:val="single" w:sz="4" w:space="0" w:color="auto"/>
              <w:right w:val="single" w:sz="4" w:space="0" w:color="auto"/>
            </w:tcBorders>
            <w:shd w:val="clear" w:color="auto" w:fill="auto"/>
            <w:noWrap/>
            <w:vAlign w:val="center"/>
          </w:tcPr>
          <w:p w14:paraId="417FCA71"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-6.3%</w:t>
            </w:r>
          </w:p>
        </w:tc>
        <w:tc>
          <w:tcPr>
            <w:tcW w:w="1525" w:type="dxa"/>
            <w:tcBorders>
              <w:top w:val="nil"/>
              <w:left w:val="nil"/>
              <w:bottom w:val="single" w:sz="4" w:space="0" w:color="auto"/>
              <w:right w:val="single" w:sz="4" w:space="0" w:color="auto"/>
            </w:tcBorders>
            <w:shd w:val="clear" w:color="auto" w:fill="auto"/>
            <w:noWrap/>
            <w:vAlign w:val="center"/>
          </w:tcPr>
          <w:p w14:paraId="5E862891"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-2850</w:t>
            </w:r>
          </w:p>
        </w:tc>
      </w:tr>
    </w:tbl>
    <w:p w14:paraId="346BBB48" w14:textId="77777777" w:rsidR="001724DB" w:rsidRPr="001724DB" w:rsidRDefault="001724DB" w:rsidP="001724DB">
      <w:pPr>
        <w:ind w:left="567"/>
        <w:contextualSpacing/>
        <w:rPr>
          <w:rFonts w:ascii="Tahoma" w:eastAsia="Calibri" w:hAnsi="Tahoma" w:cs="Tahoma"/>
          <w:b/>
          <w:bCs/>
          <w:color w:val="000000"/>
        </w:rPr>
      </w:pPr>
    </w:p>
    <w:p w14:paraId="23FC7BC5" w14:textId="7EA8A67B" w:rsidR="001724DB" w:rsidRPr="001724DB" w:rsidRDefault="001724DB" w:rsidP="001724DB">
      <w:pPr>
        <w:contextualSpacing/>
        <w:jc w:val="both"/>
        <w:rPr>
          <w:rFonts w:ascii="Tahoma" w:eastAsia="Calibri" w:hAnsi="Tahoma" w:cs="Tahoma"/>
          <w:color w:val="000000"/>
        </w:rPr>
      </w:pPr>
      <w:r w:rsidRPr="001724DB">
        <w:rPr>
          <w:rFonts w:ascii="Tahoma" w:eastAsia="Calibri" w:hAnsi="Tahoma" w:cs="Tahoma"/>
          <w:color w:val="000000"/>
        </w:rPr>
        <w:t xml:space="preserve">All crime has experienced a decrease of 6.3%, with 2850 less offences between May and July 2024 compared to the same period last year. Reductions </w:t>
      </w:r>
      <w:r w:rsidR="00F42B74">
        <w:rPr>
          <w:rFonts w:ascii="Tahoma" w:eastAsia="Calibri" w:hAnsi="Tahoma" w:cs="Tahoma"/>
          <w:color w:val="000000"/>
        </w:rPr>
        <w:t>have been</w:t>
      </w:r>
      <w:r w:rsidRPr="001724DB">
        <w:rPr>
          <w:rFonts w:ascii="Tahoma" w:eastAsia="Calibri" w:hAnsi="Tahoma" w:cs="Tahoma"/>
          <w:color w:val="000000"/>
        </w:rPr>
        <w:t xml:space="preserve"> in all three months, with the largest reduction in July 2024 with a 10.8% decrease</w:t>
      </w:r>
      <w:r w:rsidR="00F42B74">
        <w:rPr>
          <w:rFonts w:ascii="Tahoma" w:eastAsia="Calibri" w:hAnsi="Tahoma" w:cs="Tahoma"/>
          <w:color w:val="000000"/>
        </w:rPr>
        <w:t xml:space="preserve"> (</w:t>
      </w:r>
      <w:r w:rsidRPr="001724DB">
        <w:rPr>
          <w:rFonts w:ascii="Tahoma" w:eastAsia="Calibri" w:hAnsi="Tahoma" w:cs="Tahoma"/>
          <w:color w:val="000000"/>
        </w:rPr>
        <w:t>1706 less offences</w:t>
      </w:r>
      <w:r w:rsidR="00F42B74">
        <w:rPr>
          <w:rFonts w:ascii="Tahoma" w:eastAsia="Calibri" w:hAnsi="Tahoma" w:cs="Tahoma"/>
          <w:color w:val="000000"/>
        </w:rPr>
        <w:t>)</w:t>
      </w:r>
      <w:r w:rsidRPr="001724DB">
        <w:rPr>
          <w:rFonts w:ascii="Tahoma" w:eastAsia="Calibri" w:hAnsi="Tahoma" w:cs="Tahoma"/>
          <w:color w:val="000000"/>
        </w:rPr>
        <w:t xml:space="preserve">. </w:t>
      </w:r>
    </w:p>
    <w:p w14:paraId="2824FA67" w14:textId="77777777" w:rsidR="001724DB" w:rsidRPr="001724DB" w:rsidRDefault="001724DB" w:rsidP="001724DB">
      <w:pPr>
        <w:contextualSpacing/>
        <w:jc w:val="both"/>
        <w:rPr>
          <w:rFonts w:ascii="Tahoma" w:eastAsia="Calibri" w:hAnsi="Tahoma" w:cs="Tahoma"/>
          <w:color w:val="FF0000"/>
        </w:rPr>
      </w:pPr>
    </w:p>
    <w:p w14:paraId="41C1400A" w14:textId="7D9188B1" w:rsidR="001724DB" w:rsidRPr="001724DB" w:rsidRDefault="00F42B74" w:rsidP="001724DB">
      <w:pPr>
        <w:contextualSpacing/>
        <w:jc w:val="both"/>
        <w:rPr>
          <w:rFonts w:ascii="Tahoma" w:eastAsia="Calibri" w:hAnsi="Tahoma" w:cs="Tahoma"/>
          <w:color w:val="000000"/>
        </w:rPr>
      </w:pPr>
      <w:r>
        <w:rPr>
          <w:rFonts w:ascii="Tahoma" w:eastAsia="Calibri" w:hAnsi="Tahoma" w:cs="Tahoma"/>
          <w:color w:val="000000"/>
        </w:rPr>
        <w:t>The a</w:t>
      </w:r>
      <w:r w:rsidR="001724DB" w:rsidRPr="001724DB">
        <w:rPr>
          <w:rFonts w:ascii="Tahoma" w:eastAsia="Calibri" w:hAnsi="Tahoma" w:cs="Tahoma"/>
          <w:color w:val="000000"/>
        </w:rPr>
        <w:t>ll crime solved rate for the three-month period was 13.6%, this is an increase of 2.1</w:t>
      </w:r>
      <w:r>
        <w:rPr>
          <w:rFonts w:ascii="Tahoma" w:eastAsia="Calibri" w:hAnsi="Tahoma" w:cs="Tahoma"/>
          <w:color w:val="000000"/>
        </w:rPr>
        <w:t>%</w:t>
      </w:r>
      <w:r w:rsidR="001724DB" w:rsidRPr="001724DB">
        <w:rPr>
          <w:rFonts w:ascii="Tahoma" w:eastAsia="Calibri" w:hAnsi="Tahoma" w:cs="Tahoma"/>
          <w:color w:val="000000"/>
        </w:rPr>
        <w:t xml:space="preserve"> from 11.5% last year. There has been a slight decrease in charges (-68), however there has been a 25.8% increase in adult cautions (+97) and a 74.5% increase in Community resolutions (+540) being administered.</w:t>
      </w:r>
    </w:p>
    <w:p w14:paraId="06001DDC" w14:textId="21007D87" w:rsidR="00EA0F66" w:rsidRPr="00D14A48" w:rsidRDefault="00AD7E9E" w:rsidP="00D14A48">
      <w:pPr>
        <w:pStyle w:val="Style2"/>
        <w:numPr>
          <w:ilvl w:val="0"/>
          <w:numId w:val="0"/>
        </w:numPr>
        <w:rPr>
          <w:rFonts w:eastAsia="Calibri"/>
          <w:u w:val="none"/>
        </w:rPr>
      </w:pPr>
      <w:r w:rsidRPr="00D14A48">
        <w:rPr>
          <w:rFonts w:eastAsia="Calibri"/>
          <w:b/>
          <w:bCs/>
          <w:u w:val="none"/>
        </w:rPr>
        <w:t>3.</w:t>
      </w:r>
      <w:r w:rsidR="00B93C78" w:rsidRPr="00D14A48">
        <w:rPr>
          <w:rFonts w:eastAsia="Calibri"/>
          <w:b/>
          <w:bCs/>
          <w:u w:val="none"/>
        </w:rPr>
        <w:t>2</w:t>
      </w:r>
      <w:r w:rsidRPr="00D14A48">
        <w:rPr>
          <w:rFonts w:eastAsia="Calibri"/>
          <w:b/>
          <w:bCs/>
          <w:u w:val="none"/>
        </w:rPr>
        <w:t xml:space="preserve"> </w:t>
      </w:r>
      <w:r w:rsidR="008E7580" w:rsidRPr="00D14A48">
        <w:rPr>
          <w:rFonts w:eastAsia="Calibri"/>
          <w:b/>
          <w:bCs/>
          <w:u w:val="none"/>
        </w:rPr>
        <w:t>Victim Based Crime</w:t>
      </w:r>
    </w:p>
    <w:tbl>
      <w:tblPr>
        <w:tblW w:w="8922" w:type="dxa"/>
        <w:tblLook w:val="04A0" w:firstRow="1" w:lastRow="0" w:firstColumn="1" w:lastColumn="0" w:noHBand="0" w:noVBand="1"/>
      </w:tblPr>
      <w:tblGrid>
        <w:gridCol w:w="2503"/>
        <w:gridCol w:w="1743"/>
        <w:gridCol w:w="1668"/>
        <w:gridCol w:w="1483"/>
        <w:gridCol w:w="1525"/>
      </w:tblGrid>
      <w:tr w:rsidR="001724DB" w:rsidRPr="001724DB" w14:paraId="79C0DEF5" w14:textId="77777777" w:rsidTr="00C21AC8">
        <w:trPr>
          <w:trHeight w:val="536"/>
        </w:trPr>
        <w:tc>
          <w:tcPr>
            <w:tcW w:w="2503"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171D5FF5"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 </w:t>
            </w:r>
          </w:p>
        </w:tc>
        <w:tc>
          <w:tcPr>
            <w:tcW w:w="1743" w:type="dxa"/>
            <w:tcBorders>
              <w:top w:val="single" w:sz="4" w:space="0" w:color="auto"/>
              <w:left w:val="nil"/>
              <w:bottom w:val="single" w:sz="4" w:space="0" w:color="auto"/>
              <w:right w:val="single" w:sz="4" w:space="0" w:color="auto"/>
            </w:tcBorders>
            <w:shd w:val="clear" w:color="000000" w:fill="D5DCE4"/>
            <w:vAlign w:val="center"/>
            <w:hideMark/>
          </w:tcPr>
          <w:p w14:paraId="5CF7022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Recorded Crime</w:t>
            </w:r>
          </w:p>
        </w:tc>
        <w:tc>
          <w:tcPr>
            <w:tcW w:w="1668" w:type="dxa"/>
            <w:tcBorders>
              <w:top w:val="single" w:sz="4" w:space="0" w:color="auto"/>
              <w:left w:val="nil"/>
              <w:bottom w:val="single" w:sz="4" w:space="0" w:color="auto"/>
              <w:right w:val="single" w:sz="4" w:space="0" w:color="auto"/>
            </w:tcBorders>
            <w:shd w:val="clear" w:color="000000" w:fill="D5DCE4"/>
            <w:vAlign w:val="center"/>
            <w:hideMark/>
          </w:tcPr>
          <w:p w14:paraId="0B1AB5A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Last year</w:t>
            </w:r>
          </w:p>
        </w:tc>
        <w:tc>
          <w:tcPr>
            <w:tcW w:w="1483" w:type="dxa"/>
            <w:tcBorders>
              <w:top w:val="single" w:sz="4" w:space="0" w:color="auto"/>
              <w:left w:val="nil"/>
              <w:bottom w:val="single" w:sz="4" w:space="0" w:color="auto"/>
              <w:right w:val="single" w:sz="4" w:space="0" w:color="auto"/>
            </w:tcBorders>
            <w:shd w:val="clear" w:color="000000" w:fill="D5DCE4"/>
            <w:vAlign w:val="center"/>
            <w:hideMark/>
          </w:tcPr>
          <w:p w14:paraId="1AB7FB46"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 Change</w:t>
            </w:r>
          </w:p>
        </w:tc>
        <w:tc>
          <w:tcPr>
            <w:tcW w:w="1525" w:type="dxa"/>
            <w:tcBorders>
              <w:top w:val="single" w:sz="4" w:space="0" w:color="auto"/>
              <w:left w:val="nil"/>
              <w:bottom w:val="single" w:sz="4" w:space="0" w:color="auto"/>
              <w:right w:val="single" w:sz="4" w:space="0" w:color="auto"/>
            </w:tcBorders>
            <w:shd w:val="clear" w:color="000000" w:fill="D5DCE4"/>
            <w:vAlign w:val="center"/>
            <w:hideMark/>
          </w:tcPr>
          <w:p w14:paraId="1F2F6EF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Number change</w:t>
            </w:r>
          </w:p>
        </w:tc>
      </w:tr>
      <w:tr w:rsidR="001724DB" w:rsidRPr="001724DB" w14:paraId="118ED1D1"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vAlign w:val="center"/>
          </w:tcPr>
          <w:p w14:paraId="7736460D"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May 2024</w:t>
            </w:r>
          </w:p>
        </w:tc>
        <w:tc>
          <w:tcPr>
            <w:tcW w:w="1743" w:type="dxa"/>
            <w:tcBorders>
              <w:top w:val="nil"/>
              <w:left w:val="nil"/>
              <w:bottom w:val="single" w:sz="4" w:space="0" w:color="auto"/>
              <w:right w:val="single" w:sz="4" w:space="0" w:color="auto"/>
            </w:tcBorders>
            <w:shd w:val="clear" w:color="auto" w:fill="auto"/>
            <w:vAlign w:val="center"/>
          </w:tcPr>
          <w:p w14:paraId="782A540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12661</w:t>
            </w:r>
          </w:p>
        </w:tc>
        <w:tc>
          <w:tcPr>
            <w:tcW w:w="1668" w:type="dxa"/>
            <w:tcBorders>
              <w:top w:val="nil"/>
              <w:left w:val="nil"/>
              <w:bottom w:val="single" w:sz="4" w:space="0" w:color="auto"/>
              <w:right w:val="single" w:sz="4" w:space="0" w:color="auto"/>
            </w:tcBorders>
            <w:shd w:val="clear" w:color="auto" w:fill="auto"/>
            <w:vAlign w:val="center"/>
          </w:tcPr>
          <w:p w14:paraId="0AE6CC1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12777</w:t>
            </w:r>
          </w:p>
        </w:tc>
        <w:tc>
          <w:tcPr>
            <w:tcW w:w="1483" w:type="dxa"/>
            <w:tcBorders>
              <w:top w:val="nil"/>
              <w:left w:val="nil"/>
              <w:bottom w:val="single" w:sz="4" w:space="0" w:color="auto"/>
              <w:right w:val="single" w:sz="4" w:space="0" w:color="auto"/>
            </w:tcBorders>
            <w:shd w:val="clear" w:color="auto" w:fill="auto"/>
            <w:noWrap/>
            <w:vAlign w:val="center"/>
          </w:tcPr>
          <w:p w14:paraId="53305AB5"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-0.9%</w:t>
            </w:r>
          </w:p>
        </w:tc>
        <w:tc>
          <w:tcPr>
            <w:tcW w:w="1525" w:type="dxa"/>
            <w:tcBorders>
              <w:top w:val="nil"/>
              <w:left w:val="nil"/>
              <w:bottom w:val="single" w:sz="4" w:space="0" w:color="auto"/>
              <w:right w:val="single" w:sz="4" w:space="0" w:color="auto"/>
            </w:tcBorders>
            <w:shd w:val="clear" w:color="auto" w:fill="auto"/>
            <w:noWrap/>
            <w:vAlign w:val="center"/>
          </w:tcPr>
          <w:p w14:paraId="0114AF1E"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-116</w:t>
            </w:r>
          </w:p>
        </w:tc>
      </w:tr>
      <w:tr w:rsidR="001724DB" w:rsidRPr="001724DB" w14:paraId="36E80B67"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2F13F015"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June 2024</w:t>
            </w:r>
          </w:p>
        </w:tc>
        <w:tc>
          <w:tcPr>
            <w:tcW w:w="1743" w:type="dxa"/>
            <w:tcBorders>
              <w:top w:val="nil"/>
              <w:left w:val="nil"/>
              <w:bottom w:val="single" w:sz="4" w:space="0" w:color="auto"/>
              <w:right w:val="single" w:sz="4" w:space="0" w:color="auto"/>
            </w:tcBorders>
            <w:shd w:val="clear" w:color="auto" w:fill="auto"/>
            <w:noWrap/>
            <w:vAlign w:val="center"/>
          </w:tcPr>
          <w:p w14:paraId="2AEE1A9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11731</w:t>
            </w:r>
          </w:p>
        </w:tc>
        <w:tc>
          <w:tcPr>
            <w:tcW w:w="1668" w:type="dxa"/>
            <w:tcBorders>
              <w:top w:val="nil"/>
              <w:left w:val="nil"/>
              <w:bottom w:val="single" w:sz="4" w:space="0" w:color="auto"/>
              <w:right w:val="single" w:sz="4" w:space="0" w:color="auto"/>
            </w:tcBorders>
            <w:shd w:val="clear" w:color="auto" w:fill="auto"/>
            <w:noWrap/>
            <w:vAlign w:val="center"/>
          </w:tcPr>
          <w:p w14:paraId="0B7F544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12620</w:t>
            </w:r>
          </w:p>
        </w:tc>
        <w:tc>
          <w:tcPr>
            <w:tcW w:w="1483" w:type="dxa"/>
            <w:tcBorders>
              <w:top w:val="nil"/>
              <w:left w:val="nil"/>
              <w:bottom w:val="single" w:sz="4" w:space="0" w:color="auto"/>
              <w:right w:val="single" w:sz="4" w:space="0" w:color="auto"/>
            </w:tcBorders>
            <w:shd w:val="clear" w:color="auto" w:fill="auto"/>
            <w:noWrap/>
            <w:vAlign w:val="center"/>
          </w:tcPr>
          <w:p w14:paraId="2ED1378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-7.0%</w:t>
            </w:r>
          </w:p>
        </w:tc>
        <w:tc>
          <w:tcPr>
            <w:tcW w:w="1525" w:type="dxa"/>
            <w:tcBorders>
              <w:top w:val="nil"/>
              <w:left w:val="nil"/>
              <w:bottom w:val="single" w:sz="4" w:space="0" w:color="auto"/>
              <w:right w:val="single" w:sz="4" w:space="0" w:color="auto"/>
            </w:tcBorders>
            <w:shd w:val="clear" w:color="auto" w:fill="auto"/>
            <w:noWrap/>
            <w:vAlign w:val="center"/>
          </w:tcPr>
          <w:p w14:paraId="2B4CA87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-889</w:t>
            </w:r>
          </w:p>
        </w:tc>
      </w:tr>
      <w:tr w:rsidR="001724DB" w:rsidRPr="001724DB" w14:paraId="64954B4E"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7F0A3DA7"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July 2024</w:t>
            </w:r>
          </w:p>
        </w:tc>
        <w:tc>
          <w:tcPr>
            <w:tcW w:w="1743" w:type="dxa"/>
            <w:tcBorders>
              <w:top w:val="nil"/>
              <w:left w:val="nil"/>
              <w:bottom w:val="single" w:sz="4" w:space="0" w:color="auto"/>
              <w:right w:val="single" w:sz="4" w:space="0" w:color="auto"/>
            </w:tcBorders>
            <w:shd w:val="clear" w:color="auto" w:fill="auto"/>
            <w:noWrap/>
            <w:vAlign w:val="center"/>
          </w:tcPr>
          <w:p w14:paraId="46EC1FE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12192</w:t>
            </w:r>
          </w:p>
        </w:tc>
        <w:tc>
          <w:tcPr>
            <w:tcW w:w="1668" w:type="dxa"/>
            <w:tcBorders>
              <w:top w:val="nil"/>
              <w:left w:val="nil"/>
              <w:bottom w:val="single" w:sz="4" w:space="0" w:color="auto"/>
              <w:right w:val="single" w:sz="4" w:space="0" w:color="auto"/>
            </w:tcBorders>
            <w:shd w:val="clear" w:color="auto" w:fill="auto"/>
            <w:noWrap/>
            <w:vAlign w:val="center"/>
          </w:tcPr>
          <w:p w14:paraId="6B910B61"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13626</w:t>
            </w:r>
          </w:p>
        </w:tc>
        <w:tc>
          <w:tcPr>
            <w:tcW w:w="1483" w:type="dxa"/>
            <w:tcBorders>
              <w:top w:val="nil"/>
              <w:left w:val="nil"/>
              <w:bottom w:val="single" w:sz="4" w:space="0" w:color="auto"/>
              <w:right w:val="single" w:sz="4" w:space="0" w:color="auto"/>
            </w:tcBorders>
            <w:shd w:val="clear" w:color="auto" w:fill="auto"/>
            <w:noWrap/>
            <w:vAlign w:val="center"/>
          </w:tcPr>
          <w:p w14:paraId="366E6AFF"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-10.5%</w:t>
            </w:r>
          </w:p>
        </w:tc>
        <w:tc>
          <w:tcPr>
            <w:tcW w:w="1525" w:type="dxa"/>
            <w:tcBorders>
              <w:top w:val="nil"/>
              <w:left w:val="nil"/>
              <w:bottom w:val="single" w:sz="4" w:space="0" w:color="auto"/>
              <w:right w:val="single" w:sz="4" w:space="0" w:color="auto"/>
            </w:tcBorders>
            <w:shd w:val="clear" w:color="auto" w:fill="auto"/>
            <w:noWrap/>
            <w:vAlign w:val="center"/>
          </w:tcPr>
          <w:p w14:paraId="450B7BB3"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-1434</w:t>
            </w:r>
          </w:p>
        </w:tc>
      </w:tr>
      <w:tr w:rsidR="001724DB" w:rsidRPr="001724DB" w14:paraId="3A797ECA" w14:textId="77777777" w:rsidTr="00C21AC8">
        <w:trPr>
          <w:trHeight w:val="263"/>
        </w:trPr>
        <w:tc>
          <w:tcPr>
            <w:tcW w:w="2503" w:type="dxa"/>
            <w:tcBorders>
              <w:top w:val="nil"/>
              <w:left w:val="single" w:sz="4" w:space="0" w:color="auto"/>
              <w:bottom w:val="single" w:sz="4" w:space="0" w:color="auto"/>
              <w:right w:val="single" w:sz="4" w:space="0" w:color="auto"/>
            </w:tcBorders>
            <w:shd w:val="clear" w:color="auto" w:fill="auto"/>
            <w:noWrap/>
            <w:vAlign w:val="center"/>
          </w:tcPr>
          <w:p w14:paraId="4E76E1E7"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b/>
                <w:bCs/>
                <w:color w:val="000000"/>
              </w:rPr>
              <w:t>3 Month total</w:t>
            </w:r>
          </w:p>
        </w:tc>
        <w:tc>
          <w:tcPr>
            <w:tcW w:w="1743" w:type="dxa"/>
            <w:tcBorders>
              <w:top w:val="nil"/>
              <w:left w:val="nil"/>
              <w:bottom w:val="single" w:sz="4" w:space="0" w:color="auto"/>
              <w:right w:val="single" w:sz="4" w:space="0" w:color="auto"/>
            </w:tcBorders>
            <w:shd w:val="clear" w:color="auto" w:fill="auto"/>
            <w:noWrap/>
            <w:vAlign w:val="center"/>
          </w:tcPr>
          <w:p w14:paraId="41C52A58"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36584</w:t>
            </w:r>
          </w:p>
        </w:tc>
        <w:tc>
          <w:tcPr>
            <w:tcW w:w="1668" w:type="dxa"/>
            <w:tcBorders>
              <w:top w:val="nil"/>
              <w:left w:val="nil"/>
              <w:bottom w:val="single" w:sz="4" w:space="0" w:color="auto"/>
              <w:right w:val="single" w:sz="4" w:space="0" w:color="auto"/>
            </w:tcBorders>
            <w:shd w:val="clear" w:color="auto" w:fill="auto"/>
            <w:noWrap/>
            <w:vAlign w:val="center"/>
          </w:tcPr>
          <w:p w14:paraId="43F63A20"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39023</w:t>
            </w:r>
          </w:p>
        </w:tc>
        <w:tc>
          <w:tcPr>
            <w:tcW w:w="1483" w:type="dxa"/>
            <w:tcBorders>
              <w:top w:val="nil"/>
              <w:left w:val="nil"/>
              <w:bottom w:val="single" w:sz="4" w:space="0" w:color="auto"/>
              <w:right w:val="single" w:sz="4" w:space="0" w:color="auto"/>
            </w:tcBorders>
            <w:shd w:val="clear" w:color="auto" w:fill="auto"/>
            <w:noWrap/>
            <w:vAlign w:val="center"/>
          </w:tcPr>
          <w:p w14:paraId="5820B464"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-6.3%</w:t>
            </w:r>
          </w:p>
        </w:tc>
        <w:tc>
          <w:tcPr>
            <w:tcW w:w="1525" w:type="dxa"/>
            <w:tcBorders>
              <w:top w:val="nil"/>
              <w:left w:val="nil"/>
              <w:bottom w:val="single" w:sz="4" w:space="0" w:color="auto"/>
              <w:right w:val="single" w:sz="4" w:space="0" w:color="auto"/>
            </w:tcBorders>
            <w:shd w:val="clear" w:color="auto" w:fill="auto"/>
            <w:noWrap/>
            <w:vAlign w:val="center"/>
          </w:tcPr>
          <w:p w14:paraId="79B54734"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b/>
                <w:bCs/>
                <w:color w:val="000000"/>
              </w:rPr>
              <w:t>-2439</w:t>
            </w:r>
          </w:p>
        </w:tc>
      </w:tr>
    </w:tbl>
    <w:p w14:paraId="6201F09C" w14:textId="77777777" w:rsidR="001724DB" w:rsidRPr="001724DB" w:rsidRDefault="001724DB" w:rsidP="001724DB">
      <w:pPr>
        <w:spacing w:after="0" w:line="240" w:lineRule="auto"/>
        <w:jc w:val="both"/>
        <w:rPr>
          <w:rFonts w:ascii="Tahoma" w:eastAsia="Calibri" w:hAnsi="Tahoma" w:cs="Tahoma"/>
          <w:color w:val="000000"/>
        </w:rPr>
      </w:pPr>
    </w:p>
    <w:p w14:paraId="7F7879B8" w14:textId="3086A6E9" w:rsidR="001724DB" w:rsidRPr="001724DB" w:rsidRDefault="001724DB" w:rsidP="001724DB">
      <w:pPr>
        <w:spacing w:after="0" w:line="240" w:lineRule="auto"/>
        <w:jc w:val="both"/>
        <w:rPr>
          <w:rFonts w:ascii="Tahoma" w:eastAsia="Calibri" w:hAnsi="Tahoma" w:cs="Tahoma"/>
          <w:color w:val="000000"/>
        </w:rPr>
      </w:pPr>
      <w:r w:rsidRPr="001724DB">
        <w:rPr>
          <w:rFonts w:ascii="Tahoma" w:eastAsia="Calibri" w:hAnsi="Tahoma" w:cs="Tahoma"/>
          <w:color w:val="000000"/>
        </w:rPr>
        <w:t>Victim based crime (VBC) has experienced a decrease of 6.3%, with 2439 less offences between May and July 2024 compared to the same period last year. Like All crime, VBC has seen reductions for each of the three months, with the most notable decrease in July 2024 with a 10.5% decrease</w:t>
      </w:r>
      <w:r w:rsidR="00F42B74">
        <w:rPr>
          <w:rFonts w:ascii="Tahoma" w:eastAsia="Calibri" w:hAnsi="Tahoma" w:cs="Tahoma"/>
          <w:color w:val="000000"/>
        </w:rPr>
        <w:t xml:space="preserve"> (</w:t>
      </w:r>
      <w:r w:rsidRPr="001724DB">
        <w:rPr>
          <w:rFonts w:ascii="Tahoma" w:eastAsia="Calibri" w:hAnsi="Tahoma" w:cs="Tahoma"/>
          <w:color w:val="000000"/>
        </w:rPr>
        <w:t>1434 less offences</w:t>
      </w:r>
      <w:r w:rsidR="00F42B74">
        <w:rPr>
          <w:rFonts w:ascii="Tahoma" w:eastAsia="Calibri" w:hAnsi="Tahoma" w:cs="Tahoma"/>
          <w:color w:val="000000"/>
        </w:rPr>
        <w:t>)</w:t>
      </w:r>
      <w:r w:rsidRPr="001724DB">
        <w:rPr>
          <w:rFonts w:ascii="Tahoma" w:eastAsia="Calibri" w:hAnsi="Tahoma" w:cs="Tahoma"/>
          <w:color w:val="000000"/>
        </w:rPr>
        <w:t>.</w:t>
      </w:r>
    </w:p>
    <w:p w14:paraId="4BE27B02" w14:textId="77777777" w:rsidR="001724DB" w:rsidRPr="001724DB" w:rsidRDefault="001724DB" w:rsidP="001724DB">
      <w:pPr>
        <w:spacing w:after="0" w:line="240" w:lineRule="auto"/>
        <w:jc w:val="both"/>
        <w:rPr>
          <w:rFonts w:ascii="Tahoma" w:eastAsia="Calibri" w:hAnsi="Tahoma" w:cs="Tahoma"/>
          <w:color w:val="000000"/>
        </w:rPr>
      </w:pPr>
    </w:p>
    <w:p w14:paraId="64EE5FD6" w14:textId="1AA1E561" w:rsidR="00F360E0" w:rsidRPr="001724DB" w:rsidRDefault="001724DB" w:rsidP="001724DB">
      <w:pPr>
        <w:jc w:val="both"/>
        <w:rPr>
          <w:rFonts w:ascii="Tahoma" w:eastAsia="Calibri" w:hAnsi="Tahoma" w:cs="Tahoma"/>
          <w:color w:val="000000"/>
        </w:rPr>
      </w:pPr>
      <w:r w:rsidRPr="001724DB">
        <w:rPr>
          <w:rFonts w:ascii="Tahoma" w:eastAsia="Calibri" w:hAnsi="Tahoma" w:cs="Tahoma"/>
          <w:color w:val="000000"/>
        </w:rPr>
        <w:t>The VBC solved rate for the three-month period was 11.2%, this is an increase of 2</w:t>
      </w:r>
      <w:r w:rsidR="00F42B74">
        <w:rPr>
          <w:rFonts w:ascii="Tahoma" w:eastAsia="Calibri" w:hAnsi="Tahoma" w:cs="Tahoma"/>
          <w:color w:val="000000"/>
        </w:rPr>
        <w:t xml:space="preserve">% </w:t>
      </w:r>
      <w:r w:rsidRPr="001724DB">
        <w:rPr>
          <w:rFonts w:ascii="Tahoma" w:eastAsia="Calibri" w:hAnsi="Tahoma" w:cs="Tahoma"/>
          <w:color w:val="000000"/>
        </w:rPr>
        <w:t xml:space="preserve">from the 9.2% last year, with increases seen in the volumes of charges (+88), Cautions (+89) and Community </w:t>
      </w:r>
      <w:r w:rsidR="00F42B74">
        <w:rPr>
          <w:rFonts w:ascii="Tahoma" w:eastAsia="Calibri" w:hAnsi="Tahoma" w:cs="Tahoma"/>
          <w:color w:val="000000"/>
        </w:rPr>
        <w:t>R</w:t>
      </w:r>
      <w:r w:rsidRPr="001724DB">
        <w:rPr>
          <w:rFonts w:ascii="Tahoma" w:eastAsia="Calibri" w:hAnsi="Tahoma" w:cs="Tahoma"/>
          <w:color w:val="000000"/>
        </w:rPr>
        <w:t>esolutions (+363) being administered.</w:t>
      </w:r>
    </w:p>
    <w:p w14:paraId="6DC89D6A" w14:textId="6C4142C7" w:rsidR="00F46791" w:rsidRDefault="00AD7E9E" w:rsidP="00D14A48">
      <w:pPr>
        <w:spacing w:after="0" w:line="240" w:lineRule="auto"/>
        <w:rPr>
          <w:rFonts w:ascii="Tahoma" w:hAnsi="Tahoma" w:cs="Tahoma"/>
          <w:b/>
          <w:bCs/>
        </w:rPr>
      </w:pPr>
      <w:r w:rsidRPr="00D14A48">
        <w:rPr>
          <w:rFonts w:ascii="Tahoma" w:hAnsi="Tahoma" w:cs="Tahoma"/>
          <w:b/>
          <w:bCs/>
        </w:rPr>
        <w:t>3.</w:t>
      </w:r>
      <w:r w:rsidR="00502A97">
        <w:rPr>
          <w:rFonts w:ascii="Tahoma" w:hAnsi="Tahoma" w:cs="Tahoma"/>
          <w:b/>
          <w:bCs/>
        </w:rPr>
        <w:t>3</w:t>
      </w:r>
      <w:r w:rsidRPr="00D14A48">
        <w:rPr>
          <w:rFonts w:ascii="Tahoma" w:hAnsi="Tahoma" w:cs="Tahoma"/>
          <w:b/>
          <w:bCs/>
        </w:rPr>
        <w:t xml:space="preserve"> </w:t>
      </w:r>
      <w:r w:rsidR="00F46791" w:rsidRPr="00D14A48">
        <w:rPr>
          <w:rFonts w:ascii="Tahoma" w:hAnsi="Tahoma" w:cs="Tahoma"/>
          <w:b/>
          <w:bCs/>
        </w:rPr>
        <w:t>A</w:t>
      </w:r>
      <w:r w:rsidR="00F73D0A" w:rsidRPr="00D14A48">
        <w:rPr>
          <w:rFonts w:ascii="Tahoma" w:hAnsi="Tahoma" w:cs="Tahoma"/>
          <w:b/>
          <w:bCs/>
        </w:rPr>
        <w:t>nti-Social Behaviour (ASB)</w:t>
      </w:r>
    </w:p>
    <w:p w14:paraId="78D6A5AF" w14:textId="77777777" w:rsidR="00F360E0" w:rsidRPr="00D14A48" w:rsidRDefault="00F360E0" w:rsidP="00D14A48">
      <w:pPr>
        <w:spacing w:after="0" w:line="240" w:lineRule="auto"/>
        <w:rPr>
          <w:rFonts w:ascii="Tahoma" w:hAnsi="Tahoma" w:cs="Tahoma"/>
          <w:b/>
          <w:bCs/>
        </w:rPr>
      </w:pPr>
    </w:p>
    <w:tbl>
      <w:tblPr>
        <w:tblW w:w="9064" w:type="dxa"/>
        <w:tblLook w:val="04A0" w:firstRow="1" w:lastRow="0" w:firstColumn="1" w:lastColumn="0" w:noHBand="0" w:noVBand="1"/>
      </w:tblPr>
      <w:tblGrid>
        <w:gridCol w:w="2539"/>
        <w:gridCol w:w="1768"/>
        <w:gridCol w:w="1692"/>
        <w:gridCol w:w="1518"/>
        <w:gridCol w:w="1547"/>
      </w:tblGrid>
      <w:tr w:rsidR="001724DB" w:rsidRPr="001724DB" w14:paraId="29AB4A96" w14:textId="77777777" w:rsidTr="00C21AC8">
        <w:trPr>
          <w:trHeight w:val="500"/>
        </w:trPr>
        <w:tc>
          <w:tcPr>
            <w:tcW w:w="2539"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3E098470"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 </w:t>
            </w:r>
          </w:p>
        </w:tc>
        <w:tc>
          <w:tcPr>
            <w:tcW w:w="1768" w:type="dxa"/>
            <w:tcBorders>
              <w:top w:val="single" w:sz="4" w:space="0" w:color="auto"/>
              <w:left w:val="nil"/>
              <w:bottom w:val="single" w:sz="4" w:space="0" w:color="auto"/>
              <w:right w:val="single" w:sz="4" w:space="0" w:color="auto"/>
            </w:tcBorders>
            <w:shd w:val="clear" w:color="000000" w:fill="D5DCE4"/>
            <w:vAlign w:val="center"/>
            <w:hideMark/>
          </w:tcPr>
          <w:p w14:paraId="0E2A8E23"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Recorded Incidents</w:t>
            </w:r>
          </w:p>
        </w:tc>
        <w:tc>
          <w:tcPr>
            <w:tcW w:w="1692" w:type="dxa"/>
            <w:tcBorders>
              <w:top w:val="single" w:sz="4" w:space="0" w:color="auto"/>
              <w:left w:val="nil"/>
              <w:bottom w:val="single" w:sz="4" w:space="0" w:color="auto"/>
              <w:right w:val="single" w:sz="4" w:space="0" w:color="auto"/>
            </w:tcBorders>
            <w:shd w:val="clear" w:color="000000" w:fill="D5DCE4"/>
            <w:vAlign w:val="center"/>
            <w:hideMark/>
          </w:tcPr>
          <w:p w14:paraId="119B9934"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Last year</w:t>
            </w:r>
          </w:p>
        </w:tc>
        <w:tc>
          <w:tcPr>
            <w:tcW w:w="1518" w:type="dxa"/>
            <w:tcBorders>
              <w:top w:val="single" w:sz="4" w:space="0" w:color="auto"/>
              <w:left w:val="nil"/>
              <w:bottom w:val="single" w:sz="4" w:space="0" w:color="auto"/>
              <w:right w:val="single" w:sz="4" w:space="0" w:color="auto"/>
            </w:tcBorders>
            <w:shd w:val="clear" w:color="000000" w:fill="D5DCE4"/>
            <w:vAlign w:val="center"/>
            <w:hideMark/>
          </w:tcPr>
          <w:p w14:paraId="1951141E"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 Change</w:t>
            </w:r>
          </w:p>
        </w:tc>
        <w:tc>
          <w:tcPr>
            <w:tcW w:w="1547" w:type="dxa"/>
            <w:tcBorders>
              <w:top w:val="single" w:sz="4" w:space="0" w:color="auto"/>
              <w:left w:val="nil"/>
              <w:bottom w:val="single" w:sz="4" w:space="0" w:color="auto"/>
              <w:right w:val="single" w:sz="4" w:space="0" w:color="auto"/>
            </w:tcBorders>
            <w:shd w:val="clear" w:color="000000" w:fill="D5DCE4"/>
            <w:vAlign w:val="center"/>
            <w:hideMark/>
          </w:tcPr>
          <w:p w14:paraId="567D8D87"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Number change</w:t>
            </w:r>
          </w:p>
        </w:tc>
      </w:tr>
      <w:tr w:rsidR="001724DB" w:rsidRPr="001724DB" w14:paraId="53AE3C85" w14:textId="77777777" w:rsidTr="00C21AC8">
        <w:trPr>
          <w:trHeight w:val="245"/>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14:paraId="2B592E77" w14:textId="77777777" w:rsidR="001724DB" w:rsidRPr="001724DB" w:rsidRDefault="001724DB" w:rsidP="001724DB">
            <w:pPr>
              <w:spacing w:after="0" w:line="240" w:lineRule="auto"/>
              <w:rPr>
                <w:rFonts w:ascii="Tahoma" w:eastAsia="Times New Roman" w:hAnsi="Tahoma" w:cs="Tahoma"/>
                <w:color w:val="FF0000"/>
                <w:lang w:eastAsia="en-GB"/>
              </w:rPr>
            </w:pPr>
            <w:r w:rsidRPr="001724DB">
              <w:rPr>
                <w:rFonts w:ascii="Tahoma" w:eastAsia="Calibri" w:hAnsi="Tahoma" w:cs="Tahoma"/>
                <w:color w:val="000000"/>
              </w:rPr>
              <w:t>May 2024</w:t>
            </w:r>
          </w:p>
        </w:tc>
        <w:tc>
          <w:tcPr>
            <w:tcW w:w="1768" w:type="dxa"/>
            <w:tcBorders>
              <w:top w:val="nil"/>
              <w:left w:val="nil"/>
              <w:bottom w:val="single" w:sz="4" w:space="0" w:color="auto"/>
              <w:right w:val="single" w:sz="4" w:space="0" w:color="auto"/>
            </w:tcBorders>
            <w:shd w:val="clear" w:color="auto" w:fill="auto"/>
            <w:noWrap/>
            <w:vAlign w:val="center"/>
          </w:tcPr>
          <w:p w14:paraId="17585A22"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2693</w:t>
            </w:r>
          </w:p>
        </w:tc>
        <w:tc>
          <w:tcPr>
            <w:tcW w:w="1692" w:type="dxa"/>
            <w:tcBorders>
              <w:top w:val="nil"/>
              <w:left w:val="nil"/>
              <w:bottom w:val="single" w:sz="4" w:space="0" w:color="auto"/>
              <w:right w:val="single" w:sz="4" w:space="0" w:color="auto"/>
            </w:tcBorders>
            <w:shd w:val="clear" w:color="auto" w:fill="auto"/>
            <w:noWrap/>
            <w:vAlign w:val="center"/>
          </w:tcPr>
          <w:p w14:paraId="33868818"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2800</w:t>
            </w:r>
          </w:p>
        </w:tc>
        <w:tc>
          <w:tcPr>
            <w:tcW w:w="1518" w:type="dxa"/>
            <w:tcBorders>
              <w:top w:val="nil"/>
              <w:left w:val="nil"/>
              <w:bottom w:val="single" w:sz="4" w:space="0" w:color="auto"/>
              <w:right w:val="single" w:sz="4" w:space="0" w:color="auto"/>
            </w:tcBorders>
            <w:shd w:val="clear" w:color="auto" w:fill="auto"/>
            <w:noWrap/>
            <w:vAlign w:val="center"/>
          </w:tcPr>
          <w:p w14:paraId="4B1FCDF8"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-3.8%</w:t>
            </w:r>
          </w:p>
        </w:tc>
        <w:tc>
          <w:tcPr>
            <w:tcW w:w="1547" w:type="dxa"/>
            <w:tcBorders>
              <w:top w:val="nil"/>
              <w:left w:val="nil"/>
              <w:bottom w:val="single" w:sz="4" w:space="0" w:color="auto"/>
              <w:right w:val="single" w:sz="4" w:space="0" w:color="auto"/>
            </w:tcBorders>
            <w:shd w:val="clear" w:color="auto" w:fill="auto"/>
            <w:noWrap/>
            <w:vAlign w:val="center"/>
          </w:tcPr>
          <w:p w14:paraId="1E2D875A"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-107</w:t>
            </w:r>
          </w:p>
        </w:tc>
      </w:tr>
      <w:tr w:rsidR="001724DB" w:rsidRPr="001724DB" w14:paraId="39C8E61B" w14:textId="77777777" w:rsidTr="00C21AC8">
        <w:trPr>
          <w:trHeight w:val="245"/>
        </w:trPr>
        <w:tc>
          <w:tcPr>
            <w:tcW w:w="2539" w:type="dxa"/>
            <w:tcBorders>
              <w:top w:val="nil"/>
              <w:left w:val="single" w:sz="4" w:space="0" w:color="auto"/>
              <w:bottom w:val="single" w:sz="4" w:space="0" w:color="auto"/>
              <w:right w:val="single" w:sz="4" w:space="0" w:color="auto"/>
            </w:tcBorders>
            <w:shd w:val="clear" w:color="auto" w:fill="auto"/>
            <w:noWrap/>
            <w:vAlign w:val="center"/>
          </w:tcPr>
          <w:p w14:paraId="5E549654" w14:textId="77777777" w:rsidR="001724DB" w:rsidRPr="001724DB" w:rsidRDefault="001724DB" w:rsidP="001724DB">
            <w:pPr>
              <w:spacing w:after="0" w:line="240" w:lineRule="auto"/>
              <w:rPr>
                <w:rFonts w:ascii="Tahoma" w:eastAsia="Calibri" w:hAnsi="Tahoma" w:cs="Tahoma"/>
                <w:color w:val="FF0000"/>
              </w:rPr>
            </w:pPr>
            <w:r w:rsidRPr="001724DB">
              <w:rPr>
                <w:rFonts w:ascii="Tahoma" w:eastAsia="Calibri" w:hAnsi="Tahoma" w:cs="Tahoma"/>
                <w:color w:val="000000"/>
              </w:rPr>
              <w:t>June 2024</w:t>
            </w:r>
          </w:p>
        </w:tc>
        <w:tc>
          <w:tcPr>
            <w:tcW w:w="1768" w:type="dxa"/>
            <w:tcBorders>
              <w:top w:val="nil"/>
              <w:left w:val="nil"/>
              <w:bottom w:val="single" w:sz="4" w:space="0" w:color="auto"/>
              <w:right w:val="single" w:sz="4" w:space="0" w:color="auto"/>
            </w:tcBorders>
            <w:shd w:val="clear" w:color="auto" w:fill="auto"/>
            <w:noWrap/>
            <w:vAlign w:val="center"/>
          </w:tcPr>
          <w:p w14:paraId="6E17F073"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2627</w:t>
            </w:r>
          </w:p>
        </w:tc>
        <w:tc>
          <w:tcPr>
            <w:tcW w:w="1692" w:type="dxa"/>
            <w:tcBorders>
              <w:top w:val="nil"/>
              <w:left w:val="nil"/>
              <w:bottom w:val="single" w:sz="4" w:space="0" w:color="auto"/>
              <w:right w:val="single" w:sz="4" w:space="0" w:color="auto"/>
            </w:tcBorders>
            <w:shd w:val="clear" w:color="auto" w:fill="auto"/>
            <w:noWrap/>
            <w:vAlign w:val="center"/>
          </w:tcPr>
          <w:p w14:paraId="2770671C"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3010</w:t>
            </w:r>
          </w:p>
        </w:tc>
        <w:tc>
          <w:tcPr>
            <w:tcW w:w="1518" w:type="dxa"/>
            <w:tcBorders>
              <w:top w:val="nil"/>
              <w:left w:val="nil"/>
              <w:bottom w:val="single" w:sz="4" w:space="0" w:color="auto"/>
              <w:right w:val="single" w:sz="4" w:space="0" w:color="auto"/>
            </w:tcBorders>
            <w:shd w:val="clear" w:color="auto" w:fill="auto"/>
            <w:noWrap/>
            <w:vAlign w:val="center"/>
          </w:tcPr>
          <w:p w14:paraId="1E30766A"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-12.7%</w:t>
            </w:r>
          </w:p>
        </w:tc>
        <w:tc>
          <w:tcPr>
            <w:tcW w:w="1547" w:type="dxa"/>
            <w:tcBorders>
              <w:top w:val="nil"/>
              <w:left w:val="nil"/>
              <w:bottom w:val="single" w:sz="4" w:space="0" w:color="auto"/>
              <w:right w:val="single" w:sz="4" w:space="0" w:color="auto"/>
            </w:tcBorders>
            <w:shd w:val="clear" w:color="auto" w:fill="auto"/>
            <w:noWrap/>
            <w:vAlign w:val="center"/>
          </w:tcPr>
          <w:p w14:paraId="443B80CC"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-383</w:t>
            </w:r>
          </w:p>
        </w:tc>
      </w:tr>
      <w:tr w:rsidR="001724DB" w:rsidRPr="001724DB" w14:paraId="4C604721" w14:textId="77777777" w:rsidTr="00C21AC8">
        <w:trPr>
          <w:trHeight w:val="245"/>
        </w:trPr>
        <w:tc>
          <w:tcPr>
            <w:tcW w:w="2539" w:type="dxa"/>
            <w:tcBorders>
              <w:top w:val="nil"/>
              <w:left w:val="single" w:sz="4" w:space="0" w:color="auto"/>
              <w:bottom w:val="single" w:sz="4" w:space="0" w:color="auto"/>
              <w:right w:val="single" w:sz="4" w:space="0" w:color="auto"/>
            </w:tcBorders>
            <w:shd w:val="clear" w:color="auto" w:fill="auto"/>
            <w:noWrap/>
            <w:vAlign w:val="center"/>
          </w:tcPr>
          <w:p w14:paraId="6B306509" w14:textId="77777777" w:rsidR="001724DB" w:rsidRPr="001724DB" w:rsidRDefault="001724DB" w:rsidP="001724DB">
            <w:pPr>
              <w:spacing w:after="0" w:line="240" w:lineRule="auto"/>
              <w:rPr>
                <w:rFonts w:ascii="Tahoma" w:eastAsia="Calibri" w:hAnsi="Tahoma" w:cs="Tahoma"/>
                <w:color w:val="FF0000"/>
              </w:rPr>
            </w:pPr>
            <w:r w:rsidRPr="001724DB">
              <w:rPr>
                <w:rFonts w:ascii="Tahoma" w:eastAsia="Calibri" w:hAnsi="Tahoma" w:cs="Tahoma"/>
                <w:color w:val="000000"/>
              </w:rPr>
              <w:t>July 2024</w:t>
            </w:r>
          </w:p>
        </w:tc>
        <w:tc>
          <w:tcPr>
            <w:tcW w:w="1768" w:type="dxa"/>
            <w:tcBorders>
              <w:top w:val="nil"/>
              <w:left w:val="nil"/>
              <w:bottom w:val="single" w:sz="4" w:space="0" w:color="auto"/>
              <w:right w:val="single" w:sz="4" w:space="0" w:color="auto"/>
            </w:tcBorders>
            <w:shd w:val="clear" w:color="auto" w:fill="auto"/>
            <w:noWrap/>
            <w:vAlign w:val="center"/>
          </w:tcPr>
          <w:p w14:paraId="3AA0F232"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2834</w:t>
            </w:r>
          </w:p>
        </w:tc>
        <w:tc>
          <w:tcPr>
            <w:tcW w:w="1692" w:type="dxa"/>
            <w:tcBorders>
              <w:top w:val="nil"/>
              <w:left w:val="nil"/>
              <w:bottom w:val="single" w:sz="4" w:space="0" w:color="auto"/>
              <w:right w:val="single" w:sz="4" w:space="0" w:color="auto"/>
            </w:tcBorders>
            <w:shd w:val="clear" w:color="auto" w:fill="auto"/>
            <w:noWrap/>
            <w:vAlign w:val="center"/>
          </w:tcPr>
          <w:p w14:paraId="4B783F9B"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2921</w:t>
            </w:r>
          </w:p>
        </w:tc>
        <w:tc>
          <w:tcPr>
            <w:tcW w:w="1518" w:type="dxa"/>
            <w:tcBorders>
              <w:top w:val="nil"/>
              <w:left w:val="nil"/>
              <w:bottom w:val="single" w:sz="4" w:space="0" w:color="auto"/>
              <w:right w:val="single" w:sz="4" w:space="0" w:color="auto"/>
            </w:tcBorders>
            <w:shd w:val="clear" w:color="auto" w:fill="auto"/>
            <w:noWrap/>
            <w:vAlign w:val="center"/>
          </w:tcPr>
          <w:p w14:paraId="5F2CF62C"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-3.0%</w:t>
            </w:r>
          </w:p>
        </w:tc>
        <w:tc>
          <w:tcPr>
            <w:tcW w:w="1547" w:type="dxa"/>
            <w:tcBorders>
              <w:top w:val="nil"/>
              <w:left w:val="nil"/>
              <w:bottom w:val="single" w:sz="4" w:space="0" w:color="auto"/>
              <w:right w:val="single" w:sz="4" w:space="0" w:color="auto"/>
            </w:tcBorders>
            <w:shd w:val="clear" w:color="auto" w:fill="auto"/>
            <w:noWrap/>
            <w:vAlign w:val="center"/>
          </w:tcPr>
          <w:p w14:paraId="5AECE028"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-87</w:t>
            </w:r>
          </w:p>
        </w:tc>
      </w:tr>
      <w:tr w:rsidR="001724DB" w:rsidRPr="001724DB" w14:paraId="03589808" w14:textId="77777777" w:rsidTr="00C21AC8">
        <w:trPr>
          <w:trHeight w:val="245"/>
        </w:trPr>
        <w:tc>
          <w:tcPr>
            <w:tcW w:w="2539" w:type="dxa"/>
            <w:tcBorders>
              <w:top w:val="nil"/>
              <w:left w:val="single" w:sz="4" w:space="0" w:color="auto"/>
              <w:bottom w:val="single" w:sz="4" w:space="0" w:color="auto"/>
              <w:right w:val="single" w:sz="4" w:space="0" w:color="auto"/>
            </w:tcBorders>
            <w:shd w:val="clear" w:color="auto" w:fill="auto"/>
            <w:noWrap/>
            <w:vAlign w:val="center"/>
            <w:hideMark/>
          </w:tcPr>
          <w:p w14:paraId="2495ACB5" w14:textId="77777777" w:rsidR="001724DB" w:rsidRPr="001724DB" w:rsidRDefault="001724DB" w:rsidP="001724DB">
            <w:pPr>
              <w:spacing w:after="0" w:line="240" w:lineRule="auto"/>
              <w:rPr>
                <w:rFonts w:ascii="Tahoma" w:eastAsia="Times New Roman" w:hAnsi="Tahoma" w:cs="Tahoma"/>
                <w:b/>
                <w:bCs/>
                <w:color w:val="FF0000"/>
                <w:lang w:eastAsia="en-GB"/>
              </w:rPr>
            </w:pPr>
            <w:r w:rsidRPr="001724DB">
              <w:rPr>
                <w:rFonts w:ascii="Tahoma" w:eastAsia="Calibri" w:hAnsi="Tahoma" w:cs="Tahoma"/>
                <w:b/>
                <w:bCs/>
                <w:color w:val="000000"/>
              </w:rPr>
              <w:t>3 Month total</w:t>
            </w:r>
          </w:p>
        </w:tc>
        <w:tc>
          <w:tcPr>
            <w:tcW w:w="1768" w:type="dxa"/>
            <w:tcBorders>
              <w:top w:val="nil"/>
              <w:left w:val="nil"/>
              <w:bottom w:val="single" w:sz="4" w:space="0" w:color="auto"/>
              <w:right w:val="single" w:sz="4" w:space="0" w:color="auto"/>
            </w:tcBorders>
            <w:shd w:val="clear" w:color="auto" w:fill="auto"/>
            <w:noWrap/>
            <w:vAlign w:val="center"/>
          </w:tcPr>
          <w:p w14:paraId="1D0F6EED"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8154</w:t>
            </w:r>
          </w:p>
        </w:tc>
        <w:tc>
          <w:tcPr>
            <w:tcW w:w="1692" w:type="dxa"/>
            <w:tcBorders>
              <w:top w:val="nil"/>
              <w:left w:val="nil"/>
              <w:bottom w:val="single" w:sz="4" w:space="0" w:color="auto"/>
              <w:right w:val="single" w:sz="4" w:space="0" w:color="auto"/>
            </w:tcBorders>
            <w:shd w:val="clear" w:color="auto" w:fill="auto"/>
            <w:noWrap/>
            <w:vAlign w:val="center"/>
          </w:tcPr>
          <w:p w14:paraId="741F4566"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8731</w:t>
            </w:r>
          </w:p>
        </w:tc>
        <w:tc>
          <w:tcPr>
            <w:tcW w:w="1518" w:type="dxa"/>
            <w:tcBorders>
              <w:top w:val="nil"/>
              <w:left w:val="nil"/>
              <w:bottom w:val="single" w:sz="4" w:space="0" w:color="auto"/>
              <w:right w:val="single" w:sz="4" w:space="0" w:color="auto"/>
            </w:tcBorders>
            <w:shd w:val="clear" w:color="auto" w:fill="auto"/>
            <w:noWrap/>
            <w:vAlign w:val="center"/>
          </w:tcPr>
          <w:p w14:paraId="6EB648F2"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-6.6%</w:t>
            </w:r>
          </w:p>
        </w:tc>
        <w:tc>
          <w:tcPr>
            <w:tcW w:w="1547" w:type="dxa"/>
            <w:tcBorders>
              <w:top w:val="nil"/>
              <w:left w:val="nil"/>
              <w:bottom w:val="single" w:sz="4" w:space="0" w:color="auto"/>
              <w:right w:val="single" w:sz="4" w:space="0" w:color="auto"/>
            </w:tcBorders>
            <w:shd w:val="clear" w:color="auto" w:fill="auto"/>
            <w:noWrap/>
            <w:vAlign w:val="center"/>
          </w:tcPr>
          <w:p w14:paraId="62196585"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-577</w:t>
            </w:r>
          </w:p>
        </w:tc>
      </w:tr>
    </w:tbl>
    <w:p w14:paraId="78CD0FEB" w14:textId="77777777" w:rsidR="001724DB" w:rsidRPr="001724DB" w:rsidRDefault="001724DB" w:rsidP="001724DB">
      <w:pPr>
        <w:spacing w:after="0" w:line="240" w:lineRule="auto"/>
        <w:jc w:val="both"/>
        <w:rPr>
          <w:rFonts w:ascii="Tahoma" w:eastAsia="Calibri" w:hAnsi="Tahoma" w:cs="Tahoma"/>
          <w:color w:val="FF0000"/>
        </w:rPr>
      </w:pPr>
    </w:p>
    <w:p w14:paraId="6DE8A03B" w14:textId="77777777" w:rsidR="001724DB" w:rsidRPr="001724DB" w:rsidRDefault="001724DB" w:rsidP="001724DB">
      <w:pPr>
        <w:spacing w:after="0" w:line="240" w:lineRule="auto"/>
        <w:jc w:val="both"/>
        <w:rPr>
          <w:rFonts w:ascii="Tahoma" w:eastAsia="Calibri" w:hAnsi="Tahoma" w:cs="Tahoma"/>
          <w:color w:val="000000"/>
        </w:rPr>
      </w:pPr>
      <w:r w:rsidRPr="001724DB">
        <w:rPr>
          <w:rFonts w:ascii="Tahoma" w:eastAsia="Calibri" w:hAnsi="Tahoma" w:cs="Tahoma"/>
          <w:color w:val="000000"/>
        </w:rPr>
        <w:t>Anti-Social Behaviour (ASB) has experienced a decrease of 6.6% with 577 less incidents compared to the same period last year, with reductions seen in all three months in the period. The largest decrease was in June 2024 with 383 less incidents.</w:t>
      </w:r>
    </w:p>
    <w:p w14:paraId="1057ED00" w14:textId="77777777" w:rsidR="001724DB" w:rsidRPr="001724DB" w:rsidRDefault="001724DB" w:rsidP="001724DB">
      <w:pPr>
        <w:spacing w:after="0" w:line="240" w:lineRule="auto"/>
        <w:jc w:val="both"/>
        <w:rPr>
          <w:rFonts w:ascii="Tahoma" w:eastAsia="Calibri" w:hAnsi="Tahoma" w:cs="Tahoma"/>
          <w:color w:val="FF0000"/>
        </w:rPr>
      </w:pPr>
    </w:p>
    <w:p w14:paraId="182BCC54" w14:textId="7FA786B0" w:rsidR="001724DB" w:rsidRPr="001724DB" w:rsidRDefault="001724DB" w:rsidP="001724DB">
      <w:pPr>
        <w:spacing w:after="0" w:line="240" w:lineRule="auto"/>
        <w:jc w:val="both"/>
        <w:rPr>
          <w:rFonts w:ascii="Tahoma" w:eastAsia="Calibri" w:hAnsi="Tahoma" w:cs="Tahoma"/>
          <w:color w:val="000000"/>
        </w:rPr>
      </w:pPr>
      <w:r w:rsidRPr="001724DB">
        <w:rPr>
          <w:rFonts w:ascii="Tahoma" w:eastAsia="Calibri" w:hAnsi="Tahoma" w:cs="Tahoma"/>
          <w:color w:val="000000"/>
        </w:rPr>
        <w:t xml:space="preserve">Following a number of initiatives and targeted policing activity to reduce demand there has been a 13.7% decrease in motor vehicle nuisance related incidents with 254 less incidents and a 15.5% decrease related to Rowdy or </w:t>
      </w:r>
      <w:r w:rsidR="00F42B74">
        <w:rPr>
          <w:rFonts w:ascii="Tahoma" w:eastAsia="Calibri" w:hAnsi="Tahoma" w:cs="Tahoma"/>
          <w:color w:val="000000"/>
        </w:rPr>
        <w:t>N</w:t>
      </w:r>
      <w:r w:rsidRPr="001724DB">
        <w:rPr>
          <w:rFonts w:ascii="Tahoma" w:eastAsia="Calibri" w:hAnsi="Tahoma" w:cs="Tahoma"/>
          <w:color w:val="000000"/>
        </w:rPr>
        <w:t>uisance gathering in public / impeding public access</w:t>
      </w:r>
      <w:r w:rsidR="00F42B74">
        <w:rPr>
          <w:rFonts w:ascii="Tahoma" w:eastAsia="Calibri" w:hAnsi="Tahoma" w:cs="Tahoma"/>
          <w:color w:val="000000"/>
        </w:rPr>
        <w:t>,</w:t>
      </w:r>
      <w:r w:rsidRPr="001724DB">
        <w:rPr>
          <w:rFonts w:ascii="Tahoma" w:eastAsia="Calibri" w:hAnsi="Tahoma" w:cs="Tahoma"/>
          <w:color w:val="000000"/>
        </w:rPr>
        <w:t xml:space="preserve"> with 461 less incidents.</w:t>
      </w:r>
    </w:p>
    <w:p w14:paraId="2F4822A9" w14:textId="77777777" w:rsidR="001724DB" w:rsidRDefault="001724DB" w:rsidP="00D14A48">
      <w:pPr>
        <w:spacing w:after="0" w:line="240" w:lineRule="auto"/>
        <w:rPr>
          <w:rFonts w:ascii="Tahoma" w:eastAsia="Calibri" w:hAnsi="Tahoma" w:cs="Tahoma"/>
          <w:color w:val="FF0000"/>
        </w:rPr>
      </w:pPr>
    </w:p>
    <w:p w14:paraId="14C354DD" w14:textId="10DED345" w:rsidR="00B679CE" w:rsidRDefault="00B679CE" w:rsidP="00D14A48">
      <w:pPr>
        <w:spacing w:after="0" w:line="240" w:lineRule="auto"/>
        <w:rPr>
          <w:rFonts w:ascii="Tahoma" w:eastAsia="Calibri" w:hAnsi="Tahoma" w:cs="Tahoma"/>
          <w:u w:val="single"/>
        </w:rPr>
      </w:pPr>
      <w:r w:rsidRPr="00B679CE">
        <w:rPr>
          <w:rFonts w:ascii="Tahoma" w:eastAsia="Calibri" w:hAnsi="Tahoma" w:cs="Tahoma"/>
          <w:u w:val="single"/>
        </w:rPr>
        <w:t>Nuisance Bikes</w:t>
      </w:r>
    </w:p>
    <w:p w14:paraId="36D6F07B" w14:textId="77777777" w:rsidR="00B679CE" w:rsidRDefault="00B679CE" w:rsidP="00D14A48">
      <w:pPr>
        <w:spacing w:after="0" w:line="240" w:lineRule="auto"/>
        <w:rPr>
          <w:rFonts w:ascii="Tahoma" w:eastAsia="Calibri" w:hAnsi="Tahoma" w:cs="Tahoma"/>
        </w:rPr>
      </w:pPr>
    </w:p>
    <w:p w14:paraId="18B0402A" w14:textId="7A557D1E" w:rsidR="00B679CE" w:rsidRPr="00B679CE" w:rsidRDefault="00B679CE" w:rsidP="00B679CE">
      <w:pPr>
        <w:spacing w:after="0" w:line="240" w:lineRule="auto"/>
        <w:rPr>
          <w:rFonts w:ascii="Tahoma" w:eastAsia="Calibri" w:hAnsi="Tahoma" w:cs="Tahoma"/>
        </w:rPr>
      </w:pPr>
      <w:r w:rsidRPr="00B679CE">
        <w:rPr>
          <w:rFonts w:ascii="Tahoma" w:eastAsia="Calibri" w:hAnsi="Tahoma" w:cs="Tahoma"/>
        </w:rPr>
        <w:t>Community Safety Units (CSU</w:t>
      </w:r>
      <w:r>
        <w:rPr>
          <w:rFonts w:ascii="Tahoma" w:eastAsia="Calibri" w:hAnsi="Tahoma" w:cs="Tahoma"/>
        </w:rPr>
        <w:t>s</w:t>
      </w:r>
      <w:r w:rsidRPr="00B679CE">
        <w:rPr>
          <w:rFonts w:ascii="Tahoma" w:eastAsia="Calibri" w:hAnsi="Tahoma" w:cs="Tahoma"/>
        </w:rPr>
        <w:t xml:space="preserve">) across the </w:t>
      </w:r>
      <w:r>
        <w:rPr>
          <w:rFonts w:ascii="Tahoma" w:eastAsia="Calibri" w:hAnsi="Tahoma" w:cs="Tahoma"/>
        </w:rPr>
        <w:t>F</w:t>
      </w:r>
      <w:r w:rsidRPr="00B679CE">
        <w:rPr>
          <w:rFonts w:ascii="Tahoma" w:eastAsia="Calibri" w:hAnsi="Tahoma" w:cs="Tahoma"/>
        </w:rPr>
        <w:t xml:space="preserve">orce are tackling nuisance bikes with resources from their </w:t>
      </w:r>
      <w:r w:rsidR="00F42B74">
        <w:rPr>
          <w:rFonts w:ascii="Tahoma" w:eastAsia="Calibri" w:hAnsi="Tahoma" w:cs="Tahoma"/>
        </w:rPr>
        <w:t>N</w:t>
      </w:r>
      <w:r w:rsidRPr="00B679CE">
        <w:rPr>
          <w:rFonts w:ascii="Tahoma" w:eastAsia="Calibri" w:hAnsi="Tahoma" w:cs="Tahoma"/>
        </w:rPr>
        <w:t>eighbourhood Policing Teams under</w:t>
      </w:r>
      <w:r>
        <w:rPr>
          <w:rFonts w:ascii="Tahoma" w:eastAsia="Calibri" w:hAnsi="Tahoma" w:cs="Tahoma"/>
        </w:rPr>
        <w:t xml:space="preserve"> a specific operatio</w:t>
      </w:r>
      <w:r w:rsidR="00F42B74">
        <w:rPr>
          <w:rFonts w:ascii="Tahoma" w:eastAsia="Calibri" w:hAnsi="Tahoma" w:cs="Tahoma"/>
        </w:rPr>
        <w:t>n</w:t>
      </w:r>
      <w:r w:rsidRPr="00B679CE">
        <w:rPr>
          <w:rFonts w:ascii="Tahoma" w:eastAsia="Calibri" w:hAnsi="Tahoma" w:cs="Tahoma"/>
        </w:rPr>
        <w:t>. The Roads Policing Unit (RPU) and Special Constabulary have been instrumental in supporting these operations. Maidstone CSU have been using marked and unmarked police units</w:t>
      </w:r>
      <w:r w:rsidR="00F42B74">
        <w:rPr>
          <w:rFonts w:ascii="Tahoma" w:eastAsia="Calibri" w:hAnsi="Tahoma" w:cs="Tahoma"/>
        </w:rPr>
        <w:t>,</w:t>
      </w:r>
      <w:r w:rsidRPr="00B679CE">
        <w:rPr>
          <w:rFonts w:ascii="Tahoma" w:eastAsia="Calibri" w:hAnsi="Tahoma" w:cs="Tahoma"/>
        </w:rPr>
        <w:t xml:space="preserve"> together with the use of drones</w:t>
      </w:r>
      <w:r w:rsidR="00F42B74">
        <w:rPr>
          <w:rFonts w:ascii="Tahoma" w:eastAsia="Calibri" w:hAnsi="Tahoma" w:cs="Tahoma"/>
        </w:rPr>
        <w:t>,</w:t>
      </w:r>
      <w:r w:rsidRPr="00B679CE">
        <w:rPr>
          <w:rFonts w:ascii="Tahoma" w:eastAsia="Calibri" w:hAnsi="Tahoma" w:cs="Tahoma"/>
        </w:rPr>
        <w:t xml:space="preserve"> to track bikes and take action.  Over the last quarter, 4 days of action have resulted in 13 Community Protection Warnings (CPWs) being issued with one being upgraded to a Community Protection Notice. Thirteen warning notifications have been given setting out the potential seizure of vehicles should they be used in a manner that causes distress to the public.  Following such notifications </w:t>
      </w:r>
      <w:r>
        <w:rPr>
          <w:rFonts w:ascii="Tahoma" w:eastAsia="Calibri" w:hAnsi="Tahoma" w:cs="Tahoma"/>
        </w:rPr>
        <w:t>(</w:t>
      </w:r>
      <w:r w:rsidRPr="00B679CE">
        <w:rPr>
          <w:rFonts w:ascii="Tahoma" w:eastAsia="Calibri" w:hAnsi="Tahoma" w:cs="Tahoma"/>
        </w:rPr>
        <w:t xml:space="preserve">known as </w:t>
      </w:r>
      <w:r w:rsidR="00C77698">
        <w:rPr>
          <w:rFonts w:ascii="Tahoma" w:eastAsia="Calibri" w:hAnsi="Tahoma" w:cs="Tahoma"/>
        </w:rPr>
        <w:t>S</w:t>
      </w:r>
      <w:r w:rsidRPr="00B679CE">
        <w:rPr>
          <w:rFonts w:ascii="Tahoma" w:eastAsia="Calibri" w:hAnsi="Tahoma" w:cs="Tahoma"/>
        </w:rPr>
        <w:t>ection 59 warnings</w:t>
      </w:r>
      <w:r>
        <w:rPr>
          <w:rFonts w:ascii="Tahoma" w:eastAsia="Calibri" w:hAnsi="Tahoma" w:cs="Tahoma"/>
        </w:rPr>
        <w:t>)</w:t>
      </w:r>
      <w:r w:rsidRPr="00B679CE">
        <w:rPr>
          <w:rFonts w:ascii="Tahoma" w:eastAsia="Calibri" w:hAnsi="Tahoma" w:cs="Tahoma"/>
        </w:rPr>
        <w:t xml:space="preserve"> the team have seized 6 off road bikes which have not been returned to the owners. </w:t>
      </w:r>
    </w:p>
    <w:p w14:paraId="3C9A3A63" w14:textId="77777777" w:rsidR="00B679CE" w:rsidRPr="00B679CE" w:rsidRDefault="00B679CE" w:rsidP="00B679CE">
      <w:pPr>
        <w:spacing w:after="0" w:line="240" w:lineRule="auto"/>
        <w:rPr>
          <w:rFonts w:ascii="Tahoma" w:eastAsia="Calibri" w:hAnsi="Tahoma" w:cs="Tahoma"/>
        </w:rPr>
      </w:pPr>
    </w:p>
    <w:p w14:paraId="03BECB79" w14:textId="31E68874" w:rsidR="00B679CE" w:rsidRPr="00B679CE" w:rsidRDefault="00B679CE" w:rsidP="00B679CE">
      <w:pPr>
        <w:spacing w:after="0" w:line="240" w:lineRule="auto"/>
        <w:rPr>
          <w:rFonts w:ascii="Tahoma" w:eastAsia="Calibri" w:hAnsi="Tahoma" w:cs="Tahoma"/>
        </w:rPr>
      </w:pPr>
      <w:r w:rsidRPr="00B679CE">
        <w:rPr>
          <w:rFonts w:ascii="Tahoma" w:eastAsia="Calibri" w:hAnsi="Tahoma" w:cs="Tahoma"/>
        </w:rPr>
        <w:lastRenderedPageBreak/>
        <w:t>The CSU</w:t>
      </w:r>
      <w:r>
        <w:rPr>
          <w:rFonts w:ascii="Tahoma" w:eastAsia="Calibri" w:hAnsi="Tahoma" w:cs="Tahoma"/>
        </w:rPr>
        <w:t>s have</w:t>
      </w:r>
      <w:r w:rsidRPr="00B679CE">
        <w:rPr>
          <w:rFonts w:ascii="Tahoma" w:eastAsia="Calibri" w:hAnsi="Tahoma" w:cs="Tahoma"/>
        </w:rPr>
        <w:t xml:space="preserve"> also worked collaboratively with </w:t>
      </w:r>
      <w:r w:rsidR="00C77698">
        <w:rPr>
          <w:rFonts w:ascii="Tahoma" w:eastAsia="Calibri" w:hAnsi="Tahoma" w:cs="Tahoma"/>
        </w:rPr>
        <w:t>H</w:t>
      </w:r>
      <w:r w:rsidRPr="00B679CE">
        <w:rPr>
          <w:rFonts w:ascii="Tahoma" w:eastAsia="Calibri" w:hAnsi="Tahoma" w:cs="Tahoma"/>
        </w:rPr>
        <w:t xml:space="preserve">ousing and the </w:t>
      </w:r>
      <w:r w:rsidR="00C77698">
        <w:rPr>
          <w:rFonts w:ascii="Tahoma" w:eastAsia="Calibri" w:hAnsi="Tahoma" w:cs="Tahoma"/>
        </w:rPr>
        <w:t>C</w:t>
      </w:r>
      <w:r w:rsidRPr="00B679CE">
        <w:rPr>
          <w:rFonts w:ascii="Tahoma" w:eastAsia="Calibri" w:hAnsi="Tahoma" w:cs="Tahoma"/>
        </w:rPr>
        <w:t>ouncil to issue CPWs to homeowners who are allowing the anti-social use of the bikes. In Tunbridge Wells</w:t>
      </w:r>
      <w:r w:rsidR="00C77698">
        <w:rPr>
          <w:rFonts w:ascii="Tahoma" w:eastAsia="Calibri" w:hAnsi="Tahoma" w:cs="Tahoma"/>
        </w:rPr>
        <w:t>,</w:t>
      </w:r>
      <w:r w:rsidRPr="00B679CE">
        <w:rPr>
          <w:rFonts w:ascii="Tahoma" w:eastAsia="Calibri" w:hAnsi="Tahoma" w:cs="Tahoma"/>
        </w:rPr>
        <w:t xml:space="preserve"> warning letters from </w:t>
      </w:r>
      <w:r w:rsidR="00C77698">
        <w:rPr>
          <w:rFonts w:ascii="Tahoma" w:eastAsia="Calibri" w:hAnsi="Tahoma" w:cs="Tahoma"/>
        </w:rPr>
        <w:t>H</w:t>
      </w:r>
      <w:r w:rsidRPr="00B679CE">
        <w:rPr>
          <w:rFonts w:ascii="Tahoma" w:eastAsia="Calibri" w:hAnsi="Tahoma" w:cs="Tahoma"/>
        </w:rPr>
        <w:t xml:space="preserve">ousing are also being provided regarding breaches in tenancy.  </w:t>
      </w:r>
    </w:p>
    <w:p w14:paraId="49909CD3" w14:textId="77777777" w:rsidR="00B679CE" w:rsidRPr="00B679CE" w:rsidRDefault="00B679CE" w:rsidP="00B679CE">
      <w:pPr>
        <w:spacing w:after="0" w:line="240" w:lineRule="auto"/>
        <w:rPr>
          <w:rFonts w:ascii="Tahoma" w:eastAsia="Calibri" w:hAnsi="Tahoma" w:cs="Tahoma"/>
        </w:rPr>
      </w:pPr>
    </w:p>
    <w:p w14:paraId="61E39791" w14:textId="1242A077" w:rsidR="00B679CE" w:rsidRDefault="00B679CE" w:rsidP="00B679CE">
      <w:pPr>
        <w:spacing w:after="0" w:line="240" w:lineRule="auto"/>
        <w:rPr>
          <w:rFonts w:ascii="Tahoma" w:eastAsia="Calibri" w:hAnsi="Tahoma" w:cs="Tahoma"/>
        </w:rPr>
      </w:pPr>
      <w:r w:rsidRPr="00B679CE">
        <w:rPr>
          <w:rFonts w:ascii="Tahoma" w:eastAsia="Calibri" w:hAnsi="Tahoma" w:cs="Tahoma"/>
        </w:rPr>
        <w:t>The Rural Task Force (RTF) regularly support C</w:t>
      </w:r>
      <w:r w:rsidR="00C77698">
        <w:rPr>
          <w:rFonts w:ascii="Tahoma" w:eastAsia="Calibri" w:hAnsi="Tahoma" w:cs="Tahoma"/>
        </w:rPr>
        <w:t>SUs</w:t>
      </w:r>
      <w:r w:rsidRPr="00B679CE">
        <w:rPr>
          <w:rFonts w:ascii="Tahoma" w:eastAsia="Calibri" w:hAnsi="Tahoma" w:cs="Tahoma"/>
        </w:rPr>
        <w:t xml:space="preserve"> to tackle crime and </w:t>
      </w:r>
      <w:r>
        <w:rPr>
          <w:rFonts w:ascii="Tahoma" w:eastAsia="Calibri" w:hAnsi="Tahoma" w:cs="Tahoma"/>
        </w:rPr>
        <w:t>ASB</w:t>
      </w:r>
      <w:r w:rsidRPr="00B679CE">
        <w:rPr>
          <w:rFonts w:ascii="Tahoma" w:eastAsia="Calibri" w:hAnsi="Tahoma" w:cs="Tahoma"/>
        </w:rPr>
        <w:t xml:space="preserve"> within rural communities</w:t>
      </w:r>
      <w:r>
        <w:rPr>
          <w:rFonts w:ascii="Tahoma" w:eastAsia="Calibri" w:hAnsi="Tahoma" w:cs="Tahoma"/>
        </w:rPr>
        <w:t xml:space="preserve"> and w</w:t>
      </w:r>
      <w:r w:rsidRPr="00B679CE">
        <w:rPr>
          <w:rFonts w:ascii="Tahoma" w:eastAsia="Calibri" w:hAnsi="Tahoma" w:cs="Tahoma"/>
        </w:rPr>
        <w:t>ithin this quarter, the</w:t>
      </w:r>
      <w:r w:rsidR="00C77698">
        <w:rPr>
          <w:rFonts w:ascii="Tahoma" w:eastAsia="Calibri" w:hAnsi="Tahoma" w:cs="Tahoma"/>
        </w:rPr>
        <w:t>y</w:t>
      </w:r>
      <w:r w:rsidRPr="00B679CE">
        <w:rPr>
          <w:rFonts w:ascii="Tahoma" w:eastAsia="Calibri" w:hAnsi="Tahoma" w:cs="Tahoma"/>
        </w:rPr>
        <w:t xml:space="preserve"> have supported tackling off-road bikes </w:t>
      </w:r>
      <w:r>
        <w:rPr>
          <w:rFonts w:ascii="Tahoma" w:eastAsia="Calibri" w:hAnsi="Tahoma" w:cs="Tahoma"/>
        </w:rPr>
        <w:t xml:space="preserve">which </w:t>
      </w:r>
      <w:r w:rsidRPr="00B679CE">
        <w:rPr>
          <w:rFonts w:ascii="Tahoma" w:eastAsia="Calibri" w:hAnsi="Tahoma" w:cs="Tahoma"/>
        </w:rPr>
        <w:t>continues to be a priority in reducing A</w:t>
      </w:r>
      <w:r>
        <w:rPr>
          <w:rFonts w:ascii="Tahoma" w:eastAsia="Calibri" w:hAnsi="Tahoma" w:cs="Tahoma"/>
        </w:rPr>
        <w:t>SB</w:t>
      </w:r>
      <w:r w:rsidRPr="00B679CE">
        <w:rPr>
          <w:rFonts w:ascii="Tahoma" w:eastAsia="Calibri" w:hAnsi="Tahoma" w:cs="Tahoma"/>
        </w:rPr>
        <w:t xml:space="preserve"> for the team.</w:t>
      </w:r>
    </w:p>
    <w:p w14:paraId="78069C50" w14:textId="77777777" w:rsidR="00B679CE" w:rsidRDefault="00B679CE" w:rsidP="00B679CE">
      <w:pPr>
        <w:spacing w:after="0" w:line="240" w:lineRule="auto"/>
        <w:rPr>
          <w:rFonts w:ascii="Tahoma" w:eastAsia="Calibri" w:hAnsi="Tahoma" w:cs="Tahoma"/>
        </w:rPr>
      </w:pPr>
    </w:p>
    <w:p w14:paraId="648D83C7" w14:textId="77777777" w:rsidR="00B679CE" w:rsidRPr="00B679CE" w:rsidRDefault="00B679CE" w:rsidP="00B679CE">
      <w:pPr>
        <w:spacing w:after="0" w:line="240" w:lineRule="auto"/>
        <w:rPr>
          <w:rFonts w:ascii="Tahoma" w:eastAsia="Calibri" w:hAnsi="Tahoma" w:cs="Tahoma"/>
          <w:u w:val="single"/>
        </w:rPr>
      </w:pPr>
      <w:r w:rsidRPr="00B679CE">
        <w:rPr>
          <w:rFonts w:ascii="Tahoma" w:eastAsia="Calibri" w:hAnsi="Tahoma" w:cs="Tahoma"/>
          <w:u w:val="single"/>
        </w:rPr>
        <w:t xml:space="preserve">Operational activity within violence/ASB hotspots and the impact </w:t>
      </w:r>
    </w:p>
    <w:p w14:paraId="24054AED" w14:textId="77777777" w:rsidR="00B679CE" w:rsidRPr="00B679CE" w:rsidRDefault="00B679CE" w:rsidP="00B679CE">
      <w:pPr>
        <w:spacing w:after="0" w:line="240" w:lineRule="auto"/>
        <w:rPr>
          <w:rFonts w:ascii="Tahoma" w:eastAsia="Calibri" w:hAnsi="Tahoma" w:cs="Tahoma"/>
        </w:rPr>
      </w:pPr>
    </w:p>
    <w:p w14:paraId="6AC0B06D" w14:textId="4CEA413F" w:rsidR="00B679CE" w:rsidRPr="00B679CE" w:rsidRDefault="00B679CE" w:rsidP="00B679CE">
      <w:pPr>
        <w:spacing w:after="0" w:line="240" w:lineRule="auto"/>
        <w:rPr>
          <w:rFonts w:ascii="Tahoma" w:eastAsia="Calibri" w:hAnsi="Tahoma" w:cs="Tahoma"/>
        </w:rPr>
      </w:pPr>
      <w:r w:rsidRPr="00B679CE">
        <w:rPr>
          <w:rFonts w:ascii="Tahoma" w:eastAsia="Calibri" w:hAnsi="Tahoma" w:cs="Tahoma"/>
        </w:rPr>
        <w:t xml:space="preserve">The Home Office is currently funding </w:t>
      </w:r>
      <w:r>
        <w:rPr>
          <w:rFonts w:ascii="Tahoma" w:eastAsia="Calibri" w:hAnsi="Tahoma" w:cs="Tahoma"/>
        </w:rPr>
        <w:t>F</w:t>
      </w:r>
      <w:r w:rsidRPr="00B679CE">
        <w:rPr>
          <w:rFonts w:ascii="Tahoma" w:eastAsia="Calibri" w:hAnsi="Tahoma" w:cs="Tahoma"/>
        </w:rPr>
        <w:t xml:space="preserve">orces to undertake additional patrolling and problem-solving activities in identified hot spots to tackle serious violence and </w:t>
      </w:r>
      <w:r>
        <w:rPr>
          <w:rFonts w:ascii="Tahoma" w:eastAsia="Calibri" w:hAnsi="Tahoma" w:cs="Tahoma"/>
        </w:rPr>
        <w:t>ASB. The f</w:t>
      </w:r>
      <w:r w:rsidRPr="00B679CE">
        <w:rPr>
          <w:rFonts w:ascii="Tahoma" w:eastAsia="Calibri" w:hAnsi="Tahoma" w:cs="Tahoma"/>
        </w:rPr>
        <w:t xml:space="preserve">unding is supporting hours of additional visible patrols and on 17th May 2024 a hotspot patrolling app went live, which allows officers to record their patrolling hours and activity undertaken on their mobile devices whilst out in the hotspot zones. </w:t>
      </w:r>
    </w:p>
    <w:p w14:paraId="7D3D29B3" w14:textId="77777777" w:rsidR="00B679CE" w:rsidRPr="00B679CE" w:rsidRDefault="00B679CE" w:rsidP="00B679CE">
      <w:pPr>
        <w:spacing w:after="0" w:line="240" w:lineRule="auto"/>
        <w:rPr>
          <w:rFonts w:ascii="Tahoma" w:eastAsia="Calibri" w:hAnsi="Tahoma" w:cs="Tahoma"/>
        </w:rPr>
      </w:pPr>
    </w:p>
    <w:p w14:paraId="7618246F" w14:textId="05B5356B" w:rsidR="00B679CE" w:rsidRPr="00B679CE" w:rsidRDefault="00B679CE" w:rsidP="00B679CE">
      <w:pPr>
        <w:spacing w:after="0" w:line="240" w:lineRule="auto"/>
        <w:rPr>
          <w:rFonts w:ascii="Tahoma" w:eastAsia="Calibri" w:hAnsi="Tahoma" w:cs="Tahoma"/>
        </w:rPr>
      </w:pPr>
      <w:r w:rsidRPr="00B679CE">
        <w:rPr>
          <w:rFonts w:ascii="Tahoma" w:eastAsia="Calibri" w:hAnsi="Tahoma" w:cs="Tahoma"/>
        </w:rPr>
        <w:t>The utilisation of this overtime, in addition to the routine patrolling of hotspots as business as usual</w:t>
      </w:r>
      <w:r>
        <w:rPr>
          <w:rFonts w:ascii="Tahoma" w:eastAsia="Calibri" w:hAnsi="Tahoma" w:cs="Tahoma"/>
        </w:rPr>
        <w:t>,</w:t>
      </w:r>
      <w:r w:rsidRPr="00B679CE">
        <w:rPr>
          <w:rFonts w:ascii="Tahoma" w:eastAsia="Calibri" w:hAnsi="Tahoma" w:cs="Tahoma"/>
        </w:rPr>
        <w:t xml:space="preserve"> has led to a reduction in serious violence throughout Kent during th</w:t>
      </w:r>
      <w:r>
        <w:rPr>
          <w:rFonts w:ascii="Tahoma" w:eastAsia="Calibri" w:hAnsi="Tahoma" w:cs="Tahoma"/>
        </w:rPr>
        <w:t>is</w:t>
      </w:r>
      <w:r w:rsidRPr="00B679CE">
        <w:rPr>
          <w:rFonts w:ascii="Tahoma" w:eastAsia="Calibri" w:hAnsi="Tahoma" w:cs="Tahoma"/>
        </w:rPr>
        <w:t xml:space="preserve"> reporting quarter. The Violence Reduction Unit</w:t>
      </w:r>
      <w:r>
        <w:rPr>
          <w:rFonts w:ascii="Tahoma" w:eastAsia="Calibri" w:hAnsi="Tahoma" w:cs="Tahoma"/>
        </w:rPr>
        <w:t>’s</w:t>
      </w:r>
      <w:r w:rsidRPr="00B679CE">
        <w:rPr>
          <w:rFonts w:ascii="Tahoma" w:eastAsia="Calibri" w:hAnsi="Tahoma" w:cs="Tahoma"/>
        </w:rPr>
        <w:t xml:space="preserve"> (VRU) rolling quarter data for Serious Violen</w:t>
      </w:r>
      <w:r w:rsidR="00C77698">
        <w:rPr>
          <w:rFonts w:ascii="Tahoma" w:eastAsia="Calibri" w:hAnsi="Tahoma" w:cs="Tahoma"/>
        </w:rPr>
        <w:t>t</w:t>
      </w:r>
      <w:r w:rsidRPr="00B679CE">
        <w:rPr>
          <w:rFonts w:ascii="Tahoma" w:eastAsia="Calibri" w:hAnsi="Tahoma" w:cs="Tahoma"/>
        </w:rPr>
        <w:t xml:space="preserve"> Crime (SVC) shows a decrease of -2.1% when comparing April–June </w:t>
      </w:r>
      <w:r>
        <w:rPr>
          <w:rFonts w:ascii="Tahoma" w:eastAsia="Calibri" w:hAnsi="Tahoma" w:cs="Tahoma"/>
        </w:rPr>
        <w:t>20</w:t>
      </w:r>
      <w:r w:rsidRPr="00B679CE">
        <w:rPr>
          <w:rFonts w:ascii="Tahoma" w:eastAsia="Calibri" w:hAnsi="Tahoma" w:cs="Tahoma"/>
        </w:rPr>
        <w:t xml:space="preserve">23 to April–June </w:t>
      </w:r>
      <w:r>
        <w:rPr>
          <w:rFonts w:ascii="Tahoma" w:eastAsia="Calibri" w:hAnsi="Tahoma" w:cs="Tahoma"/>
        </w:rPr>
        <w:t>20</w:t>
      </w:r>
      <w:r w:rsidRPr="00B679CE">
        <w:rPr>
          <w:rFonts w:ascii="Tahoma" w:eastAsia="Calibri" w:hAnsi="Tahoma" w:cs="Tahoma"/>
        </w:rPr>
        <w:t xml:space="preserve">24. </w:t>
      </w:r>
      <w:r w:rsidR="00060B89">
        <w:rPr>
          <w:rFonts w:ascii="Tahoma" w:eastAsia="Calibri" w:hAnsi="Tahoma" w:cs="Tahoma"/>
        </w:rPr>
        <w:t xml:space="preserve"> </w:t>
      </w:r>
      <w:r w:rsidRPr="00B679CE">
        <w:rPr>
          <w:rFonts w:ascii="Tahoma" w:eastAsia="Calibri" w:hAnsi="Tahoma" w:cs="Tahoma"/>
        </w:rPr>
        <w:t xml:space="preserve">In addition to this reduction, </w:t>
      </w:r>
      <w:r>
        <w:rPr>
          <w:rFonts w:ascii="Tahoma" w:eastAsia="Calibri" w:hAnsi="Tahoma" w:cs="Tahoma"/>
        </w:rPr>
        <w:t>Kent</w:t>
      </w:r>
      <w:r w:rsidRPr="00B679CE">
        <w:rPr>
          <w:rFonts w:ascii="Tahoma" w:eastAsia="Calibri" w:hAnsi="Tahoma" w:cs="Tahoma"/>
        </w:rPr>
        <w:t xml:space="preserve"> ha</w:t>
      </w:r>
      <w:r>
        <w:rPr>
          <w:rFonts w:ascii="Tahoma" w:eastAsia="Calibri" w:hAnsi="Tahoma" w:cs="Tahoma"/>
        </w:rPr>
        <w:t>s</w:t>
      </w:r>
      <w:r w:rsidRPr="00B679CE">
        <w:rPr>
          <w:rFonts w:ascii="Tahoma" w:eastAsia="Calibri" w:hAnsi="Tahoma" w:cs="Tahoma"/>
        </w:rPr>
        <w:t xml:space="preserve"> seen a reduction in knife-enabled serious violence, especially among those victims under the age of 25. The rolling quarter indicates a 19.2% decrease in knife-enabled serious violence</w:t>
      </w:r>
      <w:r>
        <w:rPr>
          <w:rFonts w:ascii="Tahoma" w:eastAsia="Calibri" w:hAnsi="Tahoma" w:cs="Tahoma"/>
        </w:rPr>
        <w:t xml:space="preserve"> with d</w:t>
      </w:r>
      <w:r w:rsidRPr="00B679CE">
        <w:rPr>
          <w:rFonts w:ascii="Tahoma" w:eastAsia="Calibri" w:hAnsi="Tahoma" w:cs="Tahoma"/>
        </w:rPr>
        <w:t xml:space="preserve">ecreases evident across all age categories. </w:t>
      </w:r>
    </w:p>
    <w:p w14:paraId="173AB4BB" w14:textId="77777777" w:rsidR="00B679CE" w:rsidRPr="00B679CE" w:rsidRDefault="00B679CE" w:rsidP="00B679CE">
      <w:pPr>
        <w:spacing w:after="0" w:line="240" w:lineRule="auto"/>
        <w:rPr>
          <w:rFonts w:ascii="Tahoma" w:eastAsia="Calibri" w:hAnsi="Tahoma" w:cs="Tahoma"/>
        </w:rPr>
      </w:pPr>
    </w:p>
    <w:p w14:paraId="29497C25" w14:textId="4F55DF17" w:rsidR="00B679CE" w:rsidRDefault="00B679CE" w:rsidP="00B679CE">
      <w:pPr>
        <w:spacing w:after="0" w:line="240" w:lineRule="auto"/>
        <w:rPr>
          <w:rFonts w:ascii="Tahoma" w:eastAsia="Calibri" w:hAnsi="Tahoma" w:cs="Tahoma"/>
        </w:rPr>
      </w:pPr>
      <w:r w:rsidRPr="00B679CE">
        <w:rPr>
          <w:rFonts w:ascii="Tahoma" w:eastAsia="Calibri" w:hAnsi="Tahoma" w:cs="Tahoma"/>
        </w:rPr>
        <w:t xml:space="preserve">Within each of the Hotspots, community surveys are being undertaken to identify the local communities’ priorities which will enable community-based problem solving on </w:t>
      </w:r>
      <w:r w:rsidR="00C77698">
        <w:rPr>
          <w:rFonts w:ascii="Tahoma" w:eastAsia="Calibri" w:hAnsi="Tahoma" w:cs="Tahoma"/>
        </w:rPr>
        <w:t>a</w:t>
      </w:r>
      <w:r w:rsidRPr="00B679CE">
        <w:rPr>
          <w:rFonts w:ascii="Tahoma" w:eastAsia="Calibri" w:hAnsi="Tahoma" w:cs="Tahoma"/>
        </w:rPr>
        <w:t xml:space="preserve"> wide range of issues. Neighbourhood officers will keep the public informed of the problem-solving activity being undertaken to address their concerns through My Community Voice, </w:t>
      </w:r>
      <w:r w:rsidR="00060B89">
        <w:rPr>
          <w:rFonts w:ascii="Tahoma" w:eastAsia="Calibri" w:hAnsi="Tahoma" w:cs="Tahoma"/>
        </w:rPr>
        <w:t>the</w:t>
      </w:r>
      <w:r w:rsidRPr="00B679CE">
        <w:rPr>
          <w:rFonts w:ascii="Tahoma" w:eastAsia="Calibri" w:hAnsi="Tahoma" w:cs="Tahoma"/>
        </w:rPr>
        <w:t xml:space="preserve"> two-way engagement tool between the </w:t>
      </w:r>
      <w:r w:rsidR="00C77698">
        <w:rPr>
          <w:rFonts w:ascii="Tahoma" w:eastAsia="Calibri" w:hAnsi="Tahoma" w:cs="Tahoma"/>
        </w:rPr>
        <w:t>N</w:t>
      </w:r>
      <w:r w:rsidRPr="00B679CE">
        <w:rPr>
          <w:rFonts w:ascii="Tahoma" w:eastAsia="Calibri" w:hAnsi="Tahoma" w:cs="Tahoma"/>
        </w:rPr>
        <w:t xml:space="preserve">eighbourhood </w:t>
      </w:r>
      <w:r w:rsidR="00C77698">
        <w:rPr>
          <w:rFonts w:ascii="Tahoma" w:eastAsia="Calibri" w:hAnsi="Tahoma" w:cs="Tahoma"/>
        </w:rPr>
        <w:t>B</w:t>
      </w:r>
      <w:r w:rsidRPr="00B679CE">
        <w:rPr>
          <w:rFonts w:ascii="Tahoma" w:eastAsia="Calibri" w:hAnsi="Tahoma" w:cs="Tahoma"/>
        </w:rPr>
        <w:t xml:space="preserve">eat </w:t>
      </w:r>
      <w:r w:rsidR="00C77698">
        <w:rPr>
          <w:rFonts w:ascii="Tahoma" w:eastAsia="Calibri" w:hAnsi="Tahoma" w:cs="Tahoma"/>
        </w:rPr>
        <w:t>O</w:t>
      </w:r>
      <w:r w:rsidRPr="00B679CE">
        <w:rPr>
          <w:rFonts w:ascii="Tahoma" w:eastAsia="Calibri" w:hAnsi="Tahoma" w:cs="Tahoma"/>
        </w:rPr>
        <w:t>fficers and their local communities</w:t>
      </w:r>
      <w:r w:rsidR="00060B89">
        <w:rPr>
          <w:rFonts w:ascii="Tahoma" w:eastAsia="Calibri" w:hAnsi="Tahoma" w:cs="Tahoma"/>
        </w:rPr>
        <w:t>,</w:t>
      </w:r>
      <w:r w:rsidRPr="00B679CE">
        <w:rPr>
          <w:rFonts w:ascii="Tahoma" w:eastAsia="Calibri" w:hAnsi="Tahoma" w:cs="Tahoma"/>
        </w:rPr>
        <w:t xml:space="preserve"> which the public can sign up for by visiting the Kent Police website.</w:t>
      </w:r>
    </w:p>
    <w:p w14:paraId="555A59EE" w14:textId="77777777" w:rsidR="00B679CE" w:rsidRPr="00D14A48" w:rsidRDefault="00B679CE" w:rsidP="00D14A48">
      <w:pPr>
        <w:spacing w:after="0" w:line="240" w:lineRule="auto"/>
        <w:rPr>
          <w:rFonts w:ascii="Tahoma" w:eastAsia="Calibri" w:hAnsi="Tahoma" w:cs="Tahoma"/>
          <w:color w:val="FF0000"/>
        </w:rPr>
      </w:pPr>
    </w:p>
    <w:p w14:paraId="4FD358F4" w14:textId="6B0868D5" w:rsidR="000A08C7" w:rsidRPr="00D14A48" w:rsidRDefault="00F61242" w:rsidP="00D14A48">
      <w:pPr>
        <w:rPr>
          <w:rFonts w:ascii="Tahoma" w:eastAsia="Calibri" w:hAnsi="Tahoma" w:cs="Tahoma"/>
          <w:b/>
          <w:bCs/>
          <w:color w:val="000000"/>
        </w:rPr>
      </w:pPr>
      <w:bookmarkStart w:id="0" w:name="_Hlk112313289"/>
      <w:r w:rsidRPr="00D14A48">
        <w:rPr>
          <w:rFonts w:ascii="Tahoma" w:eastAsia="Calibri" w:hAnsi="Tahoma" w:cs="Tahoma"/>
          <w:b/>
          <w:bCs/>
          <w:color w:val="000000"/>
        </w:rPr>
        <w:t xml:space="preserve">3.4 </w:t>
      </w:r>
      <w:r w:rsidR="000A08C7" w:rsidRPr="00D14A48">
        <w:rPr>
          <w:rFonts w:ascii="Tahoma" w:eastAsia="Calibri" w:hAnsi="Tahoma" w:cs="Tahoma"/>
          <w:b/>
          <w:bCs/>
          <w:color w:val="000000"/>
        </w:rPr>
        <w:t>Burglary Business and Community</w:t>
      </w:r>
    </w:p>
    <w:tbl>
      <w:tblPr>
        <w:tblW w:w="9034" w:type="dxa"/>
        <w:tblLook w:val="04A0" w:firstRow="1" w:lastRow="0" w:firstColumn="1" w:lastColumn="0" w:noHBand="0" w:noVBand="1"/>
      </w:tblPr>
      <w:tblGrid>
        <w:gridCol w:w="2535"/>
        <w:gridCol w:w="1744"/>
        <w:gridCol w:w="1731"/>
        <w:gridCol w:w="1498"/>
        <w:gridCol w:w="1526"/>
      </w:tblGrid>
      <w:tr w:rsidR="001724DB" w:rsidRPr="001724DB" w14:paraId="0C333317" w14:textId="77777777" w:rsidTr="00C21AC8">
        <w:trPr>
          <w:trHeight w:val="535"/>
        </w:trPr>
        <w:tc>
          <w:tcPr>
            <w:tcW w:w="2535" w:type="dxa"/>
            <w:tcBorders>
              <w:top w:val="single" w:sz="4" w:space="0" w:color="auto"/>
              <w:left w:val="single" w:sz="4" w:space="0" w:color="auto"/>
              <w:bottom w:val="single" w:sz="4" w:space="0" w:color="auto"/>
              <w:right w:val="single" w:sz="4" w:space="0" w:color="auto"/>
            </w:tcBorders>
            <w:shd w:val="clear" w:color="000000" w:fill="D5DCE4"/>
            <w:vAlign w:val="center"/>
            <w:hideMark/>
          </w:tcPr>
          <w:bookmarkEnd w:id="0"/>
          <w:p w14:paraId="71C0CFB2"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 </w:t>
            </w:r>
          </w:p>
        </w:tc>
        <w:tc>
          <w:tcPr>
            <w:tcW w:w="1744" w:type="dxa"/>
            <w:tcBorders>
              <w:top w:val="single" w:sz="4" w:space="0" w:color="auto"/>
              <w:left w:val="nil"/>
              <w:bottom w:val="single" w:sz="4" w:space="0" w:color="auto"/>
              <w:right w:val="single" w:sz="4" w:space="0" w:color="auto"/>
            </w:tcBorders>
            <w:shd w:val="clear" w:color="000000" w:fill="D5DCE4"/>
            <w:vAlign w:val="center"/>
            <w:hideMark/>
          </w:tcPr>
          <w:p w14:paraId="0CECD0E2"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Recorded Crime</w:t>
            </w:r>
          </w:p>
        </w:tc>
        <w:tc>
          <w:tcPr>
            <w:tcW w:w="1731" w:type="dxa"/>
            <w:tcBorders>
              <w:top w:val="single" w:sz="4" w:space="0" w:color="auto"/>
              <w:left w:val="nil"/>
              <w:bottom w:val="single" w:sz="4" w:space="0" w:color="auto"/>
              <w:right w:val="single" w:sz="4" w:space="0" w:color="auto"/>
            </w:tcBorders>
            <w:shd w:val="clear" w:color="000000" w:fill="D5DCE4"/>
            <w:vAlign w:val="center"/>
            <w:hideMark/>
          </w:tcPr>
          <w:p w14:paraId="74163342"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Last Year</w:t>
            </w:r>
          </w:p>
        </w:tc>
        <w:tc>
          <w:tcPr>
            <w:tcW w:w="1498" w:type="dxa"/>
            <w:tcBorders>
              <w:top w:val="single" w:sz="4" w:space="0" w:color="auto"/>
              <w:left w:val="nil"/>
              <w:bottom w:val="single" w:sz="4" w:space="0" w:color="auto"/>
              <w:right w:val="single" w:sz="4" w:space="0" w:color="auto"/>
            </w:tcBorders>
            <w:shd w:val="clear" w:color="000000" w:fill="D5DCE4"/>
            <w:vAlign w:val="center"/>
            <w:hideMark/>
          </w:tcPr>
          <w:p w14:paraId="12B95DE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 Change</w:t>
            </w:r>
          </w:p>
        </w:tc>
        <w:tc>
          <w:tcPr>
            <w:tcW w:w="1526" w:type="dxa"/>
            <w:tcBorders>
              <w:top w:val="single" w:sz="4" w:space="0" w:color="auto"/>
              <w:left w:val="nil"/>
              <w:bottom w:val="single" w:sz="4" w:space="0" w:color="auto"/>
              <w:right w:val="single" w:sz="4" w:space="0" w:color="auto"/>
            </w:tcBorders>
            <w:shd w:val="clear" w:color="000000" w:fill="D5DCE4"/>
            <w:vAlign w:val="center"/>
            <w:hideMark/>
          </w:tcPr>
          <w:p w14:paraId="6C54CC6C"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Times New Roman" w:hAnsi="Tahoma" w:cs="Tahoma"/>
                <w:color w:val="000000"/>
                <w:lang w:eastAsia="en-GB"/>
              </w:rPr>
              <w:t>Number change</w:t>
            </w:r>
          </w:p>
        </w:tc>
      </w:tr>
      <w:tr w:rsidR="001724DB" w:rsidRPr="001724DB" w14:paraId="4AC4F9DF" w14:textId="77777777" w:rsidTr="00C21AC8">
        <w:trPr>
          <w:trHeight w:val="262"/>
        </w:trPr>
        <w:tc>
          <w:tcPr>
            <w:tcW w:w="2535" w:type="dxa"/>
            <w:tcBorders>
              <w:top w:val="nil"/>
              <w:left w:val="single" w:sz="4" w:space="0" w:color="auto"/>
              <w:bottom w:val="single" w:sz="4" w:space="0" w:color="auto"/>
              <w:right w:val="single" w:sz="4" w:space="0" w:color="auto"/>
            </w:tcBorders>
            <w:shd w:val="clear" w:color="auto" w:fill="auto"/>
            <w:noWrap/>
            <w:vAlign w:val="center"/>
          </w:tcPr>
          <w:p w14:paraId="233BA38B" w14:textId="77777777" w:rsidR="001724DB" w:rsidRPr="001724DB" w:rsidRDefault="001724DB" w:rsidP="001724DB">
            <w:pPr>
              <w:spacing w:after="0" w:line="240" w:lineRule="auto"/>
              <w:rPr>
                <w:rFonts w:ascii="Tahoma" w:eastAsia="Calibri" w:hAnsi="Tahoma" w:cs="Tahoma"/>
                <w:color w:val="000000"/>
              </w:rPr>
            </w:pPr>
            <w:r w:rsidRPr="001724DB">
              <w:rPr>
                <w:rFonts w:ascii="Tahoma" w:eastAsia="Calibri" w:hAnsi="Tahoma" w:cs="Tahoma"/>
                <w:color w:val="000000"/>
              </w:rPr>
              <w:t>May 2024</w:t>
            </w:r>
          </w:p>
        </w:tc>
        <w:tc>
          <w:tcPr>
            <w:tcW w:w="1744" w:type="dxa"/>
            <w:tcBorders>
              <w:top w:val="nil"/>
              <w:left w:val="nil"/>
              <w:bottom w:val="single" w:sz="4" w:space="0" w:color="auto"/>
              <w:right w:val="single" w:sz="4" w:space="0" w:color="auto"/>
            </w:tcBorders>
            <w:shd w:val="clear" w:color="auto" w:fill="auto"/>
            <w:noWrap/>
            <w:vAlign w:val="center"/>
          </w:tcPr>
          <w:p w14:paraId="41FDC916"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144</w:t>
            </w:r>
          </w:p>
        </w:tc>
        <w:tc>
          <w:tcPr>
            <w:tcW w:w="1731" w:type="dxa"/>
            <w:tcBorders>
              <w:top w:val="nil"/>
              <w:left w:val="nil"/>
              <w:bottom w:val="single" w:sz="4" w:space="0" w:color="auto"/>
              <w:right w:val="single" w:sz="4" w:space="0" w:color="auto"/>
            </w:tcBorders>
            <w:shd w:val="clear" w:color="auto" w:fill="auto"/>
            <w:noWrap/>
            <w:vAlign w:val="center"/>
          </w:tcPr>
          <w:p w14:paraId="401836AC"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155</w:t>
            </w:r>
          </w:p>
        </w:tc>
        <w:tc>
          <w:tcPr>
            <w:tcW w:w="1498" w:type="dxa"/>
            <w:tcBorders>
              <w:top w:val="nil"/>
              <w:left w:val="nil"/>
              <w:bottom w:val="single" w:sz="4" w:space="0" w:color="auto"/>
              <w:right w:val="single" w:sz="4" w:space="0" w:color="auto"/>
            </w:tcBorders>
            <w:shd w:val="clear" w:color="auto" w:fill="auto"/>
            <w:noWrap/>
            <w:vAlign w:val="center"/>
          </w:tcPr>
          <w:p w14:paraId="7BF62A9D"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-7.1%</w:t>
            </w:r>
          </w:p>
        </w:tc>
        <w:tc>
          <w:tcPr>
            <w:tcW w:w="1526" w:type="dxa"/>
            <w:tcBorders>
              <w:top w:val="nil"/>
              <w:left w:val="nil"/>
              <w:bottom w:val="single" w:sz="4" w:space="0" w:color="auto"/>
              <w:right w:val="single" w:sz="4" w:space="0" w:color="auto"/>
            </w:tcBorders>
            <w:shd w:val="clear" w:color="auto" w:fill="auto"/>
            <w:noWrap/>
            <w:vAlign w:val="center"/>
          </w:tcPr>
          <w:p w14:paraId="2DCDC9D7"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-11</w:t>
            </w:r>
          </w:p>
        </w:tc>
      </w:tr>
      <w:tr w:rsidR="001724DB" w:rsidRPr="001724DB" w14:paraId="126EA676" w14:textId="77777777" w:rsidTr="00C21AC8">
        <w:trPr>
          <w:trHeight w:val="262"/>
        </w:trPr>
        <w:tc>
          <w:tcPr>
            <w:tcW w:w="2535" w:type="dxa"/>
            <w:tcBorders>
              <w:top w:val="nil"/>
              <w:left w:val="single" w:sz="4" w:space="0" w:color="auto"/>
              <w:bottom w:val="single" w:sz="4" w:space="0" w:color="auto"/>
              <w:right w:val="single" w:sz="4" w:space="0" w:color="auto"/>
            </w:tcBorders>
            <w:shd w:val="clear" w:color="auto" w:fill="auto"/>
            <w:noWrap/>
            <w:vAlign w:val="center"/>
          </w:tcPr>
          <w:p w14:paraId="01B2C5C5" w14:textId="77777777" w:rsidR="001724DB" w:rsidRPr="001724DB" w:rsidRDefault="001724DB" w:rsidP="001724DB">
            <w:pPr>
              <w:spacing w:after="0" w:line="240" w:lineRule="auto"/>
              <w:rPr>
                <w:rFonts w:ascii="Tahoma" w:eastAsia="Calibri" w:hAnsi="Tahoma" w:cs="Tahoma"/>
                <w:color w:val="000000"/>
              </w:rPr>
            </w:pPr>
            <w:r w:rsidRPr="001724DB">
              <w:rPr>
                <w:rFonts w:ascii="Tahoma" w:eastAsia="Calibri" w:hAnsi="Tahoma" w:cs="Tahoma"/>
                <w:color w:val="000000"/>
              </w:rPr>
              <w:t>June 2024</w:t>
            </w:r>
          </w:p>
        </w:tc>
        <w:tc>
          <w:tcPr>
            <w:tcW w:w="1744" w:type="dxa"/>
            <w:tcBorders>
              <w:top w:val="nil"/>
              <w:left w:val="nil"/>
              <w:bottom w:val="single" w:sz="4" w:space="0" w:color="auto"/>
              <w:right w:val="single" w:sz="4" w:space="0" w:color="auto"/>
            </w:tcBorders>
            <w:shd w:val="clear" w:color="auto" w:fill="auto"/>
            <w:noWrap/>
            <w:vAlign w:val="center"/>
          </w:tcPr>
          <w:p w14:paraId="4259BD4E"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139</w:t>
            </w:r>
          </w:p>
        </w:tc>
        <w:tc>
          <w:tcPr>
            <w:tcW w:w="1731" w:type="dxa"/>
            <w:tcBorders>
              <w:top w:val="nil"/>
              <w:left w:val="nil"/>
              <w:bottom w:val="single" w:sz="4" w:space="0" w:color="auto"/>
              <w:right w:val="single" w:sz="4" w:space="0" w:color="auto"/>
            </w:tcBorders>
            <w:shd w:val="clear" w:color="auto" w:fill="auto"/>
            <w:noWrap/>
            <w:vAlign w:val="center"/>
          </w:tcPr>
          <w:p w14:paraId="07C02FA9"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141</w:t>
            </w:r>
          </w:p>
        </w:tc>
        <w:tc>
          <w:tcPr>
            <w:tcW w:w="1498" w:type="dxa"/>
            <w:tcBorders>
              <w:top w:val="nil"/>
              <w:left w:val="nil"/>
              <w:bottom w:val="single" w:sz="4" w:space="0" w:color="auto"/>
              <w:right w:val="single" w:sz="4" w:space="0" w:color="auto"/>
            </w:tcBorders>
            <w:shd w:val="clear" w:color="auto" w:fill="auto"/>
            <w:noWrap/>
            <w:vAlign w:val="center"/>
          </w:tcPr>
          <w:p w14:paraId="72F11419"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-1.4%</w:t>
            </w:r>
          </w:p>
        </w:tc>
        <w:tc>
          <w:tcPr>
            <w:tcW w:w="1526" w:type="dxa"/>
            <w:tcBorders>
              <w:top w:val="nil"/>
              <w:left w:val="nil"/>
              <w:bottom w:val="single" w:sz="4" w:space="0" w:color="auto"/>
              <w:right w:val="single" w:sz="4" w:space="0" w:color="auto"/>
            </w:tcBorders>
            <w:shd w:val="clear" w:color="auto" w:fill="auto"/>
            <w:noWrap/>
            <w:vAlign w:val="center"/>
          </w:tcPr>
          <w:p w14:paraId="259CFBA5" w14:textId="77777777" w:rsidR="001724DB" w:rsidRPr="001724DB" w:rsidRDefault="001724DB" w:rsidP="001724DB">
            <w:pPr>
              <w:spacing w:after="0" w:line="240" w:lineRule="auto"/>
              <w:jc w:val="center"/>
              <w:rPr>
                <w:rFonts w:ascii="Tahoma" w:eastAsia="Calibri" w:hAnsi="Tahoma" w:cs="Tahoma"/>
                <w:b/>
                <w:bCs/>
                <w:color w:val="000000"/>
              </w:rPr>
            </w:pPr>
            <w:r w:rsidRPr="001724DB">
              <w:rPr>
                <w:rFonts w:ascii="Tahoma" w:eastAsia="Calibri" w:hAnsi="Tahoma" w:cs="Tahoma"/>
                <w:color w:val="000000"/>
              </w:rPr>
              <w:t>-2</w:t>
            </w:r>
          </w:p>
        </w:tc>
      </w:tr>
      <w:tr w:rsidR="001724DB" w:rsidRPr="001724DB" w14:paraId="28B7A753" w14:textId="77777777" w:rsidTr="00C21AC8">
        <w:trPr>
          <w:trHeight w:val="262"/>
        </w:trPr>
        <w:tc>
          <w:tcPr>
            <w:tcW w:w="2535" w:type="dxa"/>
            <w:tcBorders>
              <w:top w:val="nil"/>
              <w:left w:val="single" w:sz="4" w:space="0" w:color="auto"/>
              <w:bottom w:val="single" w:sz="4" w:space="0" w:color="auto"/>
              <w:right w:val="single" w:sz="4" w:space="0" w:color="auto"/>
            </w:tcBorders>
            <w:shd w:val="clear" w:color="auto" w:fill="auto"/>
            <w:noWrap/>
            <w:vAlign w:val="center"/>
            <w:hideMark/>
          </w:tcPr>
          <w:p w14:paraId="39F4B537"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July 2024</w:t>
            </w:r>
          </w:p>
        </w:tc>
        <w:tc>
          <w:tcPr>
            <w:tcW w:w="1744" w:type="dxa"/>
            <w:tcBorders>
              <w:top w:val="nil"/>
              <w:left w:val="nil"/>
              <w:bottom w:val="single" w:sz="4" w:space="0" w:color="auto"/>
              <w:right w:val="single" w:sz="4" w:space="0" w:color="auto"/>
            </w:tcBorders>
            <w:shd w:val="clear" w:color="auto" w:fill="auto"/>
            <w:noWrap/>
            <w:vAlign w:val="center"/>
          </w:tcPr>
          <w:p w14:paraId="7BD8C93B"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color w:val="000000"/>
              </w:rPr>
              <w:t>111</w:t>
            </w:r>
          </w:p>
        </w:tc>
        <w:tc>
          <w:tcPr>
            <w:tcW w:w="1731" w:type="dxa"/>
            <w:tcBorders>
              <w:top w:val="nil"/>
              <w:left w:val="nil"/>
              <w:bottom w:val="single" w:sz="4" w:space="0" w:color="auto"/>
              <w:right w:val="single" w:sz="4" w:space="0" w:color="auto"/>
            </w:tcBorders>
            <w:shd w:val="clear" w:color="auto" w:fill="auto"/>
            <w:noWrap/>
            <w:vAlign w:val="center"/>
          </w:tcPr>
          <w:p w14:paraId="46ACDCDC"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color w:val="000000"/>
              </w:rPr>
              <w:t>139</w:t>
            </w:r>
          </w:p>
        </w:tc>
        <w:tc>
          <w:tcPr>
            <w:tcW w:w="1498" w:type="dxa"/>
            <w:tcBorders>
              <w:top w:val="nil"/>
              <w:left w:val="nil"/>
              <w:bottom w:val="single" w:sz="4" w:space="0" w:color="auto"/>
              <w:right w:val="single" w:sz="4" w:space="0" w:color="auto"/>
            </w:tcBorders>
            <w:shd w:val="clear" w:color="auto" w:fill="auto"/>
            <w:noWrap/>
            <w:vAlign w:val="center"/>
          </w:tcPr>
          <w:p w14:paraId="70A1CAA5"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color w:val="000000"/>
              </w:rPr>
              <w:t>-20.1%</w:t>
            </w:r>
          </w:p>
        </w:tc>
        <w:tc>
          <w:tcPr>
            <w:tcW w:w="1526" w:type="dxa"/>
            <w:tcBorders>
              <w:top w:val="nil"/>
              <w:left w:val="nil"/>
              <w:bottom w:val="single" w:sz="4" w:space="0" w:color="auto"/>
              <w:right w:val="single" w:sz="4" w:space="0" w:color="auto"/>
            </w:tcBorders>
            <w:shd w:val="clear" w:color="auto" w:fill="auto"/>
            <w:noWrap/>
            <w:vAlign w:val="center"/>
          </w:tcPr>
          <w:p w14:paraId="09E81D45"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color w:val="000000"/>
              </w:rPr>
              <w:t>-28</w:t>
            </w:r>
          </w:p>
        </w:tc>
      </w:tr>
      <w:tr w:rsidR="001724DB" w:rsidRPr="001724DB" w14:paraId="263E8999" w14:textId="77777777" w:rsidTr="00C21AC8">
        <w:trPr>
          <w:trHeight w:val="262"/>
        </w:trPr>
        <w:tc>
          <w:tcPr>
            <w:tcW w:w="2535" w:type="dxa"/>
            <w:tcBorders>
              <w:top w:val="nil"/>
              <w:left w:val="single" w:sz="4" w:space="0" w:color="auto"/>
              <w:bottom w:val="single" w:sz="4" w:space="0" w:color="auto"/>
              <w:right w:val="single" w:sz="4" w:space="0" w:color="auto"/>
            </w:tcBorders>
            <w:shd w:val="clear" w:color="auto" w:fill="auto"/>
            <w:noWrap/>
            <w:vAlign w:val="center"/>
          </w:tcPr>
          <w:p w14:paraId="289AEB07"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b/>
                <w:bCs/>
                <w:color w:val="000000"/>
              </w:rPr>
              <w:t>3 Month total</w:t>
            </w:r>
          </w:p>
        </w:tc>
        <w:tc>
          <w:tcPr>
            <w:tcW w:w="1744" w:type="dxa"/>
            <w:tcBorders>
              <w:top w:val="nil"/>
              <w:left w:val="nil"/>
              <w:bottom w:val="single" w:sz="4" w:space="0" w:color="auto"/>
              <w:right w:val="single" w:sz="4" w:space="0" w:color="auto"/>
            </w:tcBorders>
            <w:shd w:val="clear" w:color="auto" w:fill="auto"/>
            <w:noWrap/>
            <w:vAlign w:val="center"/>
          </w:tcPr>
          <w:p w14:paraId="5A373725"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394</w:t>
            </w:r>
          </w:p>
        </w:tc>
        <w:tc>
          <w:tcPr>
            <w:tcW w:w="1731" w:type="dxa"/>
            <w:tcBorders>
              <w:top w:val="nil"/>
              <w:left w:val="nil"/>
              <w:bottom w:val="single" w:sz="4" w:space="0" w:color="auto"/>
              <w:right w:val="single" w:sz="4" w:space="0" w:color="auto"/>
            </w:tcBorders>
            <w:shd w:val="clear" w:color="auto" w:fill="auto"/>
            <w:noWrap/>
            <w:vAlign w:val="center"/>
          </w:tcPr>
          <w:p w14:paraId="134B6AD9"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435</w:t>
            </w:r>
          </w:p>
        </w:tc>
        <w:tc>
          <w:tcPr>
            <w:tcW w:w="1498" w:type="dxa"/>
            <w:tcBorders>
              <w:top w:val="nil"/>
              <w:left w:val="nil"/>
              <w:bottom w:val="single" w:sz="4" w:space="0" w:color="auto"/>
              <w:right w:val="single" w:sz="4" w:space="0" w:color="auto"/>
            </w:tcBorders>
            <w:shd w:val="clear" w:color="auto" w:fill="auto"/>
            <w:noWrap/>
            <w:vAlign w:val="center"/>
          </w:tcPr>
          <w:p w14:paraId="4F4EC998"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-9.4%</w:t>
            </w:r>
          </w:p>
        </w:tc>
        <w:tc>
          <w:tcPr>
            <w:tcW w:w="1526" w:type="dxa"/>
            <w:tcBorders>
              <w:top w:val="nil"/>
              <w:left w:val="nil"/>
              <w:bottom w:val="single" w:sz="4" w:space="0" w:color="auto"/>
              <w:right w:val="single" w:sz="4" w:space="0" w:color="auto"/>
            </w:tcBorders>
            <w:shd w:val="clear" w:color="auto" w:fill="auto"/>
            <w:noWrap/>
            <w:vAlign w:val="center"/>
          </w:tcPr>
          <w:p w14:paraId="1C989FFE"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-41</w:t>
            </w:r>
          </w:p>
        </w:tc>
      </w:tr>
    </w:tbl>
    <w:p w14:paraId="48318082" w14:textId="77777777" w:rsidR="001724DB" w:rsidRPr="001724DB" w:rsidRDefault="001724DB" w:rsidP="001724DB">
      <w:pPr>
        <w:spacing w:after="0" w:line="240" w:lineRule="auto"/>
        <w:jc w:val="both"/>
        <w:rPr>
          <w:rFonts w:ascii="Tahoma" w:eastAsia="Calibri" w:hAnsi="Tahoma" w:cs="Tahoma"/>
          <w:color w:val="000000"/>
        </w:rPr>
      </w:pPr>
    </w:p>
    <w:p w14:paraId="2E1BD178" w14:textId="3247CBDE" w:rsidR="001724DB" w:rsidRDefault="001724DB" w:rsidP="001724DB">
      <w:pPr>
        <w:spacing w:after="0" w:line="240" w:lineRule="auto"/>
        <w:jc w:val="both"/>
        <w:rPr>
          <w:rFonts w:ascii="Tahoma" w:eastAsia="Calibri" w:hAnsi="Tahoma" w:cs="Tahoma"/>
          <w:color w:val="000000"/>
        </w:rPr>
      </w:pPr>
      <w:r w:rsidRPr="001724DB">
        <w:rPr>
          <w:rFonts w:ascii="Tahoma" w:eastAsia="Calibri" w:hAnsi="Tahoma" w:cs="Tahoma"/>
          <w:color w:val="000000"/>
        </w:rPr>
        <w:t xml:space="preserve">Burglary Business and Community offences have experienced a decrease of 9.4% with 41 less offences compared to the same period last year. Decreases </w:t>
      </w:r>
      <w:r w:rsidR="00C77698">
        <w:rPr>
          <w:rFonts w:ascii="Tahoma" w:eastAsia="Calibri" w:hAnsi="Tahoma" w:cs="Tahoma"/>
          <w:color w:val="000000"/>
        </w:rPr>
        <w:t>have been</w:t>
      </w:r>
      <w:r w:rsidRPr="001724DB">
        <w:rPr>
          <w:rFonts w:ascii="Tahoma" w:eastAsia="Calibri" w:hAnsi="Tahoma" w:cs="Tahoma"/>
          <w:color w:val="000000"/>
        </w:rPr>
        <w:t xml:space="preserve"> across each of the three months, similar to Burglary residential dwelling.</w:t>
      </w:r>
    </w:p>
    <w:p w14:paraId="34487D76" w14:textId="77777777" w:rsidR="00C3111C" w:rsidRPr="00D14A48" w:rsidRDefault="00C3111C" w:rsidP="00D14A48">
      <w:pPr>
        <w:spacing w:after="0" w:line="240" w:lineRule="auto"/>
        <w:rPr>
          <w:rFonts w:ascii="Tahoma" w:eastAsia="Calibri" w:hAnsi="Tahoma" w:cs="Tahoma"/>
          <w:color w:val="000000"/>
        </w:rPr>
      </w:pPr>
    </w:p>
    <w:p w14:paraId="4E6F4348" w14:textId="550B8E31" w:rsidR="00C3111C" w:rsidRPr="002A09A5" w:rsidRDefault="00D14A48" w:rsidP="00D14A48">
      <w:pPr>
        <w:spacing w:after="0" w:line="240" w:lineRule="auto"/>
        <w:rPr>
          <w:rFonts w:ascii="Tahoma" w:eastAsia="Calibri" w:hAnsi="Tahoma" w:cs="Tahoma"/>
          <w:color w:val="000000"/>
        </w:rPr>
      </w:pPr>
      <w:r>
        <w:rPr>
          <w:rFonts w:ascii="Tahoma" w:eastAsia="Calibri" w:hAnsi="Tahoma" w:cs="Tahoma"/>
          <w:b/>
          <w:bCs/>
          <w:color w:val="000000"/>
        </w:rPr>
        <w:t>3</w:t>
      </w:r>
      <w:r w:rsidRPr="002A09A5">
        <w:rPr>
          <w:rFonts w:ascii="Tahoma" w:eastAsia="Calibri" w:hAnsi="Tahoma" w:cs="Tahoma"/>
          <w:b/>
          <w:bCs/>
          <w:color w:val="000000"/>
        </w:rPr>
        <w:t xml:space="preserve">.5 </w:t>
      </w:r>
      <w:r w:rsidR="00C3111C" w:rsidRPr="002A09A5">
        <w:rPr>
          <w:rFonts w:ascii="Tahoma" w:eastAsia="Calibri" w:hAnsi="Tahoma" w:cs="Tahoma"/>
          <w:b/>
          <w:bCs/>
          <w:color w:val="000000"/>
        </w:rPr>
        <w:t>Shoplifting and Retail Crime</w:t>
      </w:r>
    </w:p>
    <w:p w14:paraId="3C97BE74" w14:textId="77777777" w:rsidR="00C3111C" w:rsidRPr="002A09A5" w:rsidRDefault="00C3111C" w:rsidP="00D14A48">
      <w:pPr>
        <w:spacing w:after="0" w:line="240" w:lineRule="auto"/>
        <w:rPr>
          <w:rFonts w:ascii="Tahoma" w:eastAsia="Calibri" w:hAnsi="Tahoma" w:cs="Tahoma"/>
          <w:color w:val="000000"/>
        </w:rPr>
      </w:pPr>
    </w:p>
    <w:tbl>
      <w:tblPr>
        <w:tblW w:w="8964" w:type="dxa"/>
        <w:tblLook w:val="04A0" w:firstRow="1" w:lastRow="0" w:firstColumn="1" w:lastColumn="0" w:noHBand="0" w:noVBand="1"/>
      </w:tblPr>
      <w:tblGrid>
        <w:gridCol w:w="2591"/>
        <w:gridCol w:w="1782"/>
        <w:gridCol w:w="1516"/>
        <w:gridCol w:w="1516"/>
        <w:gridCol w:w="1559"/>
      </w:tblGrid>
      <w:tr w:rsidR="001724DB" w:rsidRPr="001724DB" w14:paraId="301E4AB1"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19C5BE3C"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521FCBF4"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Suspects Interviewed</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28E0266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3A2E4AA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1CF2F7EF"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Number change</w:t>
            </w:r>
          </w:p>
        </w:tc>
      </w:tr>
      <w:tr w:rsidR="001724DB" w:rsidRPr="001724DB" w14:paraId="4588DE3E"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5242AFD" w14:textId="77777777" w:rsidR="001724DB" w:rsidRPr="001724DB" w:rsidRDefault="001724DB" w:rsidP="001724DB">
            <w:pPr>
              <w:spacing w:after="0" w:line="240" w:lineRule="auto"/>
              <w:rPr>
                <w:rFonts w:ascii="Tahoma" w:eastAsia="Calibri" w:hAnsi="Tahoma" w:cs="Tahoma"/>
                <w:color w:val="000000"/>
              </w:rPr>
            </w:pPr>
            <w:r w:rsidRPr="001724DB">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2791F8B7" w14:textId="77777777" w:rsidR="001724DB" w:rsidRPr="001724DB" w:rsidRDefault="001724DB" w:rsidP="001724DB">
            <w:pPr>
              <w:spacing w:after="0" w:line="240" w:lineRule="auto"/>
              <w:jc w:val="center"/>
              <w:rPr>
                <w:rFonts w:ascii="Tahoma" w:eastAsia="Calibri" w:hAnsi="Tahoma" w:cs="Tahoma"/>
                <w:color w:val="000000"/>
              </w:rPr>
            </w:pPr>
            <w:r w:rsidRPr="001724DB">
              <w:rPr>
                <w:rFonts w:ascii="Tahoma" w:eastAsia="Calibri" w:hAnsi="Tahoma" w:cs="Tahoma"/>
                <w:color w:val="000000"/>
              </w:rPr>
              <w:t>384</w:t>
            </w:r>
          </w:p>
        </w:tc>
        <w:tc>
          <w:tcPr>
            <w:tcW w:w="1516" w:type="dxa"/>
            <w:tcBorders>
              <w:top w:val="nil"/>
              <w:left w:val="nil"/>
              <w:bottom w:val="single" w:sz="4" w:space="0" w:color="auto"/>
              <w:right w:val="single" w:sz="4" w:space="0" w:color="auto"/>
            </w:tcBorders>
            <w:shd w:val="clear" w:color="auto" w:fill="auto"/>
            <w:noWrap/>
            <w:vAlign w:val="center"/>
          </w:tcPr>
          <w:p w14:paraId="25FF3EED" w14:textId="77777777" w:rsidR="001724DB" w:rsidRPr="001724DB" w:rsidRDefault="001724DB" w:rsidP="001724DB">
            <w:pPr>
              <w:spacing w:after="0" w:line="240" w:lineRule="auto"/>
              <w:jc w:val="center"/>
              <w:rPr>
                <w:rFonts w:ascii="Tahoma" w:eastAsia="Calibri" w:hAnsi="Tahoma" w:cs="Tahoma"/>
                <w:color w:val="000000"/>
              </w:rPr>
            </w:pPr>
            <w:r w:rsidRPr="001724DB">
              <w:rPr>
                <w:rFonts w:ascii="Tahoma" w:eastAsia="Calibri" w:hAnsi="Tahoma" w:cs="Tahoma"/>
                <w:color w:val="000000"/>
              </w:rPr>
              <w:t>339</w:t>
            </w:r>
          </w:p>
        </w:tc>
        <w:tc>
          <w:tcPr>
            <w:tcW w:w="1516" w:type="dxa"/>
            <w:tcBorders>
              <w:top w:val="nil"/>
              <w:left w:val="nil"/>
              <w:bottom w:val="single" w:sz="4" w:space="0" w:color="auto"/>
              <w:right w:val="single" w:sz="4" w:space="0" w:color="auto"/>
            </w:tcBorders>
            <w:shd w:val="clear" w:color="auto" w:fill="auto"/>
            <w:noWrap/>
            <w:vAlign w:val="center"/>
          </w:tcPr>
          <w:p w14:paraId="4C1DD7A6" w14:textId="77777777" w:rsidR="001724DB" w:rsidRPr="001724DB" w:rsidRDefault="001724DB" w:rsidP="001724DB">
            <w:pPr>
              <w:spacing w:after="0" w:line="240" w:lineRule="auto"/>
              <w:jc w:val="center"/>
              <w:rPr>
                <w:rFonts w:ascii="Tahoma" w:eastAsia="Calibri" w:hAnsi="Tahoma" w:cs="Tahoma"/>
                <w:color w:val="000000"/>
              </w:rPr>
            </w:pPr>
            <w:r w:rsidRPr="001724DB">
              <w:rPr>
                <w:rFonts w:ascii="Tahoma" w:eastAsia="Calibri" w:hAnsi="Tahoma" w:cs="Tahoma"/>
                <w:color w:val="000000"/>
              </w:rPr>
              <w:t>13.3%</w:t>
            </w:r>
          </w:p>
        </w:tc>
        <w:tc>
          <w:tcPr>
            <w:tcW w:w="1559" w:type="dxa"/>
            <w:tcBorders>
              <w:top w:val="nil"/>
              <w:left w:val="nil"/>
              <w:bottom w:val="single" w:sz="4" w:space="0" w:color="auto"/>
              <w:right w:val="single" w:sz="4" w:space="0" w:color="auto"/>
            </w:tcBorders>
            <w:shd w:val="clear" w:color="auto" w:fill="auto"/>
            <w:noWrap/>
            <w:vAlign w:val="center"/>
          </w:tcPr>
          <w:p w14:paraId="2FE6D512" w14:textId="77777777" w:rsidR="001724DB" w:rsidRPr="001724DB" w:rsidRDefault="001724DB" w:rsidP="001724DB">
            <w:pPr>
              <w:spacing w:after="0" w:line="240" w:lineRule="auto"/>
              <w:jc w:val="center"/>
              <w:rPr>
                <w:rFonts w:ascii="Tahoma" w:eastAsia="Calibri" w:hAnsi="Tahoma" w:cs="Tahoma"/>
                <w:color w:val="000000"/>
              </w:rPr>
            </w:pPr>
            <w:r w:rsidRPr="001724DB">
              <w:rPr>
                <w:rFonts w:ascii="Tahoma" w:eastAsia="Calibri" w:hAnsi="Tahoma" w:cs="Tahoma"/>
                <w:color w:val="000000"/>
              </w:rPr>
              <w:t>45</w:t>
            </w:r>
          </w:p>
        </w:tc>
      </w:tr>
      <w:tr w:rsidR="001724DB" w:rsidRPr="001724DB" w14:paraId="3B88DFD1"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2EC2CE09"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0266FD20"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438</w:t>
            </w:r>
          </w:p>
        </w:tc>
        <w:tc>
          <w:tcPr>
            <w:tcW w:w="1516" w:type="dxa"/>
            <w:tcBorders>
              <w:top w:val="nil"/>
              <w:left w:val="nil"/>
              <w:bottom w:val="single" w:sz="4" w:space="0" w:color="auto"/>
              <w:right w:val="single" w:sz="4" w:space="0" w:color="auto"/>
            </w:tcBorders>
            <w:shd w:val="clear" w:color="auto" w:fill="auto"/>
            <w:noWrap/>
            <w:vAlign w:val="center"/>
          </w:tcPr>
          <w:p w14:paraId="44095D8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302</w:t>
            </w:r>
          </w:p>
        </w:tc>
        <w:tc>
          <w:tcPr>
            <w:tcW w:w="1516" w:type="dxa"/>
            <w:tcBorders>
              <w:top w:val="nil"/>
              <w:left w:val="nil"/>
              <w:bottom w:val="single" w:sz="4" w:space="0" w:color="auto"/>
              <w:right w:val="single" w:sz="4" w:space="0" w:color="auto"/>
            </w:tcBorders>
            <w:shd w:val="clear" w:color="auto" w:fill="auto"/>
            <w:noWrap/>
            <w:vAlign w:val="center"/>
          </w:tcPr>
          <w:p w14:paraId="3656315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45.0%</w:t>
            </w:r>
          </w:p>
        </w:tc>
        <w:tc>
          <w:tcPr>
            <w:tcW w:w="1559" w:type="dxa"/>
            <w:tcBorders>
              <w:top w:val="nil"/>
              <w:left w:val="nil"/>
              <w:bottom w:val="single" w:sz="4" w:space="0" w:color="auto"/>
              <w:right w:val="single" w:sz="4" w:space="0" w:color="auto"/>
            </w:tcBorders>
            <w:shd w:val="clear" w:color="auto" w:fill="auto"/>
            <w:noWrap/>
            <w:vAlign w:val="center"/>
          </w:tcPr>
          <w:p w14:paraId="23B03FB6"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136</w:t>
            </w:r>
          </w:p>
        </w:tc>
      </w:tr>
      <w:tr w:rsidR="001724DB" w:rsidRPr="001724DB" w14:paraId="16E6197A"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0CFF1F55"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3261C184"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422</w:t>
            </w:r>
          </w:p>
        </w:tc>
        <w:tc>
          <w:tcPr>
            <w:tcW w:w="1516" w:type="dxa"/>
            <w:tcBorders>
              <w:top w:val="nil"/>
              <w:left w:val="nil"/>
              <w:bottom w:val="single" w:sz="4" w:space="0" w:color="auto"/>
              <w:right w:val="single" w:sz="4" w:space="0" w:color="auto"/>
            </w:tcBorders>
            <w:shd w:val="clear" w:color="auto" w:fill="auto"/>
            <w:noWrap/>
            <w:vAlign w:val="center"/>
          </w:tcPr>
          <w:p w14:paraId="6B49C349"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368</w:t>
            </w:r>
          </w:p>
        </w:tc>
        <w:tc>
          <w:tcPr>
            <w:tcW w:w="1516" w:type="dxa"/>
            <w:tcBorders>
              <w:top w:val="nil"/>
              <w:left w:val="nil"/>
              <w:bottom w:val="single" w:sz="4" w:space="0" w:color="auto"/>
              <w:right w:val="single" w:sz="4" w:space="0" w:color="auto"/>
            </w:tcBorders>
            <w:shd w:val="clear" w:color="auto" w:fill="auto"/>
            <w:noWrap/>
            <w:vAlign w:val="center"/>
          </w:tcPr>
          <w:p w14:paraId="07D5BBA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14.7%</w:t>
            </w:r>
          </w:p>
        </w:tc>
        <w:tc>
          <w:tcPr>
            <w:tcW w:w="1559" w:type="dxa"/>
            <w:tcBorders>
              <w:top w:val="nil"/>
              <w:left w:val="nil"/>
              <w:bottom w:val="single" w:sz="4" w:space="0" w:color="auto"/>
              <w:right w:val="single" w:sz="4" w:space="0" w:color="auto"/>
            </w:tcBorders>
            <w:shd w:val="clear" w:color="auto" w:fill="auto"/>
            <w:noWrap/>
            <w:vAlign w:val="center"/>
          </w:tcPr>
          <w:p w14:paraId="2D8D0ADA"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54</w:t>
            </w:r>
          </w:p>
        </w:tc>
      </w:tr>
      <w:tr w:rsidR="001724DB" w:rsidRPr="001724DB" w14:paraId="56054C3E"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46C0D5A" w14:textId="77777777" w:rsidR="001724DB" w:rsidRPr="001724DB" w:rsidRDefault="001724DB" w:rsidP="001724DB">
            <w:pPr>
              <w:spacing w:after="0" w:line="240" w:lineRule="auto"/>
              <w:rPr>
                <w:rFonts w:ascii="Tahoma" w:eastAsia="Times New Roman" w:hAnsi="Tahoma" w:cs="Tahoma"/>
                <w:color w:val="000000"/>
                <w:lang w:eastAsia="en-GB"/>
              </w:rPr>
            </w:pPr>
            <w:r w:rsidRPr="001724DB">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1048F9BC"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1244</w:t>
            </w:r>
          </w:p>
        </w:tc>
        <w:tc>
          <w:tcPr>
            <w:tcW w:w="1516" w:type="dxa"/>
            <w:tcBorders>
              <w:top w:val="nil"/>
              <w:left w:val="nil"/>
              <w:bottom w:val="single" w:sz="4" w:space="0" w:color="auto"/>
              <w:right w:val="single" w:sz="4" w:space="0" w:color="auto"/>
            </w:tcBorders>
            <w:shd w:val="clear" w:color="auto" w:fill="auto"/>
            <w:noWrap/>
            <w:vAlign w:val="center"/>
          </w:tcPr>
          <w:p w14:paraId="5AA15213"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1009</w:t>
            </w:r>
          </w:p>
        </w:tc>
        <w:tc>
          <w:tcPr>
            <w:tcW w:w="1516" w:type="dxa"/>
            <w:tcBorders>
              <w:top w:val="nil"/>
              <w:left w:val="nil"/>
              <w:bottom w:val="single" w:sz="4" w:space="0" w:color="auto"/>
              <w:right w:val="single" w:sz="4" w:space="0" w:color="auto"/>
            </w:tcBorders>
            <w:shd w:val="clear" w:color="auto" w:fill="auto"/>
            <w:noWrap/>
            <w:vAlign w:val="center"/>
          </w:tcPr>
          <w:p w14:paraId="79D68641"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23.3%</w:t>
            </w:r>
          </w:p>
        </w:tc>
        <w:tc>
          <w:tcPr>
            <w:tcW w:w="1559" w:type="dxa"/>
            <w:tcBorders>
              <w:top w:val="nil"/>
              <w:left w:val="nil"/>
              <w:bottom w:val="single" w:sz="4" w:space="0" w:color="auto"/>
              <w:right w:val="single" w:sz="4" w:space="0" w:color="auto"/>
            </w:tcBorders>
            <w:shd w:val="clear" w:color="auto" w:fill="auto"/>
            <w:noWrap/>
            <w:vAlign w:val="center"/>
          </w:tcPr>
          <w:p w14:paraId="35E96646" w14:textId="77777777" w:rsidR="001724DB" w:rsidRPr="001724DB" w:rsidRDefault="001724DB" w:rsidP="001724DB">
            <w:pPr>
              <w:spacing w:after="0" w:line="240" w:lineRule="auto"/>
              <w:jc w:val="center"/>
              <w:rPr>
                <w:rFonts w:ascii="Tahoma" w:eastAsia="Times New Roman" w:hAnsi="Tahoma" w:cs="Tahoma"/>
                <w:b/>
                <w:bCs/>
                <w:color w:val="000000"/>
                <w:lang w:eastAsia="en-GB"/>
              </w:rPr>
            </w:pPr>
            <w:r w:rsidRPr="001724DB">
              <w:rPr>
                <w:rFonts w:ascii="Tahoma" w:eastAsia="Calibri" w:hAnsi="Tahoma" w:cs="Tahoma"/>
                <w:b/>
                <w:bCs/>
                <w:color w:val="000000"/>
              </w:rPr>
              <w:t>235</w:t>
            </w:r>
          </w:p>
        </w:tc>
      </w:tr>
    </w:tbl>
    <w:p w14:paraId="244AC4EF" w14:textId="77777777" w:rsidR="001724DB" w:rsidRPr="001724DB" w:rsidRDefault="001724DB" w:rsidP="001724DB">
      <w:pPr>
        <w:spacing w:after="0" w:line="240" w:lineRule="auto"/>
        <w:jc w:val="both"/>
        <w:rPr>
          <w:rFonts w:ascii="Tahoma" w:eastAsia="Calibri" w:hAnsi="Tahoma" w:cs="Tahoma"/>
          <w:color w:val="000000"/>
        </w:rPr>
      </w:pPr>
    </w:p>
    <w:p w14:paraId="6371D991" w14:textId="24D1466E" w:rsidR="001724DB" w:rsidRPr="001724DB" w:rsidRDefault="001724DB" w:rsidP="001724DB">
      <w:pPr>
        <w:spacing w:after="0" w:line="240" w:lineRule="auto"/>
        <w:jc w:val="both"/>
        <w:rPr>
          <w:rFonts w:ascii="Tahoma" w:eastAsia="Calibri" w:hAnsi="Tahoma" w:cs="Tahoma"/>
          <w:color w:val="FF0000"/>
        </w:rPr>
      </w:pPr>
      <w:r w:rsidRPr="001724DB">
        <w:rPr>
          <w:rFonts w:ascii="Tahoma" w:eastAsia="Calibri" w:hAnsi="Tahoma" w:cs="Tahoma"/>
          <w:color w:val="000000"/>
        </w:rPr>
        <w:lastRenderedPageBreak/>
        <w:t>In the three-month period there have been 1244 reports where a suspect has been interviewed for a shoplifting offence, this is an increase of 23.3% with 235 more suspects interviewed on the same period last year. All three months in this period have seen increases on the previous year</w:t>
      </w:r>
      <w:r w:rsidRPr="001724DB">
        <w:rPr>
          <w:rFonts w:ascii="Tahoma" w:eastAsia="Calibri" w:hAnsi="Tahoma" w:cs="Tahoma"/>
          <w:color w:val="FF0000"/>
        </w:rPr>
        <w:t xml:space="preserve">. </w:t>
      </w:r>
    </w:p>
    <w:p w14:paraId="7DFEAB03" w14:textId="77777777" w:rsidR="006020D5" w:rsidRPr="006020D5" w:rsidRDefault="006020D5" w:rsidP="00C5018D">
      <w:pPr>
        <w:spacing w:after="0" w:line="240" w:lineRule="auto"/>
        <w:rPr>
          <w:rFonts w:ascii="Tahoma" w:eastAsia="Calibri" w:hAnsi="Tahoma" w:cs="Tahoma"/>
          <w:color w:val="FF0000"/>
        </w:rPr>
      </w:pPr>
    </w:p>
    <w:tbl>
      <w:tblPr>
        <w:tblW w:w="8964" w:type="dxa"/>
        <w:tblLook w:val="04A0" w:firstRow="1" w:lastRow="0" w:firstColumn="1" w:lastColumn="0" w:noHBand="0" w:noVBand="1"/>
      </w:tblPr>
      <w:tblGrid>
        <w:gridCol w:w="2591"/>
        <w:gridCol w:w="1782"/>
        <w:gridCol w:w="1516"/>
        <w:gridCol w:w="1516"/>
        <w:gridCol w:w="1559"/>
      </w:tblGrid>
      <w:tr w:rsidR="001724DB" w:rsidRPr="001724DB" w14:paraId="171ACDAF"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136C9825"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FF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48157D10"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Charges</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7B6B9C6F"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6A5D556B"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19A2D6E5" w14:textId="77777777" w:rsidR="001724DB" w:rsidRPr="001724DB" w:rsidRDefault="001724DB" w:rsidP="001724DB">
            <w:pPr>
              <w:spacing w:after="0" w:line="240" w:lineRule="auto"/>
              <w:jc w:val="center"/>
              <w:rPr>
                <w:rFonts w:ascii="Tahoma" w:eastAsia="Times New Roman" w:hAnsi="Tahoma" w:cs="Tahoma"/>
                <w:color w:val="000000"/>
                <w:lang w:eastAsia="en-GB"/>
              </w:rPr>
            </w:pPr>
            <w:r w:rsidRPr="001724DB">
              <w:rPr>
                <w:rFonts w:ascii="Tahoma" w:eastAsia="Calibri" w:hAnsi="Tahoma" w:cs="Tahoma"/>
                <w:color w:val="000000"/>
              </w:rPr>
              <w:t>Number change</w:t>
            </w:r>
          </w:p>
        </w:tc>
      </w:tr>
      <w:tr w:rsidR="001724DB" w:rsidRPr="001724DB" w14:paraId="3F5C51A6"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7A5178C7" w14:textId="77777777" w:rsidR="001724DB" w:rsidRPr="001724DB" w:rsidRDefault="001724DB" w:rsidP="001724DB">
            <w:pPr>
              <w:spacing w:after="0" w:line="240" w:lineRule="auto"/>
              <w:rPr>
                <w:rFonts w:ascii="Tahoma" w:eastAsia="Calibri" w:hAnsi="Tahoma" w:cs="Tahoma"/>
                <w:color w:val="FF0000"/>
              </w:rPr>
            </w:pPr>
            <w:r w:rsidRPr="001724DB">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22937211"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245</w:t>
            </w:r>
          </w:p>
        </w:tc>
        <w:tc>
          <w:tcPr>
            <w:tcW w:w="1516" w:type="dxa"/>
            <w:tcBorders>
              <w:top w:val="nil"/>
              <w:left w:val="nil"/>
              <w:bottom w:val="single" w:sz="4" w:space="0" w:color="auto"/>
              <w:right w:val="single" w:sz="4" w:space="0" w:color="auto"/>
            </w:tcBorders>
            <w:shd w:val="clear" w:color="auto" w:fill="auto"/>
            <w:noWrap/>
            <w:vAlign w:val="center"/>
          </w:tcPr>
          <w:p w14:paraId="0D8BAEC0"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286</w:t>
            </w:r>
          </w:p>
        </w:tc>
        <w:tc>
          <w:tcPr>
            <w:tcW w:w="1516" w:type="dxa"/>
            <w:tcBorders>
              <w:top w:val="nil"/>
              <w:left w:val="nil"/>
              <w:bottom w:val="single" w:sz="4" w:space="0" w:color="auto"/>
              <w:right w:val="single" w:sz="4" w:space="0" w:color="auto"/>
            </w:tcBorders>
            <w:shd w:val="clear" w:color="auto" w:fill="auto"/>
            <w:noWrap/>
            <w:vAlign w:val="center"/>
          </w:tcPr>
          <w:p w14:paraId="42BBB48C"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-14.3%</w:t>
            </w:r>
          </w:p>
        </w:tc>
        <w:tc>
          <w:tcPr>
            <w:tcW w:w="1559" w:type="dxa"/>
            <w:tcBorders>
              <w:top w:val="nil"/>
              <w:left w:val="nil"/>
              <w:bottom w:val="single" w:sz="4" w:space="0" w:color="auto"/>
              <w:right w:val="single" w:sz="4" w:space="0" w:color="auto"/>
            </w:tcBorders>
            <w:shd w:val="clear" w:color="auto" w:fill="auto"/>
            <w:noWrap/>
            <w:vAlign w:val="center"/>
          </w:tcPr>
          <w:p w14:paraId="360A2C90" w14:textId="77777777" w:rsidR="001724DB" w:rsidRPr="001724DB" w:rsidRDefault="001724DB" w:rsidP="001724DB">
            <w:pPr>
              <w:spacing w:after="0" w:line="240" w:lineRule="auto"/>
              <w:jc w:val="center"/>
              <w:rPr>
                <w:rFonts w:ascii="Tahoma" w:eastAsia="Calibri" w:hAnsi="Tahoma" w:cs="Tahoma"/>
                <w:color w:val="FF0000"/>
              </w:rPr>
            </w:pPr>
            <w:r w:rsidRPr="001724DB">
              <w:rPr>
                <w:rFonts w:ascii="Tahoma" w:eastAsia="Calibri" w:hAnsi="Tahoma" w:cs="Tahoma"/>
                <w:color w:val="000000"/>
              </w:rPr>
              <w:t>-41</w:t>
            </w:r>
          </w:p>
        </w:tc>
      </w:tr>
      <w:tr w:rsidR="001724DB" w:rsidRPr="001724DB" w14:paraId="74DAA38B"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53B53621" w14:textId="77777777" w:rsidR="001724DB" w:rsidRPr="001724DB" w:rsidRDefault="001724DB" w:rsidP="001724DB">
            <w:pPr>
              <w:spacing w:after="0" w:line="240" w:lineRule="auto"/>
              <w:rPr>
                <w:rFonts w:ascii="Tahoma" w:eastAsia="Times New Roman" w:hAnsi="Tahoma" w:cs="Tahoma"/>
                <w:color w:val="FF0000"/>
                <w:lang w:eastAsia="en-GB"/>
              </w:rPr>
            </w:pPr>
            <w:r w:rsidRPr="001724DB">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69EA6E3F"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303</w:t>
            </w:r>
          </w:p>
        </w:tc>
        <w:tc>
          <w:tcPr>
            <w:tcW w:w="1516" w:type="dxa"/>
            <w:tcBorders>
              <w:top w:val="nil"/>
              <w:left w:val="nil"/>
              <w:bottom w:val="single" w:sz="4" w:space="0" w:color="auto"/>
              <w:right w:val="single" w:sz="4" w:space="0" w:color="auto"/>
            </w:tcBorders>
            <w:shd w:val="clear" w:color="auto" w:fill="auto"/>
            <w:noWrap/>
            <w:vAlign w:val="center"/>
          </w:tcPr>
          <w:p w14:paraId="6194540E"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245</w:t>
            </w:r>
          </w:p>
        </w:tc>
        <w:tc>
          <w:tcPr>
            <w:tcW w:w="1516" w:type="dxa"/>
            <w:tcBorders>
              <w:top w:val="nil"/>
              <w:left w:val="nil"/>
              <w:bottom w:val="single" w:sz="4" w:space="0" w:color="auto"/>
              <w:right w:val="single" w:sz="4" w:space="0" w:color="auto"/>
            </w:tcBorders>
            <w:shd w:val="clear" w:color="auto" w:fill="auto"/>
            <w:noWrap/>
            <w:vAlign w:val="center"/>
          </w:tcPr>
          <w:p w14:paraId="12698FE1"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23.7%</w:t>
            </w:r>
          </w:p>
        </w:tc>
        <w:tc>
          <w:tcPr>
            <w:tcW w:w="1559" w:type="dxa"/>
            <w:tcBorders>
              <w:top w:val="nil"/>
              <w:left w:val="nil"/>
              <w:bottom w:val="single" w:sz="4" w:space="0" w:color="auto"/>
              <w:right w:val="single" w:sz="4" w:space="0" w:color="auto"/>
            </w:tcBorders>
            <w:shd w:val="clear" w:color="auto" w:fill="auto"/>
            <w:noWrap/>
            <w:vAlign w:val="center"/>
          </w:tcPr>
          <w:p w14:paraId="76C168B3"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58</w:t>
            </w:r>
          </w:p>
        </w:tc>
      </w:tr>
      <w:tr w:rsidR="001724DB" w:rsidRPr="001724DB" w14:paraId="10D0CBC5"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02C109E7" w14:textId="77777777" w:rsidR="001724DB" w:rsidRPr="001724DB" w:rsidRDefault="001724DB" w:rsidP="001724DB">
            <w:pPr>
              <w:spacing w:after="0" w:line="240" w:lineRule="auto"/>
              <w:rPr>
                <w:rFonts w:ascii="Tahoma" w:eastAsia="Times New Roman" w:hAnsi="Tahoma" w:cs="Tahoma"/>
                <w:color w:val="FF0000"/>
                <w:lang w:eastAsia="en-GB"/>
              </w:rPr>
            </w:pPr>
            <w:r w:rsidRPr="001724DB">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42A5A6E1"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237</w:t>
            </w:r>
          </w:p>
        </w:tc>
        <w:tc>
          <w:tcPr>
            <w:tcW w:w="1516" w:type="dxa"/>
            <w:tcBorders>
              <w:top w:val="nil"/>
              <w:left w:val="nil"/>
              <w:bottom w:val="single" w:sz="4" w:space="0" w:color="auto"/>
              <w:right w:val="single" w:sz="4" w:space="0" w:color="auto"/>
            </w:tcBorders>
            <w:shd w:val="clear" w:color="auto" w:fill="auto"/>
            <w:noWrap/>
            <w:vAlign w:val="center"/>
          </w:tcPr>
          <w:p w14:paraId="67FFD5E9"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257</w:t>
            </w:r>
          </w:p>
        </w:tc>
        <w:tc>
          <w:tcPr>
            <w:tcW w:w="1516" w:type="dxa"/>
            <w:tcBorders>
              <w:top w:val="nil"/>
              <w:left w:val="nil"/>
              <w:bottom w:val="single" w:sz="4" w:space="0" w:color="auto"/>
              <w:right w:val="single" w:sz="4" w:space="0" w:color="auto"/>
            </w:tcBorders>
            <w:shd w:val="clear" w:color="auto" w:fill="auto"/>
            <w:noWrap/>
            <w:vAlign w:val="center"/>
          </w:tcPr>
          <w:p w14:paraId="5CBE4A1F"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-7.8%</w:t>
            </w:r>
          </w:p>
        </w:tc>
        <w:tc>
          <w:tcPr>
            <w:tcW w:w="1559" w:type="dxa"/>
            <w:tcBorders>
              <w:top w:val="nil"/>
              <w:left w:val="nil"/>
              <w:bottom w:val="single" w:sz="4" w:space="0" w:color="auto"/>
              <w:right w:val="single" w:sz="4" w:space="0" w:color="auto"/>
            </w:tcBorders>
            <w:shd w:val="clear" w:color="auto" w:fill="auto"/>
            <w:noWrap/>
            <w:vAlign w:val="center"/>
          </w:tcPr>
          <w:p w14:paraId="0B2E787B" w14:textId="77777777" w:rsidR="001724DB" w:rsidRPr="001724DB" w:rsidRDefault="001724DB" w:rsidP="001724DB">
            <w:pPr>
              <w:spacing w:after="0" w:line="240" w:lineRule="auto"/>
              <w:jc w:val="center"/>
              <w:rPr>
                <w:rFonts w:ascii="Tahoma" w:eastAsia="Times New Roman" w:hAnsi="Tahoma" w:cs="Tahoma"/>
                <w:color w:val="FF0000"/>
                <w:lang w:eastAsia="en-GB"/>
              </w:rPr>
            </w:pPr>
            <w:r w:rsidRPr="001724DB">
              <w:rPr>
                <w:rFonts w:ascii="Tahoma" w:eastAsia="Calibri" w:hAnsi="Tahoma" w:cs="Tahoma"/>
                <w:color w:val="000000"/>
              </w:rPr>
              <w:t>-20</w:t>
            </w:r>
          </w:p>
        </w:tc>
      </w:tr>
      <w:tr w:rsidR="001724DB" w:rsidRPr="001724DB" w14:paraId="46CFEA8C"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35260A2D" w14:textId="77777777" w:rsidR="001724DB" w:rsidRPr="001724DB" w:rsidRDefault="001724DB" w:rsidP="001724DB">
            <w:pPr>
              <w:spacing w:after="0" w:line="240" w:lineRule="auto"/>
              <w:rPr>
                <w:rFonts w:ascii="Tahoma" w:eastAsia="Times New Roman" w:hAnsi="Tahoma" w:cs="Tahoma"/>
                <w:color w:val="FF0000"/>
                <w:lang w:eastAsia="en-GB"/>
              </w:rPr>
            </w:pPr>
            <w:r w:rsidRPr="001724DB">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0F613060"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785</w:t>
            </w:r>
          </w:p>
        </w:tc>
        <w:tc>
          <w:tcPr>
            <w:tcW w:w="1516" w:type="dxa"/>
            <w:tcBorders>
              <w:top w:val="nil"/>
              <w:left w:val="nil"/>
              <w:bottom w:val="single" w:sz="4" w:space="0" w:color="auto"/>
              <w:right w:val="single" w:sz="4" w:space="0" w:color="auto"/>
            </w:tcBorders>
            <w:shd w:val="clear" w:color="auto" w:fill="auto"/>
            <w:noWrap/>
            <w:vAlign w:val="center"/>
          </w:tcPr>
          <w:p w14:paraId="1E89860E"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788</w:t>
            </w:r>
          </w:p>
        </w:tc>
        <w:tc>
          <w:tcPr>
            <w:tcW w:w="1516" w:type="dxa"/>
            <w:tcBorders>
              <w:top w:val="nil"/>
              <w:left w:val="nil"/>
              <w:bottom w:val="single" w:sz="4" w:space="0" w:color="auto"/>
              <w:right w:val="single" w:sz="4" w:space="0" w:color="auto"/>
            </w:tcBorders>
            <w:shd w:val="clear" w:color="auto" w:fill="auto"/>
            <w:noWrap/>
            <w:vAlign w:val="center"/>
          </w:tcPr>
          <w:p w14:paraId="1CE87CE3"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-0.4%</w:t>
            </w:r>
          </w:p>
        </w:tc>
        <w:tc>
          <w:tcPr>
            <w:tcW w:w="1559" w:type="dxa"/>
            <w:tcBorders>
              <w:top w:val="nil"/>
              <w:left w:val="nil"/>
              <w:bottom w:val="single" w:sz="4" w:space="0" w:color="auto"/>
              <w:right w:val="single" w:sz="4" w:space="0" w:color="auto"/>
            </w:tcBorders>
            <w:shd w:val="clear" w:color="auto" w:fill="auto"/>
            <w:noWrap/>
            <w:vAlign w:val="center"/>
          </w:tcPr>
          <w:p w14:paraId="1E0BD3FA" w14:textId="77777777" w:rsidR="001724DB" w:rsidRPr="001724DB" w:rsidRDefault="001724DB" w:rsidP="001724DB">
            <w:pPr>
              <w:spacing w:after="0" w:line="240" w:lineRule="auto"/>
              <w:jc w:val="center"/>
              <w:rPr>
                <w:rFonts w:ascii="Tahoma" w:eastAsia="Times New Roman" w:hAnsi="Tahoma" w:cs="Tahoma"/>
                <w:b/>
                <w:bCs/>
                <w:color w:val="FF0000"/>
                <w:lang w:eastAsia="en-GB"/>
              </w:rPr>
            </w:pPr>
            <w:r w:rsidRPr="001724DB">
              <w:rPr>
                <w:rFonts w:ascii="Tahoma" w:eastAsia="Calibri" w:hAnsi="Tahoma" w:cs="Tahoma"/>
                <w:b/>
                <w:bCs/>
                <w:color w:val="000000"/>
              </w:rPr>
              <w:t>-3</w:t>
            </w:r>
          </w:p>
        </w:tc>
      </w:tr>
    </w:tbl>
    <w:p w14:paraId="3165D6B3" w14:textId="77777777" w:rsidR="001724DB" w:rsidRPr="001724DB" w:rsidRDefault="001724DB" w:rsidP="001724DB">
      <w:pPr>
        <w:spacing w:after="0" w:line="240" w:lineRule="auto"/>
        <w:jc w:val="both"/>
        <w:rPr>
          <w:rFonts w:ascii="Tahoma" w:eastAsia="Calibri" w:hAnsi="Tahoma" w:cs="Tahoma"/>
          <w:color w:val="000000"/>
        </w:rPr>
      </w:pPr>
    </w:p>
    <w:p w14:paraId="719E5B7E" w14:textId="0B87AA67" w:rsidR="00146B6E" w:rsidRDefault="001724DB" w:rsidP="001724DB">
      <w:pPr>
        <w:spacing w:after="0" w:line="240" w:lineRule="auto"/>
        <w:jc w:val="both"/>
        <w:rPr>
          <w:rFonts w:ascii="Tahoma" w:eastAsia="Calibri" w:hAnsi="Tahoma" w:cs="Tahoma"/>
          <w:color w:val="000000"/>
        </w:rPr>
      </w:pPr>
      <w:r w:rsidRPr="001724DB">
        <w:rPr>
          <w:rFonts w:ascii="Tahoma" w:eastAsia="Calibri" w:hAnsi="Tahoma" w:cs="Tahoma"/>
          <w:color w:val="000000"/>
        </w:rPr>
        <w:t xml:space="preserve">In the three-month period there have been 785 charges for shoplifting offences, this is a small decrease of -0.4% with 3 less charges administered compared to the same period last year. </w:t>
      </w:r>
    </w:p>
    <w:p w14:paraId="2EB068E6" w14:textId="77777777" w:rsidR="001724DB" w:rsidRPr="001724DB" w:rsidRDefault="001724DB" w:rsidP="001724DB">
      <w:pPr>
        <w:spacing w:after="0" w:line="240" w:lineRule="auto"/>
        <w:jc w:val="both"/>
        <w:rPr>
          <w:rFonts w:ascii="Tahoma" w:eastAsia="Calibri" w:hAnsi="Tahoma" w:cs="Tahoma"/>
          <w:color w:val="000000"/>
        </w:rPr>
      </w:pPr>
    </w:p>
    <w:p w14:paraId="32F9A19C" w14:textId="61DEA81F" w:rsidR="00BB0F9B" w:rsidRPr="00D14A48" w:rsidRDefault="00BB0F9B" w:rsidP="00D14A48">
      <w:pPr>
        <w:spacing w:after="0" w:line="240" w:lineRule="auto"/>
        <w:rPr>
          <w:rFonts w:ascii="Tahoma" w:eastAsia="Calibri" w:hAnsi="Tahoma" w:cs="Tahoma"/>
          <w:color w:val="000000"/>
        </w:rPr>
      </w:pPr>
      <w:r w:rsidRPr="00D14A48">
        <w:rPr>
          <w:rFonts w:ascii="Tahoma" w:eastAsia="Calibri" w:hAnsi="Tahoma" w:cs="Tahoma"/>
          <w:b/>
          <w:bCs/>
          <w:color w:val="000000"/>
        </w:rPr>
        <w:t>3.</w:t>
      </w:r>
      <w:r w:rsidR="00D14A48">
        <w:rPr>
          <w:rFonts w:ascii="Tahoma" w:eastAsia="Calibri" w:hAnsi="Tahoma" w:cs="Tahoma"/>
          <w:b/>
          <w:bCs/>
          <w:color w:val="000000"/>
        </w:rPr>
        <w:t>6</w:t>
      </w:r>
      <w:r w:rsidRPr="00D14A48">
        <w:rPr>
          <w:rFonts w:ascii="Tahoma" w:eastAsia="Calibri" w:hAnsi="Tahoma" w:cs="Tahoma"/>
          <w:b/>
          <w:bCs/>
          <w:color w:val="000000"/>
        </w:rPr>
        <w:t xml:space="preserve"> Burglary Residential</w:t>
      </w:r>
      <w:r w:rsidRPr="00D14A48">
        <w:rPr>
          <w:rFonts w:ascii="Tahoma" w:eastAsia="Calibri" w:hAnsi="Tahoma" w:cs="Tahoma"/>
          <w:color w:val="000000"/>
        </w:rPr>
        <w:t xml:space="preserve"> </w:t>
      </w:r>
    </w:p>
    <w:p w14:paraId="53F0A351" w14:textId="71D7FC76" w:rsidR="00CF29BA" w:rsidRPr="00D14A48" w:rsidRDefault="00CF29BA" w:rsidP="00D14A48">
      <w:pPr>
        <w:spacing w:after="0" w:line="240" w:lineRule="auto"/>
        <w:rPr>
          <w:rFonts w:ascii="Tahoma" w:eastAsia="Calibri" w:hAnsi="Tahoma" w:cs="Tahoma"/>
          <w:b/>
          <w:bCs/>
          <w:color w:val="000000"/>
        </w:rPr>
      </w:pPr>
    </w:p>
    <w:tbl>
      <w:tblPr>
        <w:tblW w:w="8794" w:type="dxa"/>
        <w:tblLook w:val="04A0" w:firstRow="1" w:lastRow="0" w:firstColumn="1" w:lastColumn="0" w:noHBand="0" w:noVBand="1"/>
      </w:tblPr>
      <w:tblGrid>
        <w:gridCol w:w="2465"/>
        <w:gridCol w:w="1717"/>
        <w:gridCol w:w="1645"/>
        <w:gridCol w:w="1463"/>
        <w:gridCol w:w="1504"/>
      </w:tblGrid>
      <w:tr w:rsidR="00815CF4" w:rsidRPr="00815CF4" w14:paraId="5EB07FC8" w14:textId="77777777" w:rsidTr="00C21AC8">
        <w:trPr>
          <w:trHeight w:val="536"/>
        </w:trPr>
        <w:tc>
          <w:tcPr>
            <w:tcW w:w="2465"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67EAE551" w14:textId="77777777" w:rsidR="00815CF4" w:rsidRPr="00815CF4" w:rsidRDefault="00815CF4" w:rsidP="00815CF4">
            <w:pPr>
              <w:spacing w:after="0" w:line="240" w:lineRule="auto"/>
              <w:jc w:val="center"/>
              <w:rPr>
                <w:rFonts w:ascii="Tahoma" w:eastAsia="Times New Roman" w:hAnsi="Tahoma" w:cs="Tahoma"/>
                <w:color w:val="000000"/>
                <w:lang w:eastAsia="en-GB"/>
              </w:rPr>
            </w:pPr>
          </w:p>
        </w:tc>
        <w:tc>
          <w:tcPr>
            <w:tcW w:w="1717" w:type="dxa"/>
            <w:tcBorders>
              <w:top w:val="single" w:sz="4" w:space="0" w:color="auto"/>
              <w:left w:val="nil"/>
              <w:bottom w:val="single" w:sz="4" w:space="0" w:color="auto"/>
              <w:right w:val="single" w:sz="4" w:space="0" w:color="auto"/>
            </w:tcBorders>
            <w:shd w:val="clear" w:color="000000" w:fill="D5DCE4"/>
            <w:vAlign w:val="center"/>
            <w:hideMark/>
          </w:tcPr>
          <w:p w14:paraId="396C5142"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Times New Roman" w:hAnsi="Tahoma" w:cs="Tahoma"/>
                <w:color w:val="000000"/>
                <w:lang w:eastAsia="en-GB"/>
              </w:rPr>
              <w:t>Recorded Crime</w:t>
            </w:r>
          </w:p>
        </w:tc>
        <w:tc>
          <w:tcPr>
            <w:tcW w:w="1645" w:type="dxa"/>
            <w:tcBorders>
              <w:top w:val="single" w:sz="4" w:space="0" w:color="auto"/>
              <w:left w:val="nil"/>
              <w:bottom w:val="single" w:sz="4" w:space="0" w:color="auto"/>
              <w:right w:val="single" w:sz="4" w:space="0" w:color="auto"/>
            </w:tcBorders>
            <w:shd w:val="clear" w:color="000000" w:fill="D5DCE4"/>
            <w:vAlign w:val="center"/>
            <w:hideMark/>
          </w:tcPr>
          <w:p w14:paraId="0B7632FC"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Times New Roman" w:hAnsi="Tahoma" w:cs="Tahoma"/>
                <w:color w:val="000000"/>
                <w:lang w:eastAsia="en-GB"/>
              </w:rPr>
              <w:t>Last year</w:t>
            </w:r>
          </w:p>
        </w:tc>
        <w:tc>
          <w:tcPr>
            <w:tcW w:w="1463" w:type="dxa"/>
            <w:tcBorders>
              <w:top w:val="single" w:sz="4" w:space="0" w:color="auto"/>
              <w:left w:val="nil"/>
              <w:bottom w:val="single" w:sz="4" w:space="0" w:color="auto"/>
              <w:right w:val="single" w:sz="4" w:space="0" w:color="auto"/>
            </w:tcBorders>
            <w:shd w:val="clear" w:color="000000" w:fill="D5DCE4"/>
            <w:vAlign w:val="center"/>
            <w:hideMark/>
          </w:tcPr>
          <w:p w14:paraId="508EB780"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Times New Roman" w:hAnsi="Tahoma" w:cs="Tahoma"/>
                <w:color w:val="000000"/>
                <w:lang w:eastAsia="en-GB"/>
              </w:rPr>
              <w:t>% Change</w:t>
            </w:r>
          </w:p>
        </w:tc>
        <w:tc>
          <w:tcPr>
            <w:tcW w:w="1504" w:type="dxa"/>
            <w:tcBorders>
              <w:top w:val="single" w:sz="4" w:space="0" w:color="auto"/>
              <w:left w:val="nil"/>
              <w:bottom w:val="single" w:sz="4" w:space="0" w:color="auto"/>
              <w:right w:val="single" w:sz="4" w:space="0" w:color="auto"/>
            </w:tcBorders>
            <w:shd w:val="clear" w:color="000000" w:fill="D5DCE4"/>
            <w:vAlign w:val="center"/>
            <w:hideMark/>
          </w:tcPr>
          <w:p w14:paraId="0E228E0F"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Times New Roman" w:hAnsi="Tahoma" w:cs="Tahoma"/>
                <w:color w:val="000000"/>
                <w:lang w:eastAsia="en-GB"/>
              </w:rPr>
              <w:t>Number change</w:t>
            </w:r>
          </w:p>
        </w:tc>
      </w:tr>
      <w:tr w:rsidR="00815CF4" w:rsidRPr="00815CF4" w14:paraId="3191446B" w14:textId="77777777" w:rsidTr="00C21AC8">
        <w:trPr>
          <w:trHeight w:val="263"/>
        </w:trPr>
        <w:tc>
          <w:tcPr>
            <w:tcW w:w="2465" w:type="dxa"/>
            <w:tcBorders>
              <w:top w:val="nil"/>
              <w:left w:val="single" w:sz="4" w:space="0" w:color="auto"/>
              <w:bottom w:val="single" w:sz="4" w:space="0" w:color="auto"/>
              <w:right w:val="single" w:sz="4" w:space="0" w:color="auto"/>
            </w:tcBorders>
            <w:shd w:val="clear" w:color="auto" w:fill="auto"/>
            <w:noWrap/>
            <w:vAlign w:val="center"/>
          </w:tcPr>
          <w:p w14:paraId="34230D8C" w14:textId="77777777" w:rsidR="00815CF4" w:rsidRPr="00815CF4" w:rsidRDefault="00815CF4" w:rsidP="00815CF4">
            <w:pPr>
              <w:spacing w:after="0" w:line="240" w:lineRule="auto"/>
              <w:rPr>
                <w:rFonts w:ascii="Tahoma" w:eastAsia="Calibri" w:hAnsi="Tahoma" w:cs="Tahoma"/>
                <w:color w:val="000000"/>
              </w:rPr>
            </w:pPr>
            <w:r w:rsidRPr="00815CF4">
              <w:rPr>
                <w:rFonts w:ascii="Tahoma" w:eastAsia="Calibri" w:hAnsi="Tahoma" w:cs="Tahoma"/>
                <w:color w:val="000000"/>
              </w:rPr>
              <w:t>May 2024</w:t>
            </w:r>
          </w:p>
        </w:tc>
        <w:tc>
          <w:tcPr>
            <w:tcW w:w="1717" w:type="dxa"/>
            <w:tcBorders>
              <w:top w:val="nil"/>
              <w:left w:val="nil"/>
              <w:bottom w:val="single" w:sz="4" w:space="0" w:color="auto"/>
              <w:right w:val="single" w:sz="4" w:space="0" w:color="auto"/>
            </w:tcBorders>
            <w:shd w:val="clear" w:color="auto" w:fill="auto"/>
            <w:noWrap/>
            <w:vAlign w:val="center"/>
          </w:tcPr>
          <w:p w14:paraId="3FCB914C"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233</w:t>
            </w:r>
          </w:p>
        </w:tc>
        <w:tc>
          <w:tcPr>
            <w:tcW w:w="1645" w:type="dxa"/>
            <w:tcBorders>
              <w:top w:val="nil"/>
              <w:left w:val="nil"/>
              <w:bottom w:val="single" w:sz="4" w:space="0" w:color="auto"/>
              <w:right w:val="single" w:sz="4" w:space="0" w:color="auto"/>
            </w:tcBorders>
            <w:shd w:val="clear" w:color="auto" w:fill="auto"/>
            <w:noWrap/>
            <w:vAlign w:val="center"/>
          </w:tcPr>
          <w:p w14:paraId="7F91D77D"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253</w:t>
            </w:r>
          </w:p>
        </w:tc>
        <w:tc>
          <w:tcPr>
            <w:tcW w:w="1463" w:type="dxa"/>
            <w:tcBorders>
              <w:top w:val="nil"/>
              <w:left w:val="nil"/>
              <w:bottom w:val="single" w:sz="4" w:space="0" w:color="auto"/>
              <w:right w:val="single" w:sz="4" w:space="0" w:color="auto"/>
            </w:tcBorders>
            <w:shd w:val="clear" w:color="auto" w:fill="auto"/>
            <w:noWrap/>
            <w:vAlign w:val="center"/>
          </w:tcPr>
          <w:p w14:paraId="1904D02C"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-7.9%</w:t>
            </w:r>
          </w:p>
        </w:tc>
        <w:tc>
          <w:tcPr>
            <w:tcW w:w="1504" w:type="dxa"/>
            <w:tcBorders>
              <w:top w:val="nil"/>
              <w:left w:val="nil"/>
              <w:bottom w:val="single" w:sz="4" w:space="0" w:color="auto"/>
              <w:right w:val="single" w:sz="4" w:space="0" w:color="auto"/>
            </w:tcBorders>
            <w:shd w:val="clear" w:color="auto" w:fill="auto"/>
            <w:noWrap/>
            <w:vAlign w:val="center"/>
          </w:tcPr>
          <w:p w14:paraId="68B2E1E7"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-20</w:t>
            </w:r>
          </w:p>
        </w:tc>
      </w:tr>
      <w:tr w:rsidR="00815CF4" w:rsidRPr="00815CF4" w14:paraId="7A99AF78" w14:textId="77777777" w:rsidTr="00C21AC8">
        <w:trPr>
          <w:trHeight w:val="263"/>
        </w:trPr>
        <w:tc>
          <w:tcPr>
            <w:tcW w:w="2465" w:type="dxa"/>
            <w:tcBorders>
              <w:top w:val="nil"/>
              <w:left w:val="single" w:sz="4" w:space="0" w:color="auto"/>
              <w:bottom w:val="single" w:sz="4" w:space="0" w:color="auto"/>
              <w:right w:val="single" w:sz="4" w:space="0" w:color="auto"/>
            </w:tcBorders>
            <w:shd w:val="clear" w:color="auto" w:fill="auto"/>
            <w:noWrap/>
            <w:vAlign w:val="center"/>
          </w:tcPr>
          <w:p w14:paraId="2CFA8D1F" w14:textId="77777777" w:rsidR="00815CF4" w:rsidRPr="00815CF4" w:rsidRDefault="00815CF4" w:rsidP="00815CF4">
            <w:pPr>
              <w:spacing w:after="0" w:line="240" w:lineRule="auto"/>
              <w:rPr>
                <w:rFonts w:ascii="Tahoma" w:eastAsia="Calibri" w:hAnsi="Tahoma" w:cs="Tahoma"/>
                <w:color w:val="000000"/>
              </w:rPr>
            </w:pPr>
            <w:r w:rsidRPr="00815CF4">
              <w:rPr>
                <w:rFonts w:ascii="Tahoma" w:eastAsia="Calibri" w:hAnsi="Tahoma" w:cs="Tahoma"/>
                <w:color w:val="000000"/>
              </w:rPr>
              <w:t>June 2024</w:t>
            </w:r>
          </w:p>
        </w:tc>
        <w:tc>
          <w:tcPr>
            <w:tcW w:w="1717" w:type="dxa"/>
            <w:tcBorders>
              <w:top w:val="nil"/>
              <w:left w:val="nil"/>
              <w:bottom w:val="single" w:sz="4" w:space="0" w:color="auto"/>
              <w:right w:val="single" w:sz="4" w:space="0" w:color="auto"/>
            </w:tcBorders>
            <w:shd w:val="clear" w:color="auto" w:fill="auto"/>
            <w:noWrap/>
            <w:vAlign w:val="center"/>
          </w:tcPr>
          <w:p w14:paraId="2304A658"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201</w:t>
            </w:r>
          </w:p>
        </w:tc>
        <w:tc>
          <w:tcPr>
            <w:tcW w:w="1645" w:type="dxa"/>
            <w:tcBorders>
              <w:top w:val="nil"/>
              <w:left w:val="nil"/>
              <w:bottom w:val="single" w:sz="4" w:space="0" w:color="auto"/>
              <w:right w:val="single" w:sz="4" w:space="0" w:color="auto"/>
            </w:tcBorders>
            <w:shd w:val="clear" w:color="auto" w:fill="auto"/>
            <w:noWrap/>
            <w:vAlign w:val="center"/>
          </w:tcPr>
          <w:p w14:paraId="046E4DC5"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222</w:t>
            </w:r>
          </w:p>
        </w:tc>
        <w:tc>
          <w:tcPr>
            <w:tcW w:w="1463" w:type="dxa"/>
            <w:tcBorders>
              <w:top w:val="nil"/>
              <w:left w:val="nil"/>
              <w:bottom w:val="single" w:sz="4" w:space="0" w:color="auto"/>
              <w:right w:val="single" w:sz="4" w:space="0" w:color="auto"/>
            </w:tcBorders>
            <w:shd w:val="clear" w:color="auto" w:fill="auto"/>
            <w:noWrap/>
            <w:vAlign w:val="center"/>
          </w:tcPr>
          <w:p w14:paraId="16AA4334"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-9.5%</w:t>
            </w:r>
          </w:p>
        </w:tc>
        <w:tc>
          <w:tcPr>
            <w:tcW w:w="1504" w:type="dxa"/>
            <w:tcBorders>
              <w:top w:val="nil"/>
              <w:left w:val="nil"/>
              <w:bottom w:val="single" w:sz="4" w:space="0" w:color="auto"/>
              <w:right w:val="single" w:sz="4" w:space="0" w:color="auto"/>
            </w:tcBorders>
            <w:shd w:val="clear" w:color="auto" w:fill="auto"/>
            <w:noWrap/>
            <w:vAlign w:val="center"/>
          </w:tcPr>
          <w:p w14:paraId="1CE0E40E"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color w:val="000000"/>
              </w:rPr>
              <w:t>-21</w:t>
            </w:r>
          </w:p>
        </w:tc>
      </w:tr>
      <w:tr w:rsidR="00815CF4" w:rsidRPr="00815CF4" w14:paraId="59273CB1" w14:textId="77777777" w:rsidTr="00C21AC8">
        <w:trPr>
          <w:trHeight w:val="263"/>
        </w:trPr>
        <w:tc>
          <w:tcPr>
            <w:tcW w:w="2465" w:type="dxa"/>
            <w:tcBorders>
              <w:top w:val="nil"/>
              <w:left w:val="single" w:sz="4" w:space="0" w:color="auto"/>
              <w:bottom w:val="single" w:sz="4" w:space="0" w:color="auto"/>
              <w:right w:val="single" w:sz="4" w:space="0" w:color="auto"/>
            </w:tcBorders>
            <w:shd w:val="clear" w:color="auto" w:fill="auto"/>
            <w:noWrap/>
            <w:vAlign w:val="center"/>
            <w:hideMark/>
          </w:tcPr>
          <w:p w14:paraId="74ED8C3F" w14:textId="77777777" w:rsidR="00815CF4" w:rsidRPr="00815CF4" w:rsidRDefault="00815CF4" w:rsidP="00815CF4">
            <w:pPr>
              <w:spacing w:after="0" w:line="240" w:lineRule="auto"/>
              <w:rPr>
                <w:rFonts w:ascii="Tahoma" w:eastAsia="Times New Roman" w:hAnsi="Tahoma" w:cs="Tahoma"/>
                <w:color w:val="000000"/>
                <w:lang w:eastAsia="en-GB"/>
              </w:rPr>
            </w:pPr>
            <w:r w:rsidRPr="00815CF4">
              <w:rPr>
                <w:rFonts w:ascii="Tahoma" w:eastAsia="Calibri" w:hAnsi="Tahoma" w:cs="Tahoma"/>
                <w:color w:val="000000"/>
              </w:rPr>
              <w:t>July 2024</w:t>
            </w:r>
          </w:p>
        </w:tc>
        <w:tc>
          <w:tcPr>
            <w:tcW w:w="1717" w:type="dxa"/>
            <w:tcBorders>
              <w:top w:val="nil"/>
              <w:left w:val="nil"/>
              <w:bottom w:val="single" w:sz="4" w:space="0" w:color="auto"/>
              <w:right w:val="single" w:sz="4" w:space="0" w:color="auto"/>
            </w:tcBorders>
            <w:shd w:val="clear" w:color="auto" w:fill="auto"/>
            <w:noWrap/>
            <w:vAlign w:val="center"/>
          </w:tcPr>
          <w:p w14:paraId="582A3E41"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color w:val="000000"/>
              </w:rPr>
              <w:t>224</w:t>
            </w:r>
          </w:p>
        </w:tc>
        <w:tc>
          <w:tcPr>
            <w:tcW w:w="1645" w:type="dxa"/>
            <w:tcBorders>
              <w:top w:val="nil"/>
              <w:left w:val="nil"/>
              <w:bottom w:val="single" w:sz="4" w:space="0" w:color="auto"/>
              <w:right w:val="single" w:sz="4" w:space="0" w:color="auto"/>
            </w:tcBorders>
            <w:shd w:val="clear" w:color="auto" w:fill="auto"/>
            <w:noWrap/>
            <w:vAlign w:val="center"/>
          </w:tcPr>
          <w:p w14:paraId="67A316B5"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color w:val="000000"/>
              </w:rPr>
              <w:t>290</w:t>
            </w:r>
          </w:p>
        </w:tc>
        <w:tc>
          <w:tcPr>
            <w:tcW w:w="1463" w:type="dxa"/>
            <w:tcBorders>
              <w:top w:val="nil"/>
              <w:left w:val="nil"/>
              <w:bottom w:val="single" w:sz="4" w:space="0" w:color="auto"/>
              <w:right w:val="single" w:sz="4" w:space="0" w:color="auto"/>
            </w:tcBorders>
            <w:shd w:val="clear" w:color="auto" w:fill="auto"/>
            <w:noWrap/>
            <w:vAlign w:val="center"/>
          </w:tcPr>
          <w:p w14:paraId="76AB0873"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color w:val="000000"/>
              </w:rPr>
              <w:t>-22.8%</w:t>
            </w:r>
          </w:p>
        </w:tc>
        <w:tc>
          <w:tcPr>
            <w:tcW w:w="1504" w:type="dxa"/>
            <w:tcBorders>
              <w:top w:val="nil"/>
              <w:left w:val="nil"/>
              <w:bottom w:val="single" w:sz="4" w:space="0" w:color="auto"/>
              <w:right w:val="single" w:sz="4" w:space="0" w:color="auto"/>
            </w:tcBorders>
            <w:shd w:val="clear" w:color="auto" w:fill="auto"/>
            <w:noWrap/>
            <w:vAlign w:val="center"/>
          </w:tcPr>
          <w:p w14:paraId="1A7016CB"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color w:val="000000"/>
              </w:rPr>
              <w:t>-66</w:t>
            </w:r>
          </w:p>
        </w:tc>
      </w:tr>
      <w:tr w:rsidR="00815CF4" w:rsidRPr="00815CF4" w14:paraId="310B73AF" w14:textId="77777777" w:rsidTr="00C21AC8">
        <w:trPr>
          <w:trHeight w:val="263"/>
        </w:trPr>
        <w:tc>
          <w:tcPr>
            <w:tcW w:w="2465" w:type="dxa"/>
            <w:tcBorders>
              <w:top w:val="nil"/>
              <w:left w:val="single" w:sz="4" w:space="0" w:color="auto"/>
              <w:bottom w:val="single" w:sz="4" w:space="0" w:color="auto"/>
              <w:right w:val="single" w:sz="4" w:space="0" w:color="auto"/>
            </w:tcBorders>
            <w:shd w:val="clear" w:color="auto" w:fill="auto"/>
            <w:noWrap/>
            <w:vAlign w:val="center"/>
          </w:tcPr>
          <w:p w14:paraId="51502F10" w14:textId="77777777" w:rsidR="00815CF4" w:rsidRPr="00815CF4" w:rsidRDefault="00815CF4" w:rsidP="00815CF4">
            <w:pPr>
              <w:spacing w:after="0" w:line="240" w:lineRule="auto"/>
              <w:rPr>
                <w:rFonts w:ascii="Tahoma" w:eastAsia="Times New Roman" w:hAnsi="Tahoma" w:cs="Tahoma"/>
                <w:color w:val="000000"/>
                <w:lang w:eastAsia="en-GB"/>
              </w:rPr>
            </w:pPr>
            <w:r w:rsidRPr="00815CF4">
              <w:rPr>
                <w:rFonts w:ascii="Tahoma" w:eastAsia="Calibri" w:hAnsi="Tahoma" w:cs="Tahoma"/>
                <w:b/>
                <w:bCs/>
                <w:color w:val="000000"/>
              </w:rPr>
              <w:t>3 Month total</w:t>
            </w:r>
          </w:p>
        </w:tc>
        <w:tc>
          <w:tcPr>
            <w:tcW w:w="1717" w:type="dxa"/>
            <w:tcBorders>
              <w:top w:val="nil"/>
              <w:left w:val="nil"/>
              <w:bottom w:val="single" w:sz="4" w:space="0" w:color="auto"/>
              <w:right w:val="single" w:sz="4" w:space="0" w:color="auto"/>
            </w:tcBorders>
            <w:shd w:val="clear" w:color="auto" w:fill="auto"/>
            <w:noWrap/>
            <w:vAlign w:val="center"/>
          </w:tcPr>
          <w:p w14:paraId="0C2A4DB6"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b/>
                <w:bCs/>
                <w:color w:val="000000"/>
              </w:rPr>
              <w:t>658</w:t>
            </w:r>
          </w:p>
        </w:tc>
        <w:tc>
          <w:tcPr>
            <w:tcW w:w="1645" w:type="dxa"/>
            <w:tcBorders>
              <w:top w:val="nil"/>
              <w:left w:val="nil"/>
              <w:bottom w:val="single" w:sz="4" w:space="0" w:color="auto"/>
              <w:right w:val="single" w:sz="4" w:space="0" w:color="auto"/>
            </w:tcBorders>
            <w:shd w:val="clear" w:color="auto" w:fill="auto"/>
            <w:noWrap/>
            <w:vAlign w:val="center"/>
          </w:tcPr>
          <w:p w14:paraId="4DF3EAE0"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b/>
                <w:bCs/>
                <w:color w:val="000000"/>
              </w:rPr>
              <w:t>765</w:t>
            </w:r>
          </w:p>
        </w:tc>
        <w:tc>
          <w:tcPr>
            <w:tcW w:w="1463" w:type="dxa"/>
            <w:tcBorders>
              <w:top w:val="nil"/>
              <w:left w:val="nil"/>
              <w:bottom w:val="single" w:sz="4" w:space="0" w:color="auto"/>
              <w:right w:val="single" w:sz="4" w:space="0" w:color="auto"/>
            </w:tcBorders>
            <w:shd w:val="clear" w:color="auto" w:fill="auto"/>
            <w:noWrap/>
            <w:vAlign w:val="center"/>
          </w:tcPr>
          <w:p w14:paraId="21867037" w14:textId="77777777" w:rsidR="00815CF4" w:rsidRPr="00815CF4" w:rsidRDefault="00815CF4" w:rsidP="00815CF4">
            <w:pPr>
              <w:spacing w:after="0" w:line="240" w:lineRule="auto"/>
              <w:jc w:val="center"/>
              <w:rPr>
                <w:rFonts w:ascii="Tahoma" w:eastAsia="Calibri" w:hAnsi="Tahoma" w:cs="Tahoma"/>
                <w:color w:val="000000"/>
              </w:rPr>
            </w:pPr>
            <w:r w:rsidRPr="00815CF4">
              <w:rPr>
                <w:rFonts w:ascii="Tahoma" w:eastAsia="Calibri" w:hAnsi="Tahoma" w:cs="Tahoma"/>
                <w:b/>
                <w:bCs/>
                <w:color w:val="000000"/>
              </w:rPr>
              <w:t>-14.0%</w:t>
            </w:r>
          </w:p>
        </w:tc>
        <w:tc>
          <w:tcPr>
            <w:tcW w:w="1504" w:type="dxa"/>
            <w:tcBorders>
              <w:top w:val="nil"/>
              <w:left w:val="nil"/>
              <w:bottom w:val="single" w:sz="4" w:space="0" w:color="auto"/>
              <w:right w:val="single" w:sz="4" w:space="0" w:color="auto"/>
            </w:tcBorders>
            <w:shd w:val="clear" w:color="auto" w:fill="auto"/>
            <w:noWrap/>
            <w:vAlign w:val="center"/>
          </w:tcPr>
          <w:p w14:paraId="3D8BA37B" w14:textId="77777777" w:rsidR="00815CF4" w:rsidRPr="00815CF4" w:rsidRDefault="00815CF4" w:rsidP="00815CF4">
            <w:pPr>
              <w:spacing w:after="0" w:line="240" w:lineRule="auto"/>
              <w:jc w:val="center"/>
              <w:rPr>
                <w:rFonts w:ascii="Tahoma" w:eastAsia="Times New Roman" w:hAnsi="Tahoma" w:cs="Tahoma"/>
                <w:color w:val="000000"/>
                <w:lang w:eastAsia="en-GB"/>
              </w:rPr>
            </w:pPr>
            <w:r w:rsidRPr="00815CF4">
              <w:rPr>
                <w:rFonts w:ascii="Tahoma" w:eastAsia="Calibri" w:hAnsi="Tahoma" w:cs="Tahoma"/>
                <w:b/>
                <w:bCs/>
                <w:color w:val="000000"/>
              </w:rPr>
              <w:t>-107</w:t>
            </w:r>
          </w:p>
        </w:tc>
      </w:tr>
    </w:tbl>
    <w:p w14:paraId="1F61DDCA" w14:textId="77777777" w:rsidR="00815CF4" w:rsidRPr="00815CF4" w:rsidRDefault="00815CF4" w:rsidP="00815CF4">
      <w:pPr>
        <w:spacing w:after="0" w:line="240" w:lineRule="auto"/>
        <w:jc w:val="both"/>
        <w:rPr>
          <w:rFonts w:ascii="Tahoma" w:eastAsia="Calibri" w:hAnsi="Tahoma" w:cs="Tahoma"/>
          <w:color w:val="000000"/>
        </w:rPr>
      </w:pPr>
    </w:p>
    <w:p w14:paraId="0886405D" w14:textId="77777777" w:rsidR="00815CF4" w:rsidRDefault="00815CF4" w:rsidP="00815CF4">
      <w:pPr>
        <w:spacing w:after="0" w:line="240" w:lineRule="auto"/>
        <w:jc w:val="both"/>
        <w:rPr>
          <w:rFonts w:ascii="Tahoma" w:eastAsia="Calibri" w:hAnsi="Tahoma" w:cs="Tahoma"/>
          <w:color w:val="000000"/>
        </w:rPr>
      </w:pPr>
      <w:r w:rsidRPr="00815CF4">
        <w:rPr>
          <w:rFonts w:ascii="Tahoma" w:eastAsia="Calibri" w:hAnsi="Tahoma" w:cs="Tahoma"/>
          <w:color w:val="000000"/>
        </w:rPr>
        <w:t xml:space="preserve">Burglary Residential dwelling offences have seen a 14.0% decrease with 107 less offences compared to the same period last year. Reductions have been experienced across each of the three months, the most notable reduction is July 2024 with a 22.8% decrease with 66 less offences. </w:t>
      </w:r>
    </w:p>
    <w:p w14:paraId="5912A5A0" w14:textId="77777777" w:rsidR="00EB4DEC" w:rsidRPr="00815CF4" w:rsidRDefault="00EB4DEC" w:rsidP="00815CF4">
      <w:pPr>
        <w:spacing w:after="0" w:line="240" w:lineRule="auto"/>
        <w:jc w:val="both"/>
        <w:rPr>
          <w:rFonts w:ascii="Tahoma" w:eastAsia="Calibri" w:hAnsi="Tahoma" w:cs="Tahoma"/>
          <w:color w:val="000000"/>
        </w:rPr>
      </w:pPr>
    </w:p>
    <w:p w14:paraId="0EE69D25" w14:textId="1E501D64" w:rsidR="00BB0F9B" w:rsidRPr="00D14A48" w:rsidRDefault="00BB0F9B" w:rsidP="00D14A48">
      <w:pPr>
        <w:contextualSpacing/>
        <w:rPr>
          <w:rFonts w:ascii="Tahoma" w:eastAsia="Calibri" w:hAnsi="Tahoma" w:cs="Tahoma"/>
          <w:b/>
          <w:bCs/>
          <w:color w:val="000000"/>
        </w:rPr>
      </w:pPr>
      <w:r w:rsidRPr="00D14A48">
        <w:rPr>
          <w:rFonts w:ascii="Tahoma" w:eastAsia="Calibri" w:hAnsi="Tahoma" w:cs="Tahoma"/>
          <w:b/>
          <w:bCs/>
          <w:color w:val="000000"/>
        </w:rPr>
        <w:t>3.</w:t>
      </w:r>
      <w:r w:rsidR="00D14A48">
        <w:rPr>
          <w:rFonts w:ascii="Tahoma" w:eastAsia="Calibri" w:hAnsi="Tahoma" w:cs="Tahoma"/>
          <w:b/>
          <w:bCs/>
          <w:color w:val="000000"/>
        </w:rPr>
        <w:t>7</w:t>
      </w:r>
      <w:r w:rsidRPr="00D14A48">
        <w:rPr>
          <w:rFonts w:ascii="Tahoma" w:eastAsia="Calibri" w:hAnsi="Tahoma" w:cs="Tahoma"/>
          <w:b/>
          <w:bCs/>
          <w:color w:val="000000"/>
        </w:rPr>
        <w:t xml:space="preserve"> Violent Crime</w:t>
      </w:r>
    </w:p>
    <w:p w14:paraId="40274299" w14:textId="77777777" w:rsidR="00BB0F9B" w:rsidRPr="00D14A48" w:rsidRDefault="00BB0F9B" w:rsidP="00D14A48">
      <w:pPr>
        <w:contextualSpacing/>
        <w:rPr>
          <w:rFonts w:ascii="Tahoma" w:eastAsia="Calibri" w:hAnsi="Tahoma" w:cs="Tahoma"/>
          <w:b/>
          <w:bCs/>
          <w:color w:val="000000"/>
        </w:rPr>
      </w:pPr>
    </w:p>
    <w:tbl>
      <w:tblPr>
        <w:tblW w:w="9065" w:type="dxa"/>
        <w:tblLook w:val="04A0" w:firstRow="1" w:lastRow="0" w:firstColumn="1" w:lastColumn="0" w:noHBand="0" w:noVBand="1"/>
      </w:tblPr>
      <w:tblGrid>
        <w:gridCol w:w="2543"/>
        <w:gridCol w:w="1771"/>
        <w:gridCol w:w="1695"/>
        <w:gridCol w:w="1507"/>
        <w:gridCol w:w="1549"/>
      </w:tblGrid>
      <w:tr w:rsidR="00E70B2F" w:rsidRPr="00E70B2F" w14:paraId="783C9EF5" w14:textId="77777777" w:rsidTr="00C21AC8">
        <w:trPr>
          <w:trHeight w:val="440"/>
        </w:trPr>
        <w:tc>
          <w:tcPr>
            <w:tcW w:w="2543"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4E8BFA34"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color w:val="000000"/>
              </w:rPr>
              <w:t> </w:t>
            </w:r>
          </w:p>
        </w:tc>
        <w:tc>
          <w:tcPr>
            <w:tcW w:w="1771" w:type="dxa"/>
            <w:tcBorders>
              <w:top w:val="single" w:sz="4" w:space="0" w:color="auto"/>
              <w:left w:val="nil"/>
              <w:bottom w:val="single" w:sz="4" w:space="0" w:color="auto"/>
              <w:right w:val="single" w:sz="4" w:space="0" w:color="auto"/>
            </w:tcBorders>
            <w:shd w:val="clear" w:color="000000" w:fill="D5DCE4"/>
            <w:vAlign w:val="center"/>
            <w:hideMark/>
          </w:tcPr>
          <w:p w14:paraId="6B0A729B"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695" w:type="dxa"/>
            <w:tcBorders>
              <w:top w:val="single" w:sz="4" w:space="0" w:color="auto"/>
              <w:left w:val="nil"/>
              <w:bottom w:val="single" w:sz="4" w:space="0" w:color="auto"/>
              <w:right w:val="single" w:sz="4" w:space="0" w:color="auto"/>
            </w:tcBorders>
            <w:shd w:val="clear" w:color="000000" w:fill="D5DCE4"/>
            <w:vAlign w:val="center"/>
            <w:hideMark/>
          </w:tcPr>
          <w:p w14:paraId="0ADB9CB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07" w:type="dxa"/>
            <w:tcBorders>
              <w:top w:val="single" w:sz="4" w:space="0" w:color="auto"/>
              <w:left w:val="nil"/>
              <w:bottom w:val="single" w:sz="4" w:space="0" w:color="auto"/>
              <w:right w:val="single" w:sz="4" w:space="0" w:color="auto"/>
            </w:tcBorders>
            <w:shd w:val="clear" w:color="000000" w:fill="D5DCE4"/>
            <w:vAlign w:val="center"/>
            <w:hideMark/>
          </w:tcPr>
          <w:p w14:paraId="261814CA"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49" w:type="dxa"/>
            <w:tcBorders>
              <w:top w:val="single" w:sz="4" w:space="0" w:color="auto"/>
              <w:left w:val="nil"/>
              <w:bottom w:val="single" w:sz="4" w:space="0" w:color="auto"/>
              <w:right w:val="single" w:sz="4" w:space="0" w:color="auto"/>
            </w:tcBorders>
            <w:shd w:val="clear" w:color="000000" w:fill="D5DCE4"/>
            <w:vAlign w:val="center"/>
            <w:hideMark/>
          </w:tcPr>
          <w:p w14:paraId="04E249FA"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0AFE4500" w14:textId="77777777" w:rsidTr="00C21AC8">
        <w:trPr>
          <w:trHeight w:val="216"/>
        </w:trPr>
        <w:tc>
          <w:tcPr>
            <w:tcW w:w="2543" w:type="dxa"/>
            <w:tcBorders>
              <w:top w:val="nil"/>
              <w:left w:val="single" w:sz="4" w:space="0" w:color="auto"/>
              <w:bottom w:val="single" w:sz="4" w:space="0" w:color="auto"/>
              <w:right w:val="single" w:sz="4" w:space="0" w:color="auto"/>
            </w:tcBorders>
            <w:shd w:val="clear" w:color="auto" w:fill="auto"/>
            <w:noWrap/>
            <w:vAlign w:val="center"/>
          </w:tcPr>
          <w:p w14:paraId="48AB2479" w14:textId="77777777" w:rsidR="00E70B2F" w:rsidRPr="00E70B2F" w:rsidRDefault="00E70B2F" w:rsidP="00E70B2F">
            <w:pPr>
              <w:spacing w:after="0" w:line="240" w:lineRule="auto"/>
              <w:rPr>
                <w:rFonts w:ascii="Tahoma" w:eastAsia="Calibri" w:hAnsi="Tahoma" w:cs="Tahoma"/>
                <w:color w:val="000000"/>
              </w:rPr>
            </w:pPr>
            <w:r w:rsidRPr="00E70B2F">
              <w:rPr>
                <w:rFonts w:ascii="Tahoma" w:eastAsia="Calibri" w:hAnsi="Tahoma" w:cs="Tahoma"/>
                <w:color w:val="000000"/>
              </w:rPr>
              <w:t>May 2024</w:t>
            </w:r>
          </w:p>
        </w:tc>
        <w:tc>
          <w:tcPr>
            <w:tcW w:w="1771" w:type="dxa"/>
            <w:tcBorders>
              <w:top w:val="nil"/>
              <w:left w:val="nil"/>
              <w:bottom w:val="single" w:sz="4" w:space="0" w:color="auto"/>
              <w:right w:val="single" w:sz="4" w:space="0" w:color="auto"/>
            </w:tcBorders>
            <w:shd w:val="clear" w:color="auto" w:fill="auto"/>
            <w:noWrap/>
            <w:vAlign w:val="center"/>
          </w:tcPr>
          <w:p w14:paraId="68A31F61"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6916</w:t>
            </w:r>
          </w:p>
        </w:tc>
        <w:tc>
          <w:tcPr>
            <w:tcW w:w="1695" w:type="dxa"/>
            <w:tcBorders>
              <w:top w:val="nil"/>
              <w:left w:val="nil"/>
              <w:bottom w:val="single" w:sz="4" w:space="0" w:color="auto"/>
              <w:right w:val="single" w:sz="4" w:space="0" w:color="auto"/>
            </w:tcBorders>
            <w:shd w:val="clear" w:color="auto" w:fill="auto"/>
            <w:noWrap/>
            <w:vAlign w:val="center"/>
          </w:tcPr>
          <w:p w14:paraId="54F7BBE1"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7189</w:t>
            </w:r>
          </w:p>
        </w:tc>
        <w:tc>
          <w:tcPr>
            <w:tcW w:w="1507" w:type="dxa"/>
            <w:tcBorders>
              <w:top w:val="nil"/>
              <w:left w:val="nil"/>
              <w:bottom w:val="single" w:sz="4" w:space="0" w:color="auto"/>
              <w:right w:val="single" w:sz="4" w:space="0" w:color="auto"/>
            </w:tcBorders>
            <w:shd w:val="clear" w:color="auto" w:fill="auto"/>
            <w:noWrap/>
            <w:vAlign w:val="center"/>
          </w:tcPr>
          <w:p w14:paraId="3EEF994E"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-3.8%</w:t>
            </w:r>
          </w:p>
        </w:tc>
        <w:tc>
          <w:tcPr>
            <w:tcW w:w="1549" w:type="dxa"/>
            <w:tcBorders>
              <w:top w:val="nil"/>
              <w:left w:val="nil"/>
              <w:bottom w:val="single" w:sz="4" w:space="0" w:color="auto"/>
              <w:right w:val="single" w:sz="4" w:space="0" w:color="auto"/>
            </w:tcBorders>
            <w:shd w:val="clear" w:color="auto" w:fill="auto"/>
            <w:noWrap/>
            <w:vAlign w:val="center"/>
          </w:tcPr>
          <w:p w14:paraId="08D914C3"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-273</w:t>
            </w:r>
          </w:p>
        </w:tc>
      </w:tr>
      <w:tr w:rsidR="00E70B2F" w:rsidRPr="00E70B2F" w14:paraId="1E5BBACA" w14:textId="77777777" w:rsidTr="00C21AC8">
        <w:trPr>
          <w:trHeight w:val="216"/>
        </w:trPr>
        <w:tc>
          <w:tcPr>
            <w:tcW w:w="2543" w:type="dxa"/>
            <w:tcBorders>
              <w:top w:val="nil"/>
              <w:left w:val="single" w:sz="4" w:space="0" w:color="auto"/>
              <w:bottom w:val="single" w:sz="4" w:space="0" w:color="auto"/>
              <w:right w:val="single" w:sz="4" w:space="0" w:color="auto"/>
            </w:tcBorders>
            <w:shd w:val="clear" w:color="auto" w:fill="auto"/>
            <w:noWrap/>
            <w:vAlign w:val="center"/>
            <w:hideMark/>
          </w:tcPr>
          <w:p w14:paraId="57A9C167"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color w:val="000000"/>
              </w:rPr>
              <w:t>June 2024</w:t>
            </w:r>
          </w:p>
        </w:tc>
        <w:tc>
          <w:tcPr>
            <w:tcW w:w="1771" w:type="dxa"/>
            <w:tcBorders>
              <w:top w:val="nil"/>
              <w:left w:val="nil"/>
              <w:bottom w:val="single" w:sz="4" w:space="0" w:color="auto"/>
              <w:right w:val="single" w:sz="4" w:space="0" w:color="auto"/>
            </w:tcBorders>
            <w:shd w:val="clear" w:color="auto" w:fill="auto"/>
            <w:noWrap/>
            <w:vAlign w:val="center"/>
          </w:tcPr>
          <w:p w14:paraId="266D734C"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6389</w:t>
            </w:r>
          </w:p>
        </w:tc>
        <w:tc>
          <w:tcPr>
            <w:tcW w:w="1695" w:type="dxa"/>
            <w:tcBorders>
              <w:top w:val="nil"/>
              <w:left w:val="nil"/>
              <w:bottom w:val="single" w:sz="4" w:space="0" w:color="auto"/>
              <w:right w:val="single" w:sz="4" w:space="0" w:color="auto"/>
            </w:tcBorders>
            <w:shd w:val="clear" w:color="auto" w:fill="auto"/>
            <w:noWrap/>
            <w:vAlign w:val="center"/>
          </w:tcPr>
          <w:p w14:paraId="4FECED25"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7179</w:t>
            </w:r>
          </w:p>
        </w:tc>
        <w:tc>
          <w:tcPr>
            <w:tcW w:w="1507" w:type="dxa"/>
            <w:tcBorders>
              <w:top w:val="nil"/>
              <w:left w:val="nil"/>
              <w:bottom w:val="single" w:sz="4" w:space="0" w:color="auto"/>
              <w:right w:val="single" w:sz="4" w:space="0" w:color="auto"/>
            </w:tcBorders>
            <w:shd w:val="clear" w:color="auto" w:fill="auto"/>
            <w:noWrap/>
            <w:vAlign w:val="center"/>
          </w:tcPr>
          <w:p w14:paraId="4F5289AB"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-11.0%</w:t>
            </w:r>
          </w:p>
        </w:tc>
        <w:tc>
          <w:tcPr>
            <w:tcW w:w="1549" w:type="dxa"/>
            <w:tcBorders>
              <w:top w:val="nil"/>
              <w:left w:val="nil"/>
              <w:bottom w:val="single" w:sz="4" w:space="0" w:color="auto"/>
              <w:right w:val="single" w:sz="4" w:space="0" w:color="auto"/>
            </w:tcBorders>
            <w:shd w:val="clear" w:color="auto" w:fill="auto"/>
            <w:noWrap/>
            <w:vAlign w:val="center"/>
          </w:tcPr>
          <w:p w14:paraId="2C784E2C"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-790</w:t>
            </w:r>
          </w:p>
        </w:tc>
      </w:tr>
      <w:tr w:rsidR="00E70B2F" w:rsidRPr="00E70B2F" w14:paraId="01AC40DA" w14:textId="77777777" w:rsidTr="00C21AC8">
        <w:trPr>
          <w:trHeight w:val="216"/>
        </w:trPr>
        <w:tc>
          <w:tcPr>
            <w:tcW w:w="2543" w:type="dxa"/>
            <w:tcBorders>
              <w:top w:val="nil"/>
              <w:left w:val="single" w:sz="4" w:space="0" w:color="auto"/>
              <w:bottom w:val="single" w:sz="4" w:space="0" w:color="auto"/>
              <w:right w:val="single" w:sz="4" w:space="0" w:color="auto"/>
            </w:tcBorders>
            <w:shd w:val="clear" w:color="auto" w:fill="auto"/>
            <w:noWrap/>
            <w:vAlign w:val="center"/>
            <w:hideMark/>
          </w:tcPr>
          <w:p w14:paraId="401991D4"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color w:val="000000"/>
              </w:rPr>
              <w:t>July 2024</w:t>
            </w:r>
          </w:p>
        </w:tc>
        <w:tc>
          <w:tcPr>
            <w:tcW w:w="1771" w:type="dxa"/>
            <w:tcBorders>
              <w:top w:val="nil"/>
              <w:left w:val="nil"/>
              <w:bottom w:val="single" w:sz="4" w:space="0" w:color="auto"/>
              <w:right w:val="single" w:sz="4" w:space="0" w:color="auto"/>
            </w:tcBorders>
            <w:shd w:val="clear" w:color="auto" w:fill="auto"/>
            <w:noWrap/>
            <w:vAlign w:val="center"/>
          </w:tcPr>
          <w:p w14:paraId="2FFC3F91"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6843</w:t>
            </w:r>
          </w:p>
        </w:tc>
        <w:tc>
          <w:tcPr>
            <w:tcW w:w="1695" w:type="dxa"/>
            <w:tcBorders>
              <w:top w:val="nil"/>
              <w:left w:val="nil"/>
              <w:bottom w:val="single" w:sz="4" w:space="0" w:color="auto"/>
              <w:right w:val="single" w:sz="4" w:space="0" w:color="auto"/>
            </w:tcBorders>
            <w:shd w:val="clear" w:color="auto" w:fill="auto"/>
            <w:noWrap/>
            <w:vAlign w:val="center"/>
          </w:tcPr>
          <w:p w14:paraId="7B1F7770"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7221</w:t>
            </w:r>
          </w:p>
        </w:tc>
        <w:tc>
          <w:tcPr>
            <w:tcW w:w="1507" w:type="dxa"/>
            <w:tcBorders>
              <w:top w:val="nil"/>
              <w:left w:val="nil"/>
              <w:bottom w:val="single" w:sz="4" w:space="0" w:color="auto"/>
              <w:right w:val="single" w:sz="4" w:space="0" w:color="auto"/>
            </w:tcBorders>
            <w:shd w:val="clear" w:color="auto" w:fill="auto"/>
            <w:noWrap/>
            <w:vAlign w:val="center"/>
          </w:tcPr>
          <w:p w14:paraId="0135F4C2"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-5.2%</w:t>
            </w:r>
          </w:p>
        </w:tc>
        <w:tc>
          <w:tcPr>
            <w:tcW w:w="1549" w:type="dxa"/>
            <w:tcBorders>
              <w:top w:val="nil"/>
              <w:left w:val="nil"/>
              <w:bottom w:val="single" w:sz="4" w:space="0" w:color="auto"/>
              <w:right w:val="single" w:sz="4" w:space="0" w:color="auto"/>
            </w:tcBorders>
            <w:shd w:val="clear" w:color="auto" w:fill="auto"/>
            <w:noWrap/>
            <w:vAlign w:val="center"/>
          </w:tcPr>
          <w:p w14:paraId="0DFB6DB4"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-378</w:t>
            </w:r>
          </w:p>
        </w:tc>
      </w:tr>
      <w:tr w:rsidR="00E70B2F" w:rsidRPr="00E70B2F" w14:paraId="56C77EC1" w14:textId="77777777" w:rsidTr="00C21AC8">
        <w:trPr>
          <w:trHeight w:val="216"/>
        </w:trPr>
        <w:tc>
          <w:tcPr>
            <w:tcW w:w="2543" w:type="dxa"/>
            <w:tcBorders>
              <w:top w:val="nil"/>
              <w:left w:val="single" w:sz="4" w:space="0" w:color="auto"/>
              <w:bottom w:val="single" w:sz="4" w:space="0" w:color="auto"/>
              <w:right w:val="single" w:sz="4" w:space="0" w:color="auto"/>
            </w:tcBorders>
            <w:shd w:val="clear" w:color="auto" w:fill="auto"/>
            <w:noWrap/>
            <w:vAlign w:val="center"/>
          </w:tcPr>
          <w:p w14:paraId="48409B7D"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b/>
                <w:bCs/>
                <w:color w:val="000000"/>
              </w:rPr>
              <w:t>3 Month total</w:t>
            </w:r>
          </w:p>
        </w:tc>
        <w:tc>
          <w:tcPr>
            <w:tcW w:w="1771" w:type="dxa"/>
            <w:tcBorders>
              <w:top w:val="nil"/>
              <w:left w:val="nil"/>
              <w:bottom w:val="single" w:sz="4" w:space="0" w:color="auto"/>
              <w:right w:val="single" w:sz="4" w:space="0" w:color="auto"/>
            </w:tcBorders>
            <w:shd w:val="clear" w:color="auto" w:fill="auto"/>
            <w:noWrap/>
            <w:vAlign w:val="center"/>
          </w:tcPr>
          <w:p w14:paraId="7199D3A7"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b/>
                <w:bCs/>
                <w:color w:val="000000"/>
              </w:rPr>
              <w:t>20148</w:t>
            </w:r>
          </w:p>
        </w:tc>
        <w:tc>
          <w:tcPr>
            <w:tcW w:w="1695" w:type="dxa"/>
            <w:tcBorders>
              <w:top w:val="nil"/>
              <w:left w:val="nil"/>
              <w:bottom w:val="single" w:sz="4" w:space="0" w:color="auto"/>
              <w:right w:val="single" w:sz="4" w:space="0" w:color="auto"/>
            </w:tcBorders>
            <w:shd w:val="clear" w:color="auto" w:fill="auto"/>
            <w:noWrap/>
            <w:vAlign w:val="center"/>
          </w:tcPr>
          <w:p w14:paraId="3559A08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b/>
                <w:bCs/>
                <w:color w:val="000000"/>
              </w:rPr>
              <w:t>21589</w:t>
            </w:r>
          </w:p>
        </w:tc>
        <w:tc>
          <w:tcPr>
            <w:tcW w:w="1507" w:type="dxa"/>
            <w:tcBorders>
              <w:top w:val="nil"/>
              <w:left w:val="nil"/>
              <w:bottom w:val="single" w:sz="4" w:space="0" w:color="auto"/>
              <w:right w:val="single" w:sz="4" w:space="0" w:color="auto"/>
            </w:tcBorders>
            <w:shd w:val="clear" w:color="auto" w:fill="auto"/>
            <w:noWrap/>
            <w:vAlign w:val="center"/>
          </w:tcPr>
          <w:p w14:paraId="4A706CC7"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b/>
                <w:bCs/>
                <w:color w:val="000000"/>
              </w:rPr>
              <w:t>-6.7%</w:t>
            </w:r>
          </w:p>
        </w:tc>
        <w:tc>
          <w:tcPr>
            <w:tcW w:w="1549" w:type="dxa"/>
            <w:tcBorders>
              <w:top w:val="nil"/>
              <w:left w:val="nil"/>
              <w:bottom w:val="single" w:sz="4" w:space="0" w:color="auto"/>
              <w:right w:val="single" w:sz="4" w:space="0" w:color="auto"/>
            </w:tcBorders>
            <w:shd w:val="clear" w:color="auto" w:fill="auto"/>
            <w:noWrap/>
            <w:vAlign w:val="center"/>
          </w:tcPr>
          <w:p w14:paraId="5609F34C"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b/>
                <w:bCs/>
                <w:color w:val="000000"/>
              </w:rPr>
              <w:t>-1441</w:t>
            </w:r>
          </w:p>
        </w:tc>
      </w:tr>
    </w:tbl>
    <w:p w14:paraId="3E568B47" w14:textId="77777777" w:rsidR="00E70B2F" w:rsidRPr="00E70B2F" w:rsidRDefault="00E70B2F" w:rsidP="00E70B2F">
      <w:pPr>
        <w:spacing w:after="0" w:line="240" w:lineRule="auto"/>
        <w:rPr>
          <w:rFonts w:ascii="Tahoma" w:eastAsia="Calibri" w:hAnsi="Tahoma" w:cs="Tahoma"/>
          <w:color w:val="FF0000"/>
        </w:rPr>
      </w:pPr>
    </w:p>
    <w:p w14:paraId="192A027B" w14:textId="43C2A0E2"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 xml:space="preserve">With regards to the Home Office </w:t>
      </w:r>
      <w:r w:rsidR="00C77698">
        <w:rPr>
          <w:rFonts w:ascii="Tahoma" w:eastAsia="Calibri" w:hAnsi="Tahoma" w:cs="Tahoma"/>
          <w:color w:val="000000"/>
        </w:rPr>
        <w:t>C</w:t>
      </w:r>
      <w:r w:rsidRPr="00E70B2F">
        <w:rPr>
          <w:rFonts w:ascii="Tahoma" w:eastAsia="Calibri" w:hAnsi="Tahoma" w:cs="Tahoma"/>
          <w:color w:val="000000"/>
        </w:rPr>
        <w:t xml:space="preserve">ounting </w:t>
      </w:r>
      <w:r w:rsidR="00C77698">
        <w:rPr>
          <w:rFonts w:ascii="Tahoma" w:eastAsia="Calibri" w:hAnsi="Tahoma" w:cs="Tahoma"/>
          <w:color w:val="000000"/>
        </w:rPr>
        <w:t>R</w:t>
      </w:r>
      <w:r w:rsidRPr="00E70B2F">
        <w:rPr>
          <w:rFonts w:ascii="Tahoma" w:eastAsia="Calibri" w:hAnsi="Tahoma" w:cs="Tahoma"/>
          <w:color w:val="000000"/>
        </w:rPr>
        <w:t>ules</w:t>
      </w:r>
      <w:r w:rsidR="00C77698">
        <w:rPr>
          <w:rFonts w:ascii="Tahoma" w:eastAsia="Calibri" w:hAnsi="Tahoma" w:cs="Tahoma"/>
          <w:color w:val="000000"/>
        </w:rPr>
        <w:t>,</w:t>
      </w:r>
      <w:r w:rsidRPr="00E70B2F">
        <w:rPr>
          <w:rFonts w:ascii="Tahoma" w:eastAsia="Calibri" w:hAnsi="Tahoma" w:cs="Tahoma"/>
          <w:color w:val="000000"/>
        </w:rPr>
        <w:t xml:space="preserve"> Violent Crime includes a broad range of offences from non-injury reports to the most serious violence, including homicide. The Force’s Control Strategy features quite heavily in this category, such as Sexual Offences, Domestic Abuse and Robbery.</w:t>
      </w:r>
    </w:p>
    <w:p w14:paraId="7BADDA6F" w14:textId="77777777" w:rsidR="00E70B2F" w:rsidRPr="00E70B2F" w:rsidRDefault="00E70B2F" w:rsidP="00E70B2F">
      <w:pPr>
        <w:spacing w:after="0" w:line="240" w:lineRule="auto"/>
        <w:jc w:val="both"/>
        <w:rPr>
          <w:rFonts w:ascii="Tahoma" w:eastAsia="Calibri" w:hAnsi="Tahoma" w:cs="Tahoma"/>
          <w:color w:val="000000"/>
        </w:rPr>
      </w:pPr>
    </w:p>
    <w:p w14:paraId="57A1C58A" w14:textId="2234D99A" w:rsid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Violent crime has experienced a decrease of -6.7%, with 1441 less offences when compared to the same period last year. Reductions</w:t>
      </w:r>
      <w:r w:rsidR="00C77698">
        <w:rPr>
          <w:rFonts w:ascii="Tahoma" w:eastAsia="Calibri" w:hAnsi="Tahoma" w:cs="Tahoma"/>
          <w:color w:val="000000"/>
        </w:rPr>
        <w:t xml:space="preserve"> have </w:t>
      </w:r>
      <w:r w:rsidR="002039D3">
        <w:rPr>
          <w:rFonts w:ascii="Tahoma" w:eastAsia="Calibri" w:hAnsi="Tahoma" w:cs="Tahoma"/>
          <w:color w:val="000000"/>
        </w:rPr>
        <w:t xml:space="preserve">been </w:t>
      </w:r>
      <w:r w:rsidR="002039D3" w:rsidRPr="00E70B2F">
        <w:rPr>
          <w:rFonts w:ascii="Tahoma" w:eastAsia="Calibri" w:hAnsi="Tahoma" w:cs="Tahoma"/>
          <w:color w:val="000000"/>
        </w:rPr>
        <w:t>experienced</w:t>
      </w:r>
      <w:r w:rsidRPr="00E70B2F">
        <w:rPr>
          <w:rFonts w:ascii="Tahoma" w:eastAsia="Calibri" w:hAnsi="Tahoma" w:cs="Tahoma"/>
          <w:color w:val="000000"/>
        </w:rPr>
        <w:t xml:space="preserve"> across all three months in the period, the most notable</w:t>
      </w:r>
      <w:r w:rsidR="00C77698">
        <w:rPr>
          <w:rFonts w:ascii="Tahoma" w:eastAsia="Calibri" w:hAnsi="Tahoma" w:cs="Tahoma"/>
          <w:color w:val="000000"/>
        </w:rPr>
        <w:t xml:space="preserve"> being</w:t>
      </w:r>
      <w:r w:rsidRPr="00E70B2F">
        <w:rPr>
          <w:rFonts w:ascii="Tahoma" w:eastAsia="Calibri" w:hAnsi="Tahoma" w:cs="Tahoma"/>
          <w:color w:val="000000"/>
        </w:rPr>
        <w:t xml:space="preserve"> i</w:t>
      </w:r>
      <w:r w:rsidR="00C77698">
        <w:rPr>
          <w:rFonts w:ascii="Tahoma" w:eastAsia="Calibri" w:hAnsi="Tahoma" w:cs="Tahoma"/>
          <w:color w:val="000000"/>
        </w:rPr>
        <w:t>n</w:t>
      </w:r>
      <w:r w:rsidRPr="00E70B2F">
        <w:rPr>
          <w:rFonts w:ascii="Tahoma" w:eastAsia="Calibri" w:hAnsi="Tahoma" w:cs="Tahoma"/>
          <w:color w:val="000000"/>
        </w:rPr>
        <w:t xml:space="preserve"> June 2024</w:t>
      </w:r>
      <w:r w:rsidR="00C77698">
        <w:rPr>
          <w:rFonts w:ascii="Tahoma" w:eastAsia="Calibri" w:hAnsi="Tahoma" w:cs="Tahoma"/>
          <w:color w:val="000000"/>
        </w:rPr>
        <w:t>,</w:t>
      </w:r>
      <w:r w:rsidRPr="00E70B2F">
        <w:rPr>
          <w:rFonts w:ascii="Tahoma" w:eastAsia="Calibri" w:hAnsi="Tahoma" w:cs="Tahoma"/>
          <w:color w:val="000000"/>
        </w:rPr>
        <w:t xml:space="preserve"> with an 11.0% decrease</w:t>
      </w:r>
      <w:r w:rsidR="00C77698">
        <w:rPr>
          <w:rFonts w:ascii="Tahoma" w:eastAsia="Calibri" w:hAnsi="Tahoma" w:cs="Tahoma"/>
          <w:color w:val="000000"/>
        </w:rPr>
        <w:t xml:space="preserve"> (</w:t>
      </w:r>
      <w:r w:rsidRPr="00E70B2F">
        <w:rPr>
          <w:rFonts w:ascii="Tahoma" w:eastAsia="Calibri" w:hAnsi="Tahoma" w:cs="Tahoma"/>
          <w:color w:val="000000"/>
        </w:rPr>
        <w:t>790 less offences</w:t>
      </w:r>
      <w:r w:rsidR="00C77698">
        <w:rPr>
          <w:rFonts w:ascii="Tahoma" w:eastAsia="Calibri" w:hAnsi="Tahoma" w:cs="Tahoma"/>
          <w:color w:val="000000"/>
        </w:rPr>
        <w:t>)</w:t>
      </w:r>
      <w:r w:rsidRPr="00E70B2F">
        <w:rPr>
          <w:rFonts w:ascii="Tahoma" w:eastAsia="Calibri" w:hAnsi="Tahoma" w:cs="Tahoma"/>
          <w:color w:val="000000"/>
        </w:rPr>
        <w:t>.</w:t>
      </w:r>
    </w:p>
    <w:p w14:paraId="26E6BB5F" w14:textId="77777777" w:rsidR="00433DBE" w:rsidRDefault="00433DBE" w:rsidP="00BB0F9B">
      <w:pPr>
        <w:contextualSpacing/>
        <w:rPr>
          <w:rFonts w:ascii="Tahoma" w:eastAsia="Calibri" w:hAnsi="Tahoma" w:cs="Tahoma"/>
          <w:color w:val="FF0000"/>
        </w:rPr>
      </w:pPr>
    </w:p>
    <w:p w14:paraId="7751EF8D" w14:textId="284728B2" w:rsidR="00BB0F9B" w:rsidRPr="00D14A48" w:rsidRDefault="00BB0F9B" w:rsidP="00D14A48">
      <w:pPr>
        <w:contextualSpacing/>
        <w:rPr>
          <w:rFonts w:ascii="Tahoma" w:eastAsia="Calibri" w:hAnsi="Tahoma" w:cs="Tahoma"/>
          <w:b/>
          <w:bCs/>
          <w:color w:val="000000"/>
        </w:rPr>
      </w:pPr>
      <w:r>
        <w:rPr>
          <w:rFonts w:ascii="Tahoma" w:eastAsia="Calibri" w:hAnsi="Tahoma" w:cs="Tahoma"/>
          <w:b/>
          <w:bCs/>
          <w:color w:val="000000"/>
        </w:rPr>
        <w:t>3</w:t>
      </w:r>
      <w:r w:rsidRPr="00D14A48">
        <w:rPr>
          <w:rFonts w:ascii="Tahoma" w:eastAsia="Calibri" w:hAnsi="Tahoma" w:cs="Tahoma"/>
          <w:b/>
          <w:bCs/>
          <w:color w:val="000000"/>
        </w:rPr>
        <w:t>.</w:t>
      </w:r>
      <w:r w:rsidR="00D14A48" w:rsidRPr="00D14A48">
        <w:rPr>
          <w:rFonts w:ascii="Tahoma" w:eastAsia="Calibri" w:hAnsi="Tahoma" w:cs="Tahoma"/>
          <w:b/>
          <w:bCs/>
          <w:color w:val="000000"/>
        </w:rPr>
        <w:t>8</w:t>
      </w:r>
      <w:r w:rsidRPr="00D14A48">
        <w:rPr>
          <w:rFonts w:ascii="Tahoma" w:eastAsia="Calibri" w:hAnsi="Tahoma" w:cs="Tahoma"/>
          <w:b/>
          <w:bCs/>
          <w:color w:val="000000"/>
        </w:rPr>
        <w:t xml:space="preserve"> Robbery </w:t>
      </w:r>
    </w:p>
    <w:p w14:paraId="1D5FF1E1" w14:textId="7E0D55C3" w:rsidR="00BB0F9B" w:rsidRPr="00D14A48" w:rsidRDefault="00BB0F9B" w:rsidP="00D14A48">
      <w:pPr>
        <w:contextualSpacing/>
        <w:rPr>
          <w:rFonts w:ascii="Tahoma" w:eastAsia="Calibri" w:hAnsi="Tahoma" w:cs="Tahoma"/>
          <w:b/>
          <w:bCs/>
          <w:color w:val="000000"/>
        </w:rPr>
      </w:pPr>
    </w:p>
    <w:tbl>
      <w:tblPr>
        <w:tblW w:w="9065" w:type="dxa"/>
        <w:tblLook w:val="04A0" w:firstRow="1" w:lastRow="0" w:firstColumn="1" w:lastColumn="0" w:noHBand="0" w:noVBand="1"/>
      </w:tblPr>
      <w:tblGrid>
        <w:gridCol w:w="2574"/>
        <w:gridCol w:w="1771"/>
        <w:gridCol w:w="1664"/>
        <w:gridCol w:w="1507"/>
        <w:gridCol w:w="1549"/>
      </w:tblGrid>
      <w:tr w:rsidR="00E70B2F" w:rsidRPr="00E70B2F" w14:paraId="05C8076D" w14:textId="77777777" w:rsidTr="00C21AC8">
        <w:trPr>
          <w:trHeight w:val="412"/>
        </w:trPr>
        <w:tc>
          <w:tcPr>
            <w:tcW w:w="2574"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043218E3" w14:textId="77777777" w:rsidR="00E70B2F" w:rsidRPr="00E70B2F" w:rsidRDefault="00E70B2F" w:rsidP="00E70B2F">
            <w:pPr>
              <w:spacing w:after="0" w:line="240" w:lineRule="auto"/>
              <w:jc w:val="center"/>
              <w:rPr>
                <w:rFonts w:ascii="Tahoma" w:eastAsia="Times New Roman" w:hAnsi="Tahoma" w:cs="Tahoma"/>
                <w:color w:val="000000"/>
                <w:lang w:eastAsia="en-GB"/>
              </w:rPr>
            </w:pPr>
            <w:bookmarkStart w:id="1" w:name="_Hlk157675295"/>
            <w:r w:rsidRPr="00E70B2F">
              <w:rPr>
                <w:rFonts w:ascii="Tahoma" w:eastAsia="Calibri" w:hAnsi="Tahoma" w:cs="Tahoma"/>
                <w:color w:val="000000"/>
              </w:rPr>
              <w:t> </w:t>
            </w:r>
          </w:p>
        </w:tc>
        <w:tc>
          <w:tcPr>
            <w:tcW w:w="1771" w:type="dxa"/>
            <w:tcBorders>
              <w:top w:val="single" w:sz="4" w:space="0" w:color="auto"/>
              <w:left w:val="nil"/>
              <w:bottom w:val="single" w:sz="4" w:space="0" w:color="auto"/>
              <w:right w:val="single" w:sz="4" w:space="0" w:color="auto"/>
            </w:tcBorders>
            <w:shd w:val="clear" w:color="000000" w:fill="D5DCE4"/>
            <w:vAlign w:val="center"/>
            <w:hideMark/>
          </w:tcPr>
          <w:p w14:paraId="10F179AF"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664" w:type="dxa"/>
            <w:tcBorders>
              <w:top w:val="single" w:sz="4" w:space="0" w:color="auto"/>
              <w:left w:val="nil"/>
              <w:bottom w:val="single" w:sz="4" w:space="0" w:color="auto"/>
              <w:right w:val="single" w:sz="4" w:space="0" w:color="auto"/>
            </w:tcBorders>
            <w:shd w:val="clear" w:color="000000" w:fill="D5DCE4"/>
            <w:vAlign w:val="center"/>
            <w:hideMark/>
          </w:tcPr>
          <w:p w14:paraId="1AD5F16A"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07" w:type="dxa"/>
            <w:tcBorders>
              <w:top w:val="single" w:sz="4" w:space="0" w:color="auto"/>
              <w:left w:val="nil"/>
              <w:bottom w:val="single" w:sz="4" w:space="0" w:color="auto"/>
              <w:right w:val="single" w:sz="4" w:space="0" w:color="auto"/>
            </w:tcBorders>
            <w:shd w:val="clear" w:color="000000" w:fill="D5DCE4"/>
            <w:vAlign w:val="center"/>
            <w:hideMark/>
          </w:tcPr>
          <w:p w14:paraId="1C9B23E3"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49" w:type="dxa"/>
            <w:tcBorders>
              <w:top w:val="single" w:sz="4" w:space="0" w:color="auto"/>
              <w:left w:val="nil"/>
              <w:bottom w:val="single" w:sz="4" w:space="0" w:color="auto"/>
              <w:right w:val="single" w:sz="4" w:space="0" w:color="auto"/>
            </w:tcBorders>
            <w:shd w:val="clear" w:color="000000" w:fill="D5DCE4"/>
            <w:vAlign w:val="center"/>
            <w:hideMark/>
          </w:tcPr>
          <w:p w14:paraId="06BC6DAC"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231A0A5B" w14:textId="77777777" w:rsidTr="00C21AC8">
        <w:trPr>
          <w:trHeight w:val="235"/>
        </w:trPr>
        <w:tc>
          <w:tcPr>
            <w:tcW w:w="2574" w:type="dxa"/>
            <w:tcBorders>
              <w:top w:val="nil"/>
              <w:left w:val="single" w:sz="4" w:space="0" w:color="auto"/>
              <w:bottom w:val="single" w:sz="4" w:space="0" w:color="auto"/>
              <w:right w:val="single" w:sz="4" w:space="0" w:color="auto"/>
            </w:tcBorders>
            <w:shd w:val="clear" w:color="auto" w:fill="auto"/>
            <w:noWrap/>
            <w:vAlign w:val="center"/>
          </w:tcPr>
          <w:p w14:paraId="65D18CF4"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May 2024</w:t>
            </w:r>
          </w:p>
        </w:tc>
        <w:tc>
          <w:tcPr>
            <w:tcW w:w="1771" w:type="dxa"/>
            <w:tcBorders>
              <w:top w:val="nil"/>
              <w:left w:val="nil"/>
              <w:bottom w:val="single" w:sz="4" w:space="0" w:color="auto"/>
              <w:right w:val="single" w:sz="4" w:space="0" w:color="auto"/>
            </w:tcBorders>
            <w:shd w:val="clear" w:color="auto" w:fill="auto"/>
            <w:noWrap/>
            <w:vAlign w:val="center"/>
          </w:tcPr>
          <w:p w14:paraId="33195ADC"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87</w:t>
            </w:r>
          </w:p>
        </w:tc>
        <w:tc>
          <w:tcPr>
            <w:tcW w:w="1664" w:type="dxa"/>
            <w:tcBorders>
              <w:top w:val="nil"/>
              <w:left w:val="nil"/>
              <w:bottom w:val="single" w:sz="4" w:space="0" w:color="auto"/>
              <w:right w:val="single" w:sz="4" w:space="0" w:color="auto"/>
            </w:tcBorders>
            <w:shd w:val="clear" w:color="auto" w:fill="auto"/>
            <w:noWrap/>
            <w:vAlign w:val="center"/>
          </w:tcPr>
          <w:p w14:paraId="6EBF8B2D"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99</w:t>
            </w:r>
          </w:p>
        </w:tc>
        <w:tc>
          <w:tcPr>
            <w:tcW w:w="1507" w:type="dxa"/>
            <w:tcBorders>
              <w:top w:val="nil"/>
              <w:left w:val="nil"/>
              <w:bottom w:val="single" w:sz="4" w:space="0" w:color="auto"/>
              <w:right w:val="single" w:sz="4" w:space="0" w:color="auto"/>
            </w:tcBorders>
            <w:shd w:val="clear" w:color="auto" w:fill="auto"/>
            <w:noWrap/>
            <w:vAlign w:val="center"/>
          </w:tcPr>
          <w:p w14:paraId="454B34B5"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-12.1%</w:t>
            </w:r>
          </w:p>
        </w:tc>
        <w:tc>
          <w:tcPr>
            <w:tcW w:w="1549" w:type="dxa"/>
            <w:tcBorders>
              <w:top w:val="nil"/>
              <w:left w:val="nil"/>
              <w:bottom w:val="single" w:sz="4" w:space="0" w:color="auto"/>
              <w:right w:val="single" w:sz="4" w:space="0" w:color="auto"/>
            </w:tcBorders>
            <w:shd w:val="clear" w:color="auto" w:fill="auto"/>
            <w:noWrap/>
            <w:vAlign w:val="center"/>
          </w:tcPr>
          <w:p w14:paraId="7131EB3A"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-12</w:t>
            </w:r>
          </w:p>
        </w:tc>
      </w:tr>
      <w:tr w:rsidR="00E70B2F" w:rsidRPr="00E70B2F" w14:paraId="078E32F5" w14:textId="77777777" w:rsidTr="00C21AC8">
        <w:trPr>
          <w:trHeight w:val="235"/>
        </w:trPr>
        <w:tc>
          <w:tcPr>
            <w:tcW w:w="2574" w:type="dxa"/>
            <w:tcBorders>
              <w:top w:val="nil"/>
              <w:left w:val="single" w:sz="4" w:space="0" w:color="auto"/>
              <w:bottom w:val="single" w:sz="4" w:space="0" w:color="auto"/>
              <w:right w:val="single" w:sz="4" w:space="0" w:color="auto"/>
            </w:tcBorders>
            <w:shd w:val="clear" w:color="auto" w:fill="auto"/>
            <w:noWrap/>
            <w:vAlign w:val="center"/>
          </w:tcPr>
          <w:p w14:paraId="390C0952"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June 2024</w:t>
            </w:r>
          </w:p>
        </w:tc>
        <w:tc>
          <w:tcPr>
            <w:tcW w:w="1771" w:type="dxa"/>
            <w:tcBorders>
              <w:top w:val="nil"/>
              <w:left w:val="nil"/>
              <w:bottom w:val="single" w:sz="4" w:space="0" w:color="auto"/>
              <w:right w:val="single" w:sz="4" w:space="0" w:color="auto"/>
            </w:tcBorders>
            <w:shd w:val="clear" w:color="auto" w:fill="auto"/>
            <w:noWrap/>
            <w:vAlign w:val="center"/>
          </w:tcPr>
          <w:p w14:paraId="1DCE547A"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98</w:t>
            </w:r>
          </w:p>
        </w:tc>
        <w:tc>
          <w:tcPr>
            <w:tcW w:w="1664" w:type="dxa"/>
            <w:tcBorders>
              <w:top w:val="nil"/>
              <w:left w:val="nil"/>
              <w:bottom w:val="single" w:sz="4" w:space="0" w:color="auto"/>
              <w:right w:val="single" w:sz="4" w:space="0" w:color="auto"/>
            </w:tcBorders>
            <w:shd w:val="clear" w:color="auto" w:fill="auto"/>
            <w:noWrap/>
            <w:vAlign w:val="center"/>
          </w:tcPr>
          <w:p w14:paraId="0F8B7CF4"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78</w:t>
            </w:r>
          </w:p>
        </w:tc>
        <w:tc>
          <w:tcPr>
            <w:tcW w:w="1507" w:type="dxa"/>
            <w:tcBorders>
              <w:top w:val="nil"/>
              <w:left w:val="nil"/>
              <w:bottom w:val="single" w:sz="4" w:space="0" w:color="auto"/>
              <w:right w:val="single" w:sz="4" w:space="0" w:color="auto"/>
            </w:tcBorders>
            <w:shd w:val="clear" w:color="auto" w:fill="auto"/>
            <w:noWrap/>
            <w:vAlign w:val="center"/>
          </w:tcPr>
          <w:p w14:paraId="75454BB1"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25.6%</w:t>
            </w:r>
          </w:p>
        </w:tc>
        <w:tc>
          <w:tcPr>
            <w:tcW w:w="1549" w:type="dxa"/>
            <w:tcBorders>
              <w:top w:val="nil"/>
              <w:left w:val="nil"/>
              <w:bottom w:val="single" w:sz="4" w:space="0" w:color="auto"/>
              <w:right w:val="single" w:sz="4" w:space="0" w:color="auto"/>
            </w:tcBorders>
            <w:shd w:val="clear" w:color="auto" w:fill="auto"/>
            <w:noWrap/>
            <w:vAlign w:val="center"/>
          </w:tcPr>
          <w:p w14:paraId="7E75C832"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20</w:t>
            </w:r>
          </w:p>
        </w:tc>
      </w:tr>
      <w:tr w:rsidR="00E70B2F" w:rsidRPr="00E70B2F" w14:paraId="535424AF" w14:textId="77777777" w:rsidTr="00C21AC8">
        <w:trPr>
          <w:trHeight w:val="235"/>
        </w:trPr>
        <w:tc>
          <w:tcPr>
            <w:tcW w:w="2574" w:type="dxa"/>
            <w:tcBorders>
              <w:top w:val="nil"/>
              <w:left w:val="single" w:sz="4" w:space="0" w:color="auto"/>
              <w:bottom w:val="single" w:sz="4" w:space="0" w:color="auto"/>
              <w:right w:val="single" w:sz="4" w:space="0" w:color="auto"/>
            </w:tcBorders>
            <w:shd w:val="clear" w:color="auto" w:fill="auto"/>
            <w:noWrap/>
            <w:vAlign w:val="center"/>
            <w:hideMark/>
          </w:tcPr>
          <w:p w14:paraId="7545A02A"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July 2024</w:t>
            </w:r>
          </w:p>
        </w:tc>
        <w:tc>
          <w:tcPr>
            <w:tcW w:w="1771" w:type="dxa"/>
            <w:tcBorders>
              <w:top w:val="nil"/>
              <w:left w:val="nil"/>
              <w:bottom w:val="single" w:sz="4" w:space="0" w:color="auto"/>
              <w:right w:val="single" w:sz="4" w:space="0" w:color="auto"/>
            </w:tcBorders>
            <w:shd w:val="clear" w:color="auto" w:fill="auto"/>
            <w:noWrap/>
            <w:vAlign w:val="center"/>
          </w:tcPr>
          <w:p w14:paraId="0B1E702F"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98</w:t>
            </w:r>
          </w:p>
        </w:tc>
        <w:tc>
          <w:tcPr>
            <w:tcW w:w="1664" w:type="dxa"/>
            <w:tcBorders>
              <w:top w:val="nil"/>
              <w:left w:val="nil"/>
              <w:bottom w:val="single" w:sz="4" w:space="0" w:color="auto"/>
              <w:right w:val="single" w:sz="4" w:space="0" w:color="auto"/>
            </w:tcBorders>
            <w:shd w:val="clear" w:color="auto" w:fill="auto"/>
            <w:noWrap/>
            <w:vAlign w:val="center"/>
          </w:tcPr>
          <w:p w14:paraId="29C2778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114</w:t>
            </w:r>
          </w:p>
        </w:tc>
        <w:tc>
          <w:tcPr>
            <w:tcW w:w="1507" w:type="dxa"/>
            <w:tcBorders>
              <w:top w:val="nil"/>
              <w:left w:val="nil"/>
              <w:bottom w:val="single" w:sz="4" w:space="0" w:color="auto"/>
              <w:right w:val="single" w:sz="4" w:space="0" w:color="auto"/>
            </w:tcBorders>
            <w:shd w:val="clear" w:color="auto" w:fill="auto"/>
            <w:noWrap/>
            <w:vAlign w:val="center"/>
          </w:tcPr>
          <w:p w14:paraId="2470D961"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-14.0%</w:t>
            </w:r>
          </w:p>
        </w:tc>
        <w:tc>
          <w:tcPr>
            <w:tcW w:w="1549" w:type="dxa"/>
            <w:tcBorders>
              <w:top w:val="nil"/>
              <w:left w:val="nil"/>
              <w:bottom w:val="single" w:sz="4" w:space="0" w:color="auto"/>
              <w:right w:val="single" w:sz="4" w:space="0" w:color="auto"/>
            </w:tcBorders>
            <w:shd w:val="clear" w:color="auto" w:fill="auto"/>
            <w:noWrap/>
            <w:vAlign w:val="center"/>
          </w:tcPr>
          <w:p w14:paraId="18501577"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-16</w:t>
            </w:r>
          </w:p>
        </w:tc>
      </w:tr>
      <w:tr w:rsidR="00E70B2F" w:rsidRPr="00E70B2F" w14:paraId="6188E092" w14:textId="77777777" w:rsidTr="00C21AC8">
        <w:trPr>
          <w:trHeight w:val="235"/>
        </w:trPr>
        <w:tc>
          <w:tcPr>
            <w:tcW w:w="2574" w:type="dxa"/>
            <w:tcBorders>
              <w:top w:val="nil"/>
              <w:left w:val="single" w:sz="4" w:space="0" w:color="auto"/>
              <w:bottom w:val="single" w:sz="4" w:space="0" w:color="auto"/>
              <w:right w:val="single" w:sz="4" w:space="0" w:color="auto"/>
            </w:tcBorders>
            <w:shd w:val="clear" w:color="auto" w:fill="auto"/>
            <w:noWrap/>
            <w:vAlign w:val="center"/>
          </w:tcPr>
          <w:p w14:paraId="5E103F17"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71" w:type="dxa"/>
            <w:tcBorders>
              <w:top w:val="nil"/>
              <w:left w:val="nil"/>
              <w:bottom w:val="single" w:sz="4" w:space="0" w:color="auto"/>
              <w:right w:val="single" w:sz="4" w:space="0" w:color="auto"/>
            </w:tcBorders>
            <w:shd w:val="clear" w:color="auto" w:fill="auto"/>
            <w:noWrap/>
            <w:vAlign w:val="center"/>
          </w:tcPr>
          <w:p w14:paraId="30513650"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283</w:t>
            </w:r>
          </w:p>
        </w:tc>
        <w:tc>
          <w:tcPr>
            <w:tcW w:w="1664" w:type="dxa"/>
            <w:tcBorders>
              <w:top w:val="nil"/>
              <w:left w:val="nil"/>
              <w:bottom w:val="single" w:sz="4" w:space="0" w:color="auto"/>
              <w:right w:val="single" w:sz="4" w:space="0" w:color="auto"/>
            </w:tcBorders>
            <w:shd w:val="clear" w:color="auto" w:fill="auto"/>
            <w:noWrap/>
            <w:vAlign w:val="center"/>
          </w:tcPr>
          <w:p w14:paraId="369D768D"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291</w:t>
            </w:r>
          </w:p>
        </w:tc>
        <w:tc>
          <w:tcPr>
            <w:tcW w:w="1507" w:type="dxa"/>
            <w:tcBorders>
              <w:top w:val="nil"/>
              <w:left w:val="nil"/>
              <w:bottom w:val="single" w:sz="4" w:space="0" w:color="auto"/>
              <w:right w:val="single" w:sz="4" w:space="0" w:color="auto"/>
            </w:tcBorders>
            <w:shd w:val="clear" w:color="auto" w:fill="auto"/>
            <w:noWrap/>
            <w:vAlign w:val="center"/>
          </w:tcPr>
          <w:p w14:paraId="51D9D0BE"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b/>
                <w:bCs/>
                <w:color w:val="000000"/>
              </w:rPr>
              <w:t>-2.7%</w:t>
            </w:r>
          </w:p>
        </w:tc>
        <w:tc>
          <w:tcPr>
            <w:tcW w:w="1549" w:type="dxa"/>
            <w:tcBorders>
              <w:top w:val="nil"/>
              <w:left w:val="nil"/>
              <w:bottom w:val="single" w:sz="4" w:space="0" w:color="auto"/>
              <w:right w:val="single" w:sz="4" w:space="0" w:color="auto"/>
            </w:tcBorders>
            <w:shd w:val="clear" w:color="auto" w:fill="auto"/>
            <w:noWrap/>
            <w:vAlign w:val="center"/>
          </w:tcPr>
          <w:p w14:paraId="2C29FAD7"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-8</w:t>
            </w:r>
          </w:p>
        </w:tc>
      </w:tr>
    </w:tbl>
    <w:p w14:paraId="5B1C3267" w14:textId="77777777" w:rsidR="00E70B2F" w:rsidRPr="00E70B2F" w:rsidRDefault="00E70B2F" w:rsidP="00E70B2F">
      <w:pPr>
        <w:spacing w:after="0" w:line="240" w:lineRule="auto"/>
        <w:jc w:val="both"/>
        <w:rPr>
          <w:rFonts w:ascii="Tahoma" w:eastAsia="Calibri" w:hAnsi="Tahoma" w:cs="Tahoma"/>
          <w:color w:val="000000"/>
        </w:rPr>
      </w:pPr>
    </w:p>
    <w:p w14:paraId="63C692CD" w14:textId="3399AA83"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lastRenderedPageBreak/>
        <w:t>Robbery offences have experienced a decrease of -2.7%, with 8 less crimes compared to the same period last year</w:t>
      </w:r>
      <w:r w:rsidR="00C77698">
        <w:rPr>
          <w:rFonts w:ascii="Tahoma" w:eastAsia="Calibri" w:hAnsi="Tahoma" w:cs="Tahoma"/>
          <w:color w:val="000000"/>
        </w:rPr>
        <w:t xml:space="preserve">. </w:t>
      </w:r>
      <w:r w:rsidRPr="00E70B2F">
        <w:rPr>
          <w:rFonts w:ascii="Tahoma" w:eastAsia="Calibri" w:hAnsi="Tahoma" w:cs="Tahoma"/>
          <w:color w:val="000000"/>
        </w:rPr>
        <w:t>Decreases were seen in May and July 2024, whilst June 2024 saw an increase of 25.6% with 20 more offences compared to June 2023.</w:t>
      </w:r>
    </w:p>
    <w:p w14:paraId="1ECC1BFC" w14:textId="77777777" w:rsidR="00E1022C" w:rsidRDefault="00E1022C" w:rsidP="00CF29BA">
      <w:pPr>
        <w:spacing w:after="0" w:line="240" w:lineRule="auto"/>
        <w:jc w:val="both"/>
        <w:rPr>
          <w:rFonts w:ascii="Microsoft New Tai Lue" w:eastAsia="Calibri" w:hAnsi="Microsoft New Tai Lue" w:cs="Microsoft New Tai Lue"/>
          <w:color w:val="000000"/>
        </w:rPr>
      </w:pPr>
    </w:p>
    <w:bookmarkEnd w:id="1"/>
    <w:p w14:paraId="58120939" w14:textId="54427082" w:rsidR="007A4B9E" w:rsidRPr="00D14A48" w:rsidRDefault="007A4B9E" w:rsidP="00D14A48">
      <w:pPr>
        <w:spacing w:after="0" w:line="240" w:lineRule="auto"/>
        <w:rPr>
          <w:rFonts w:ascii="Tahoma" w:eastAsia="Calibri" w:hAnsi="Tahoma" w:cs="Tahoma"/>
          <w:b/>
          <w:bCs/>
          <w:color w:val="000000"/>
        </w:rPr>
      </w:pPr>
      <w:r w:rsidRPr="00D14A48">
        <w:rPr>
          <w:rFonts w:ascii="Tahoma" w:eastAsia="Calibri" w:hAnsi="Tahoma" w:cs="Tahoma"/>
          <w:b/>
          <w:bCs/>
          <w:color w:val="000000"/>
        </w:rPr>
        <w:t>3.</w:t>
      </w:r>
      <w:r w:rsidR="00D14A48" w:rsidRPr="00D14A48">
        <w:rPr>
          <w:rFonts w:ascii="Tahoma" w:eastAsia="Calibri" w:hAnsi="Tahoma" w:cs="Tahoma"/>
          <w:b/>
          <w:bCs/>
          <w:color w:val="000000"/>
        </w:rPr>
        <w:t>9</w:t>
      </w:r>
      <w:r w:rsidRPr="00D14A48">
        <w:rPr>
          <w:rFonts w:ascii="Tahoma" w:eastAsia="Calibri" w:hAnsi="Tahoma" w:cs="Tahoma"/>
          <w:b/>
          <w:bCs/>
          <w:color w:val="000000"/>
        </w:rPr>
        <w:t xml:space="preserve"> Hate Crime</w:t>
      </w:r>
    </w:p>
    <w:p w14:paraId="295EBAAE" w14:textId="77777777" w:rsidR="007A4B9E" w:rsidRPr="00D14A48" w:rsidRDefault="007A4B9E" w:rsidP="00D14A48">
      <w:pPr>
        <w:spacing w:after="0" w:line="240" w:lineRule="auto"/>
        <w:rPr>
          <w:rFonts w:ascii="Tahoma" w:eastAsia="Calibri" w:hAnsi="Tahoma" w:cs="Tahoma"/>
          <w:color w:val="000000"/>
        </w:rPr>
      </w:pPr>
    </w:p>
    <w:tbl>
      <w:tblPr>
        <w:tblW w:w="8964" w:type="dxa"/>
        <w:tblLook w:val="04A0" w:firstRow="1" w:lastRow="0" w:firstColumn="1" w:lastColumn="0" w:noHBand="0" w:noVBand="1"/>
      </w:tblPr>
      <w:tblGrid>
        <w:gridCol w:w="2591"/>
        <w:gridCol w:w="1782"/>
        <w:gridCol w:w="1516"/>
        <w:gridCol w:w="1516"/>
        <w:gridCol w:w="1559"/>
      </w:tblGrid>
      <w:tr w:rsidR="00E70B2F" w:rsidRPr="00E70B2F" w14:paraId="4D73AC73"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617D3C9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1C8A9A3E"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0C4BFC24"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5A14ACB8"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6632FF2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35105395"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69AB8879" w14:textId="77777777" w:rsidR="00E70B2F" w:rsidRPr="00E70B2F" w:rsidRDefault="00E70B2F" w:rsidP="00E70B2F">
            <w:pPr>
              <w:spacing w:after="0" w:line="240" w:lineRule="auto"/>
              <w:rPr>
                <w:rFonts w:ascii="Tahoma" w:eastAsia="Calibri" w:hAnsi="Tahoma" w:cs="Tahoma"/>
                <w:color w:val="000000"/>
              </w:rPr>
            </w:pPr>
            <w:r w:rsidRPr="00E70B2F">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749F7BD8"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391</w:t>
            </w:r>
          </w:p>
        </w:tc>
        <w:tc>
          <w:tcPr>
            <w:tcW w:w="1516" w:type="dxa"/>
            <w:tcBorders>
              <w:top w:val="nil"/>
              <w:left w:val="nil"/>
              <w:bottom w:val="single" w:sz="4" w:space="0" w:color="auto"/>
              <w:right w:val="single" w:sz="4" w:space="0" w:color="auto"/>
            </w:tcBorders>
            <w:shd w:val="clear" w:color="auto" w:fill="auto"/>
            <w:noWrap/>
            <w:vAlign w:val="center"/>
          </w:tcPr>
          <w:p w14:paraId="255F1145"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452</w:t>
            </w:r>
          </w:p>
        </w:tc>
        <w:tc>
          <w:tcPr>
            <w:tcW w:w="1516" w:type="dxa"/>
            <w:tcBorders>
              <w:top w:val="nil"/>
              <w:left w:val="nil"/>
              <w:bottom w:val="single" w:sz="4" w:space="0" w:color="auto"/>
              <w:right w:val="single" w:sz="4" w:space="0" w:color="auto"/>
            </w:tcBorders>
            <w:shd w:val="clear" w:color="auto" w:fill="auto"/>
            <w:noWrap/>
            <w:vAlign w:val="center"/>
          </w:tcPr>
          <w:p w14:paraId="4B264B06"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-13.5%</w:t>
            </w:r>
          </w:p>
        </w:tc>
        <w:tc>
          <w:tcPr>
            <w:tcW w:w="1559" w:type="dxa"/>
            <w:tcBorders>
              <w:top w:val="nil"/>
              <w:left w:val="nil"/>
              <w:bottom w:val="single" w:sz="4" w:space="0" w:color="auto"/>
              <w:right w:val="single" w:sz="4" w:space="0" w:color="auto"/>
            </w:tcBorders>
            <w:shd w:val="clear" w:color="auto" w:fill="auto"/>
            <w:noWrap/>
            <w:vAlign w:val="center"/>
          </w:tcPr>
          <w:p w14:paraId="1718FF8C"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-61</w:t>
            </w:r>
          </w:p>
        </w:tc>
      </w:tr>
      <w:tr w:rsidR="00E70B2F" w:rsidRPr="00E70B2F" w14:paraId="529D5E47"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4E635E09"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551B501E"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366</w:t>
            </w:r>
          </w:p>
        </w:tc>
        <w:tc>
          <w:tcPr>
            <w:tcW w:w="1516" w:type="dxa"/>
            <w:tcBorders>
              <w:top w:val="nil"/>
              <w:left w:val="nil"/>
              <w:bottom w:val="single" w:sz="4" w:space="0" w:color="auto"/>
              <w:right w:val="single" w:sz="4" w:space="0" w:color="auto"/>
            </w:tcBorders>
            <w:shd w:val="clear" w:color="auto" w:fill="auto"/>
            <w:noWrap/>
            <w:vAlign w:val="center"/>
          </w:tcPr>
          <w:p w14:paraId="13DD685E"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417</w:t>
            </w:r>
          </w:p>
        </w:tc>
        <w:tc>
          <w:tcPr>
            <w:tcW w:w="1516" w:type="dxa"/>
            <w:tcBorders>
              <w:top w:val="nil"/>
              <w:left w:val="nil"/>
              <w:bottom w:val="single" w:sz="4" w:space="0" w:color="auto"/>
              <w:right w:val="single" w:sz="4" w:space="0" w:color="auto"/>
            </w:tcBorders>
            <w:shd w:val="clear" w:color="auto" w:fill="auto"/>
            <w:noWrap/>
            <w:vAlign w:val="center"/>
          </w:tcPr>
          <w:p w14:paraId="2FF98CF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-12.2%</w:t>
            </w:r>
          </w:p>
        </w:tc>
        <w:tc>
          <w:tcPr>
            <w:tcW w:w="1559" w:type="dxa"/>
            <w:tcBorders>
              <w:top w:val="nil"/>
              <w:left w:val="nil"/>
              <w:bottom w:val="single" w:sz="4" w:space="0" w:color="auto"/>
              <w:right w:val="single" w:sz="4" w:space="0" w:color="auto"/>
            </w:tcBorders>
            <w:shd w:val="clear" w:color="auto" w:fill="auto"/>
            <w:noWrap/>
            <w:vAlign w:val="center"/>
          </w:tcPr>
          <w:p w14:paraId="13A240D1"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-51</w:t>
            </w:r>
          </w:p>
        </w:tc>
      </w:tr>
      <w:tr w:rsidR="00E70B2F" w:rsidRPr="00E70B2F" w14:paraId="4A4B02DC"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7A36A727"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1DB76973"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343</w:t>
            </w:r>
          </w:p>
        </w:tc>
        <w:tc>
          <w:tcPr>
            <w:tcW w:w="1516" w:type="dxa"/>
            <w:tcBorders>
              <w:top w:val="nil"/>
              <w:left w:val="nil"/>
              <w:bottom w:val="single" w:sz="4" w:space="0" w:color="auto"/>
              <w:right w:val="single" w:sz="4" w:space="0" w:color="auto"/>
            </w:tcBorders>
            <w:shd w:val="clear" w:color="auto" w:fill="auto"/>
            <w:noWrap/>
            <w:vAlign w:val="center"/>
          </w:tcPr>
          <w:p w14:paraId="20551202"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415</w:t>
            </w:r>
          </w:p>
        </w:tc>
        <w:tc>
          <w:tcPr>
            <w:tcW w:w="1516" w:type="dxa"/>
            <w:tcBorders>
              <w:top w:val="nil"/>
              <w:left w:val="nil"/>
              <w:bottom w:val="single" w:sz="4" w:space="0" w:color="auto"/>
              <w:right w:val="single" w:sz="4" w:space="0" w:color="auto"/>
            </w:tcBorders>
            <w:shd w:val="clear" w:color="auto" w:fill="auto"/>
            <w:noWrap/>
            <w:vAlign w:val="center"/>
          </w:tcPr>
          <w:p w14:paraId="7AA09729"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-17.3%</w:t>
            </w:r>
          </w:p>
        </w:tc>
        <w:tc>
          <w:tcPr>
            <w:tcW w:w="1559" w:type="dxa"/>
            <w:tcBorders>
              <w:top w:val="nil"/>
              <w:left w:val="nil"/>
              <w:bottom w:val="single" w:sz="4" w:space="0" w:color="auto"/>
              <w:right w:val="single" w:sz="4" w:space="0" w:color="auto"/>
            </w:tcBorders>
            <w:shd w:val="clear" w:color="auto" w:fill="auto"/>
            <w:noWrap/>
            <w:vAlign w:val="center"/>
          </w:tcPr>
          <w:p w14:paraId="7DD40830"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-72</w:t>
            </w:r>
          </w:p>
        </w:tc>
      </w:tr>
      <w:tr w:rsidR="00E70B2F" w:rsidRPr="00E70B2F" w14:paraId="023A471C"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3AB9A1A4"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7E7AE3BF"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1100</w:t>
            </w:r>
          </w:p>
        </w:tc>
        <w:tc>
          <w:tcPr>
            <w:tcW w:w="1516" w:type="dxa"/>
            <w:tcBorders>
              <w:top w:val="nil"/>
              <w:left w:val="nil"/>
              <w:bottom w:val="single" w:sz="4" w:space="0" w:color="auto"/>
              <w:right w:val="single" w:sz="4" w:space="0" w:color="auto"/>
            </w:tcBorders>
            <w:shd w:val="clear" w:color="auto" w:fill="auto"/>
            <w:noWrap/>
            <w:vAlign w:val="center"/>
          </w:tcPr>
          <w:p w14:paraId="4B80080D"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1284</w:t>
            </w:r>
          </w:p>
        </w:tc>
        <w:tc>
          <w:tcPr>
            <w:tcW w:w="1516" w:type="dxa"/>
            <w:tcBorders>
              <w:top w:val="nil"/>
              <w:left w:val="nil"/>
              <w:bottom w:val="single" w:sz="4" w:space="0" w:color="auto"/>
              <w:right w:val="single" w:sz="4" w:space="0" w:color="auto"/>
            </w:tcBorders>
            <w:shd w:val="clear" w:color="auto" w:fill="auto"/>
            <w:noWrap/>
            <w:vAlign w:val="center"/>
          </w:tcPr>
          <w:p w14:paraId="09C1C9B2"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-14.3%</w:t>
            </w:r>
          </w:p>
        </w:tc>
        <w:tc>
          <w:tcPr>
            <w:tcW w:w="1559" w:type="dxa"/>
            <w:tcBorders>
              <w:top w:val="nil"/>
              <w:left w:val="nil"/>
              <w:bottom w:val="single" w:sz="4" w:space="0" w:color="auto"/>
              <w:right w:val="single" w:sz="4" w:space="0" w:color="auto"/>
            </w:tcBorders>
            <w:shd w:val="clear" w:color="auto" w:fill="auto"/>
            <w:noWrap/>
            <w:vAlign w:val="center"/>
          </w:tcPr>
          <w:p w14:paraId="6A636583"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-184</w:t>
            </w:r>
          </w:p>
        </w:tc>
      </w:tr>
    </w:tbl>
    <w:p w14:paraId="10C69B99" w14:textId="77777777" w:rsidR="00E70B2F" w:rsidRPr="00E70B2F" w:rsidRDefault="00E70B2F" w:rsidP="00E70B2F">
      <w:pPr>
        <w:contextualSpacing/>
        <w:rPr>
          <w:rFonts w:ascii="Tahoma" w:eastAsia="Calibri" w:hAnsi="Tahoma" w:cs="Tahoma"/>
          <w:b/>
          <w:bCs/>
          <w:color w:val="FF0000"/>
        </w:rPr>
      </w:pPr>
    </w:p>
    <w:p w14:paraId="2E4BE652" w14:textId="0E94C660" w:rsidR="00E70B2F" w:rsidRPr="00E70B2F" w:rsidRDefault="00E70B2F" w:rsidP="00E70B2F">
      <w:pPr>
        <w:contextualSpacing/>
        <w:rPr>
          <w:rFonts w:ascii="Tahoma" w:eastAsia="Calibri" w:hAnsi="Tahoma" w:cs="Tahoma"/>
          <w:color w:val="FF0000"/>
        </w:rPr>
      </w:pPr>
      <w:r w:rsidRPr="00E70B2F">
        <w:rPr>
          <w:rFonts w:ascii="Tahoma" w:eastAsia="Calibri" w:hAnsi="Tahoma" w:cs="Tahoma"/>
          <w:color w:val="000000"/>
        </w:rPr>
        <w:t>Hate crime experienced a decrease of -14.3% with 184 less offences compared to the same period last year. Decreases were seen across all three months in this period</w:t>
      </w:r>
      <w:r w:rsidR="00C77698">
        <w:rPr>
          <w:rFonts w:ascii="Tahoma" w:eastAsia="Calibri" w:hAnsi="Tahoma" w:cs="Tahoma"/>
          <w:color w:val="000000"/>
        </w:rPr>
        <w:t xml:space="preserve"> with the most </w:t>
      </w:r>
      <w:r w:rsidRPr="00E70B2F">
        <w:rPr>
          <w:rFonts w:ascii="Tahoma" w:eastAsia="Calibri" w:hAnsi="Tahoma" w:cs="Tahoma"/>
          <w:color w:val="000000"/>
        </w:rPr>
        <w:t>notable</w:t>
      </w:r>
      <w:r w:rsidR="00C77698">
        <w:rPr>
          <w:rFonts w:ascii="Tahoma" w:eastAsia="Calibri" w:hAnsi="Tahoma" w:cs="Tahoma"/>
          <w:color w:val="000000"/>
        </w:rPr>
        <w:t xml:space="preserve"> being in </w:t>
      </w:r>
      <w:r w:rsidRPr="00E70B2F">
        <w:rPr>
          <w:rFonts w:ascii="Tahoma" w:eastAsia="Calibri" w:hAnsi="Tahoma" w:cs="Tahoma"/>
          <w:color w:val="000000"/>
        </w:rPr>
        <w:t>July 2024 with a decrease of -17.3%</w:t>
      </w:r>
      <w:r w:rsidR="00C77698">
        <w:rPr>
          <w:rFonts w:ascii="Tahoma" w:eastAsia="Calibri" w:hAnsi="Tahoma" w:cs="Tahoma"/>
          <w:color w:val="000000"/>
        </w:rPr>
        <w:t xml:space="preserve"> (</w:t>
      </w:r>
      <w:r w:rsidRPr="00E70B2F">
        <w:rPr>
          <w:rFonts w:ascii="Tahoma" w:eastAsia="Calibri" w:hAnsi="Tahoma" w:cs="Tahoma"/>
          <w:color w:val="000000"/>
        </w:rPr>
        <w:t>184 less offences</w:t>
      </w:r>
      <w:r w:rsidR="00C77698">
        <w:rPr>
          <w:rFonts w:ascii="Tahoma" w:eastAsia="Calibri" w:hAnsi="Tahoma" w:cs="Tahoma"/>
          <w:color w:val="000000"/>
        </w:rPr>
        <w:t>)</w:t>
      </w:r>
      <w:r w:rsidRPr="00E70B2F">
        <w:rPr>
          <w:rFonts w:ascii="Tahoma" w:eastAsia="Calibri" w:hAnsi="Tahoma" w:cs="Tahoma"/>
          <w:color w:val="FF0000"/>
        </w:rPr>
        <w:t>.</w:t>
      </w:r>
    </w:p>
    <w:p w14:paraId="071B037E" w14:textId="77777777" w:rsidR="00433DBE" w:rsidRDefault="00433DBE" w:rsidP="001443C0">
      <w:pPr>
        <w:shd w:val="clear" w:color="auto" w:fill="FFFF00"/>
        <w:spacing w:after="0" w:line="240" w:lineRule="auto"/>
        <w:rPr>
          <w:rFonts w:ascii="Tahoma" w:hAnsi="Tahoma" w:cs="Tahoma"/>
          <w:b/>
        </w:rPr>
      </w:pPr>
    </w:p>
    <w:p w14:paraId="24504E67" w14:textId="780820B1" w:rsidR="00037B04" w:rsidRPr="00D14A48" w:rsidRDefault="00EC2047" w:rsidP="001443C0">
      <w:pPr>
        <w:shd w:val="clear" w:color="auto" w:fill="FFFF00"/>
        <w:spacing w:after="0" w:line="240" w:lineRule="auto"/>
        <w:rPr>
          <w:rFonts w:ascii="Tahoma" w:hAnsi="Tahoma" w:cs="Tahoma"/>
          <w:b/>
        </w:rPr>
      </w:pPr>
      <w:r w:rsidRPr="007F5298">
        <w:rPr>
          <w:rFonts w:ascii="Tahoma" w:hAnsi="Tahoma" w:cs="Tahoma"/>
          <w:b/>
        </w:rPr>
        <w:t xml:space="preserve">4. </w:t>
      </w:r>
      <w:r w:rsidR="009F4E09" w:rsidRPr="007F5298">
        <w:rPr>
          <w:rFonts w:ascii="Tahoma" w:hAnsi="Tahoma" w:cs="Tahoma"/>
          <w:b/>
        </w:rPr>
        <w:t>Tackle Violence Against Women</w:t>
      </w:r>
      <w:r w:rsidR="00E257F1" w:rsidRPr="007F5298">
        <w:rPr>
          <w:rFonts w:ascii="Tahoma" w:hAnsi="Tahoma" w:cs="Tahoma"/>
          <w:b/>
        </w:rPr>
        <w:t xml:space="preserve"> and Girls</w:t>
      </w:r>
      <w:r w:rsidR="00591E60">
        <w:rPr>
          <w:rFonts w:ascii="Tahoma" w:hAnsi="Tahoma" w:cs="Tahoma"/>
          <w:b/>
        </w:rPr>
        <w:t xml:space="preserve"> (VAWG)</w:t>
      </w:r>
      <w:r w:rsidR="00437656" w:rsidRPr="007F5298">
        <w:rPr>
          <w:rFonts w:ascii="Tahoma" w:hAnsi="Tahoma" w:cs="Tahoma"/>
          <w:b/>
        </w:rPr>
        <w:t>.</w:t>
      </w:r>
    </w:p>
    <w:p w14:paraId="4582F367" w14:textId="4BC08E15" w:rsidR="004F6BA7" w:rsidRDefault="004F6BA7" w:rsidP="00D14A48">
      <w:pPr>
        <w:shd w:val="clear" w:color="auto" w:fill="FFFFFF" w:themeFill="background1"/>
        <w:spacing w:after="0" w:line="240" w:lineRule="auto"/>
        <w:rPr>
          <w:rFonts w:ascii="Tahoma" w:eastAsia="Calibri" w:hAnsi="Tahoma" w:cs="Tahoma"/>
          <w:shd w:val="clear" w:color="auto" w:fill="FFFFFF" w:themeFill="background1"/>
        </w:rPr>
      </w:pPr>
    </w:p>
    <w:p w14:paraId="70FBD8EF" w14:textId="1DACF2C7" w:rsidR="00591E60" w:rsidRDefault="00591E60" w:rsidP="00591E60">
      <w:pPr>
        <w:contextualSpacing/>
        <w:rPr>
          <w:rFonts w:ascii="Tahoma" w:eastAsia="Calibri" w:hAnsi="Tahoma" w:cs="Tahoma"/>
        </w:rPr>
      </w:pPr>
      <w:bookmarkStart w:id="2" w:name="_Hlk150865710"/>
      <w:r w:rsidRPr="00591E60">
        <w:rPr>
          <w:rFonts w:ascii="Tahoma" w:eastAsia="Calibri" w:hAnsi="Tahoma" w:cs="Tahoma"/>
        </w:rPr>
        <w:t>Kent Police is working with the National VAWG Taskforce and College of Policing to develop the national response to public protection, which includes VAWG. Staff in P</w:t>
      </w:r>
      <w:r>
        <w:rPr>
          <w:rFonts w:ascii="Tahoma" w:eastAsia="Calibri" w:hAnsi="Tahoma" w:cs="Tahoma"/>
        </w:rPr>
        <w:t xml:space="preserve">rotecting </w:t>
      </w:r>
      <w:r w:rsidRPr="00591E60">
        <w:rPr>
          <w:rFonts w:ascii="Tahoma" w:eastAsia="Calibri" w:hAnsi="Tahoma" w:cs="Tahoma"/>
        </w:rPr>
        <w:t>V</w:t>
      </w:r>
      <w:r>
        <w:rPr>
          <w:rFonts w:ascii="Tahoma" w:eastAsia="Calibri" w:hAnsi="Tahoma" w:cs="Tahoma"/>
        </w:rPr>
        <w:t xml:space="preserve">ulnerable </w:t>
      </w:r>
      <w:r w:rsidRPr="00591E60">
        <w:rPr>
          <w:rFonts w:ascii="Tahoma" w:eastAsia="Calibri" w:hAnsi="Tahoma" w:cs="Tahoma"/>
        </w:rPr>
        <w:t>P</w:t>
      </w:r>
      <w:r>
        <w:rPr>
          <w:rFonts w:ascii="Tahoma" w:eastAsia="Calibri" w:hAnsi="Tahoma" w:cs="Tahoma"/>
        </w:rPr>
        <w:t>eople (PVP)</w:t>
      </w:r>
      <w:r w:rsidRPr="00591E60">
        <w:rPr>
          <w:rFonts w:ascii="Tahoma" w:eastAsia="Calibri" w:hAnsi="Tahoma" w:cs="Tahoma"/>
        </w:rPr>
        <w:t xml:space="preserve"> have attended several events designed to inform the new approach</w:t>
      </w:r>
      <w:r w:rsidR="00EB4DEC">
        <w:rPr>
          <w:rFonts w:ascii="Tahoma" w:eastAsia="Calibri" w:hAnsi="Tahoma" w:cs="Tahoma"/>
        </w:rPr>
        <w:t xml:space="preserve"> which </w:t>
      </w:r>
      <w:r w:rsidRPr="00591E60">
        <w:rPr>
          <w:rFonts w:ascii="Tahoma" w:eastAsia="Calibri" w:hAnsi="Tahoma" w:cs="Tahoma"/>
        </w:rPr>
        <w:t xml:space="preserve">includes contributing ideas and initiatives to continue to develop the </w:t>
      </w:r>
      <w:r w:rsidR="00C77698">
        <w:rPr>
          <w:rFonts w:ascii="Tahoma" w:eastAsia="Calibri" w:hAnsi="Tahoma" w:cs="Tahoma"/>
        </w:rPr>
        <w:t>‘</w:t>
      </w:r>
      <w:r w:rsidRPr="00591E60">
        <w:rPr>
          <w:rFonts w:ascii="Tahoma" w:eastAsia="Calibri" w:hAnsi="Tahoma" w:cs="Tahoma"/>
        </w:rPr>
        <w:t>practice bank</w:t>
      </w:r>
      <w:r w:rsidR="00C77698">
        <w:rPr>
          <w:rFonts w:ascii="Tahoma" w:eastAsia="Calibri" w:hAnsi="Tahoma" w:cs="Tahoma"/>
        </w:rPr>
        <w:t>’ which is made up of interventions and</w:t>
      </w:r>
      <w:r w:rsidR="003A22D5">
        <w:rPr>
          <w:rFonts w:ascii="Tahoma" w:eastAsia="Calibri" w:hAnsi="Tahoma" w:cs="Tahoma"/>
        </w:rPr>
        <w:t xml:space="preserve"> has</w:t>
      </w:r>
      <w:r w:rsidR="00C77698">
        <w:rPr>
          <w:rFonts w:ascii="Tahoma" w:eastAsia="Calibri" w:hAnsi="Tahoma" w:cs="Tahoma"/>
        </w:rPr>
        <w:t xml:space="preserve"> been developed to share information</w:t>
      </w:r>
      <w:r w:rsidR="003A22D5">
        <w:rPr>
          <w:rFonts w:ascii="Tahoma" w:eastAsia="Calibri" w:hAnsi="Tahoma" w:cs="Tahoma"/>
        </w:rPr>
        <w:t xml:space="preserve"> about implementing these interventions, allow others to build on existing work and support innovation.</w:t>
      </w:r>
    </w:p>
    <w:p w14:paraId="2F1B538D" w14:textId="77777777" w:rsidR="00591E60" w:rsidRPr="00591E60" w:rsidRDefault="00591E60" w:rsidP="00591E60">
      <w:pPr>
        <w:contextualSpacing/>
        <w:rPr>
          <w:rFonts w:ascii="Tahoma" w:eastAsia="Calibri" w:hAnsi="Tahoma" w:cs="Tahoma"/>
        </w:rPr>
      </w:pPr>
    </w:p>
    <w:p w14:paraId="08BE4C54" w14:textId="1A7438DC" w:rsidR="00591E60" w:rsidRDefault="00591E60" w:rsidP="00591E60">
      <w:pPr>
        <w:contextualSpacing/>
        <w:rPr>
          <w:rFonts w:ascii="Tahoma" w:eastAsia="Calibri" w:hAnsi="Tahoma" w:cs="Tahoma"/>
        </w:rPr>
      </w:pPr>
      <w:r w:rsidRPr="00591E60">
        <w:rPr>
          <w:rFonts w:ascii="Tahoma" w:eastAsia="Calibri" w:hAnsi="Tahoma" w:cs="Tahoma"/>
        </w:rPr>
        <w:t xml:space="preserve">The </w:t>
      </w:r>
      <w:r>
        <w:rPr>
          <w:rFonts w:ascii="Tahoma" w:eastAsia="Calibri" w:hAnsi="Tahoma" w:cs="Tahoma"/>
        </w:rPr>
        <w:t>F</w:t>
      </w:r>
      <w:r w:rsidRPr="00591E60">
        <w:rPr>
          <w:rFonts w:ascii="Tahoma" w:eastAsia="Calibri" w:hAnsi="Tahoma" w:cs="Tahoma"/>
        </w:rPr>
        <w:t>orce has designed a new vulnerability strategy which identifies cross cutting themes and specific areas to develop in line with the report. These areas are highlighted in the Force Management Statement, such as, enhancing our digital capability. To track progress, and ensure we deliver against the commitments</w:t>
      </w:r>
      <w:r w:rsidR="00E51CF6">
        <w:rPr>
          <w:rFonts w:ascii="Tahoma" w:eastAsia="Calibri" w:hAnsi="Tahoma" w:cs="Tahoma"/>
        </w:rPr>
        <w:t>,</w:t>
      </w:r>
      <w:r w:rsidRPr="00591E60">
        <w:rPr>
          <w:rFonts w:ascii="Tahoma" w:eastAsia="Calibri" w:hAnsi="Tahoma" w:cs="Tahoma"/>
        </w:rPr>
        <w:t xml:space="preserve"> we are in the process of refreshing plans in line with the national delivery framework. Once complete</w:t>
      </w:r>
      <w:r w:rsidR="00E51CF6">
        <w:rPr>
          <w:rFonts w:ascii="Tahoma" w:eastAsia="Calibri" w:hAnsi="Tahoma" w:cs="Tahoma"/>
        </w:rPr>
        <w:t>,</w:t>
      </w:r>
      <w:r w:rsidRPr="00591E60">
        <w:rPr>
          <w:rFonts w:ascii="Tahoma" w:eastAsia="Calibri" w:hAnsi="Tahoma" w:cs="Tahoma"/>
        </w:rPr>
        <w:t xml:space="preserve"> the plans will be presented at the VAWG </w:t>
      </w:r>
      <w:r w:rsidR="00E51CF6">
        <w:rPr>
          <w:rFonts w:ascii="Tahoma" w:eastAsia="Calibri" w:hAnsi="Tahoma" w:cs="Tahoma"/>
        </w:rPr>
        <w:t>C</w:t>
      </w:r>
      <w:r w:rsidRPr="00591E60">
        <w:rPr>
          <w:rFonts w:ascii="Tahoma" w:eastAsia="Calibri" w:hAnsi="Tahoma" w:cs="Tahoma"/>
        </w:rPr>
        <w:t xml:space="preserve">ommunity </w:t>
      </w:r>
      <w:r w:rsidR="00E51CF6">
        <w:rPr>
          <w:rFonts w:ascii="Tahoma" w:eastAsia="Calibri" w:hAnsi="Tahoma" w:cs="Tahoma"/>
        </w:rPr>
        <w:t>R</w:t>
      </w:r>
      <w:r w:rsidRPr="00591E60">
        <w:rPr>
          <w:rFonts w:ascii="Tahoma" w:eastAsia="Calibri" w:hAnsi="Tahoma" w:cs="Tahoma"/>
        </w:rPr>
        <w:t xml:space="preserve">eference </w:t>
      </w:r>
      <w:r w:rsidR="00E51CF6">
        <w:rPr>
          <w:rFonts w:ascii="Tahoma" w:eastAsia="Calibri" w:hAnsi="Tahoma" w:cs="Tahoma"/>
        </w:rPr>
        <w:t>G</w:t>
      </w:r>
      <w:r w:rsidRPr="00591E60">
        <w:rPr>
          <w:rFonts w:ascii="Tahoma" w:eastAsia="Calibri" w:hAnsi="Tahoma" w:cs="Tahoma"/>
        </w:rPr>
        <w:t xml:space="preserve">roup who helped shape our previous strategy in 2022. Once </w:t>
      </w:r>
      <w:r>
        <w:rPr>
          <w:rFonts w:ascii="Tahoma" w:eastAsia="Calibri" w:hAnsi="Tahoma" w:cs="Tahoma"/>
        </w:rPr>
        <w:t>the Force</w:t>
      </w:r>
      <w:r w:rsidRPr="00591E60">
        <w:rPr>
          <w:rFonts w:ascii="Tahoma" w:eastAsia="Calibri" w:hAnsi="Tahoma" w:cs="Tahoma"/>
        </w:rPr>
        <w:t xml:space="preserve"> receive their feedback the strategy will be published.</w:t>
      </w:r>
    </w:p>
    <w:p w14:paraId="151D0BBE" w14:textId="77777777" w:rsidR="00591E60" w:rsidRPr="00591E60" w:rsidRDefault="00591E60" w:rsidP="00591E60">
      <w:pPr>
        <w:contextualSpacing/>
        <w:rPr>
          <w:rFonts w:ascii="Tahoma" w:eastAsia="Calibri" w:hAnsi="Tahoma" w:cs="Tahoma"/>
        </w:rPr>
      </w:pPr>
    </w:p>
    <w:p w14:paraId="3CD086BD" w14:textId="51861818" w:rsidR="00591E60" w:rsidRDefault="00591E60" w:rsidP="00591E60">
      <w:pPr>
        <w:contextualSpacing/>
        <w:rPr>
          <w:rFonts w:ascii="Tahoma" w:eastAsia="Calibri" w:hAnsi="Tahoma" w:cs="Tahoma"/>
        </w:rPr>
      </w:pPr>
      <w:r>
        <w:rPr>
          <w:rFonts w:ascii="Tahoma" w:eastAsia="Calibri" w:hAnsi="Tahoma" w:cs="Tahoma"/>
        </w:rPr>
        <w:t>Kent</w:t>
      </w:r>
      <w:r w:rsidRPr="00591E60">
        <w:rPr>
          <w:rFonts w:ascii="Tahoma" w:eastAsia="Calibri" w:hAnsi="Tahoma" w:cs="Tahoma"/>
        </w:rPr>
        <w:t xml:space="preserve"> has also introduced an intelligence led approach to the five identified VAWG threats in the report. This ensures that all resources are focussed on developing intelligence and targeting offenders that operate in these areas. A summary of activity in these five key areas highlighted in the report</w:t>
      </w:r>
      <w:r>
        <w:rPr>
          <w:rFonts w:ascii="Tahoma" w:eastAsia="Calibri" w:hAnsi="Tahoma" w:cs="Tahoma"/>
        </w:rPr>
        <w:t>,</w:t>
      </w:r>
      <w:r w:rsidRPr="00591E60">
        <w:rPr>
          <w:rFonts w:ascii="Tahoma" w:eastAsia="Calibri" w:hAnsi="Tahoma" w:cs="Tahoma"/>
        </w:rPr>
        <w:t xml:space="preserve"> can be seen below.</w:t>
      </w:r>
    </w:p>
    <w:p w14:paraId="4CBD6DF7" w14:textId="77777777" w:rsidR="00591E60" w:rsidRDefault="00591E60" w:rsidP="00591E60">
      <w:pPr>
        <w:contextualSpacing/>
        <w:rPr>
          <w:rFonts w:ascii="Tahoma" w:eastAsia="Calibri" w:hAnsi="Tahoma" w:cs="Tahoma"/>
        </w:rPr>
      </w:pPr>
    </w:p>
    <w:p w14:paraId="332580F9" w14:textId="77777777" w:rsidR="00591E60" w:rsidRDefault="00591E60" w:rsidP="00591E60">
      <w:pPr>
        <w:contextualSpacing/>
        <w:rPr>
          <w:rFonts w:ascii="Tahoma" w:eastAsia="Calibri" w:hAnsi="Tahoma" w:cs="Tahoma"/>
          <w:u w:val="single"/>
        </w:rPr>
      </w:pPr>
      <w:r w:rsidRPr="00591E60">
        <w:rPr>
          <w:rFonts w:ascii="Tahoma" w:eastAsia="Calibri" w:hAnsi="Tahoma" w:cs="Tahoma"/>
          <w:u w:val="single"/>
        </w:rPr>
        <w:t>Rape and Serious Sexual Offences (RASSO)</w:t>
      </w:r>
    </w:p>
    <w:p w14:paraId="3FB86509" w14:textId="77777777" w:rsidR="00591E60" w:rsidRPr="00591E60" w:rsidRDefault="00591E60" w:rsidP="00591E60">
      <w:pPr>
        <w:contextualSpacing/>
        <w:rPr>
          <w:rFonts w:ascii="Tahoma" w:eastAsia="Calibri" w:hAnsi="Tahoma" w:cs="Tahoma"/>
          <w:u w:val="single"/>
        </w:rPr>
      </w:pPr>
    </w:p>
    <w:p w14:paraId="40D19012" w14:textId="4058E064" w:rsidR="00591E60" w:rsidRDefault="00591E60" w:rsidP="00591E60">
      <w:pPr>
        <w:contextualSpacing/>
        <w:rPr>
          <w:rFonts w:ascii="Tahoma" w:eastAsia="Calibri" w:hAnsi="Tahoma" w:cs="Tahoma"/>
        </w:rPr>
      </w:pPr>
      <w:r w:rsidRPr="00591E60">
        <w:rPr>
          <w:rFonts w:ascii="Tahoma" w:eastAsia="Calibri" w:hAnsi="Tahoma" w:cs="Tahoma"/>
        </w:rPr>
        <w:t xml:space="preserve">Kent have </w:t>
      </w:r>
      <w:r w:rsidR="00497220">
        <w:rPr>
          <w:rFonts w:ascii="Tahoma" w:eastAsia="Calibri" w:hAnsi="Tahoma" w:cs="Tahoma"/>
        </w:rPr>
        <w:t>recently</w:t>
      </w:r>
      <w:r w:rsidRPr="00591E60">
        <w:rPr>
          <w:rFonts w:ascii="Tahoma" w:eastAsia="Calibri" w:hAnsi="Tahoma" w:cs="Tahoma"/>
        </w:rPr>
        <w:t xml:space="preserve"> had a monitoring visit from the Operation Soteria National </w:t>
      </w:r>
      <w:r w:rsidR="007B791D" w:rsidRPr="00591E60">
        <w:rPr>
          <w:rFonts w:ascii="Tahoma" w:eastAsia="Calibri" w:hAnsi="Tahoma" w:cs="Tahoma"/>
        </w:rPr>
        <w:t>Team,</w:t>
      </w:r>
      <w:r w:rsidR="00EB4DEC">
        <w:rPr>
          <w:rFonts w:ascii="Tahoma" w:eastAsia="Calibri" w:hAnsi="Tahoma" w:cs="Tahoma"/>
        </w:rPr>
        <w:t xml:space="preserve"> and </w:t>
      </w:r>
      <w:r w:rsidRPr="00591E60">
        <w:rPr>
          <w:rFonts w:ascii="Tahoma" w:eastAsia="Calibri" w:hAnsi="Tahoma" w:cs="Tahoma"/>
        </w:rPr>
        <w:t>they reported positively on our progress to deliver the improvements needed</w:t>
      </w:r>
      <w:r w:rsidR="00497220">
        <w:rPr>
          <w:rFonts w:ascii="Tahoma" w:eastAsia="Calibri" w:hAnsi="Tahoma" w:cs="Tahoma"/>
        </w:rPr>
        <w:t xml:space="preserve"> and </w:t>
      </w:r>
      <w:r w:rsidRPr="00591E60">
        <w:rPr>
          <w:rFonts w:ascii="Tahoma" w:eastAsia="Calibri" w:hAnsi="Tahoma" w:cs="Tahoma"/>
        </w:rPr>
        <w:t>were particularly complimentary about our response to the need for each force to have specially trained officers. Kent was required to train 68 investigators to the national standard</w:t>
      </w:r>
      <w:r w:rsidR="00497220">
        <w:rPr>
          <w:rFonts w:ascii="Tahoma" w:eastAsia="Calibri" w:hAnsi="Tahoma" w:cs="Tahoma"/>
        </w:rPr>
        <w:t xml:space="preserve"> and</w:t>
      </w:r>
      <w:r w:rsidRPr="00591E60">
        <w:rPr>
          <w:rFonts w:ascii="Tahoma" w:eastAsia="Calibri" w:hAnsi="Tahoma" w:cs="Tahoma"/>
        </w:rPr>
        <w:t xml:space="preserve"> the </w:t>
      </w:r>
      <w:r w:rsidR="00EB4DEC">
        <w:rPr>
          <w:rFonts w:ascii="Tahoma" w:eastAsia="Calibri" w:hAnsi="Tahoma" w:cs="Tahoma"/>
        </w:rPr>
        <w:t>F</w:t>
      </w:r>
      <w:r w:rsidRPr="00591E60">
        <w:rPr>
          <w:rFonts w:ascii="Tahoma" w:eastAsia="Calibri" w:hAnsi="Tahoma" w:cs="Tahoma"/>
        </w:rPr>
        <w:t>orce has overachieved with 104 trained. The remaining areas in the improvement plan will be completed</w:t>
      </w:r>
      <w:r w:rsidR="00E51CF6">
        <w:rPr>
          <w:rFonts w:ascii="Tahoma" w:eastAsia="Calibri" w:hAnsi="Tahoma" w:cs="Tahoma"/>
        </w:rPr>
        <w:t xml:space="preserve"> as part of </w:t>
      </w:r>
      <w:r w:rsidRPr="00591E60">
        <w:rPr>
          <w:rFonts w:ascii="Tahoma" w:eastAsia="Calibri" w:hAnsi="Tahoma" w:cs="Tahoma"/>
        </w:rPr>
        <w:t>the Divisional Policing Review</w:t>
      </w:r>
      <w:r w:rsidR="00E51CF6">
        <w:rPr>
          <w:rFonts w:ascii="Tahoma" w:eastAsia="Calibri" w:hAnsi="Tahoma" w:cs="Tahoma"/>
        </w:rPr>
        <w:t>,</w:t>
      </w:r>
      <w:r w:rsidRPr="00591E60">
        <w:rPr>
          <w:rFonts w:ascii="Tahoma" w:eastAsia="Calibri" w:hAnsi="Tahoma" w:cs="Tahoma"/>
        </w:rPr>
        <w:t xml:space="preserve"> includ</w:t>
      </w:r>
      <w:r w:rsidR="00E51CF6">
        <w:rPr>
          <w:rFonts w:ascii="Tahoma" w:eastAsia="Calibri" w:hAnsi="Tahoma" w:cs="Tahoma"/>
        </w:rPr>
        <w:t>ing</w:t>
      </w:r>
      <w:r w:rsidRPr="00591E60">
        <w:rPr>
          <w:rFonts w:ascii="Tahoma" w:eastAsia="Calibri" w:hAnsi="Tahoma" w:cs="Tahoma"/>
        </w:rPr>
        <w:t xml:space="preserve"> centralising the teams that investigate rape and serious sexual assault. The improved approach is leading to better outcomes</w:t>
      </w:r>
      <w:r w:rsidR="00E51CF6">
        <w:rPr>
          <w:rFonts w:ascii="Tahoma" w:eastAsia="Calibri" w:hAnsi="Tahoma" w:cs="Tahoma"/>
        </w:rPr>
        <w:t xml:space="preserve"> for victims</w:t>
      </w:r>
      <w:r w:rsidRPr="00591E60">
        <w:rPr>
          <w:rFonts w:ascii="Tahoma" w:eastAsia="Calibri" w:hAnsi="Tahoma" w:cs="Tahoma"/>
        </w:rPr>
        <w:t xml:space="preserve"> which is reflected in the charge rate </w:t>
      </w:r>
      <w:r w:rsidR="00E51CF6">
        <w:rPr>
          <w:rFonts w:ascii="Tahoma" w:eastAsia="Calibri" w:hAnsi="Tahoma" w:cs="Tahoma"/>
        </w:rPr>
        <w:t xml:space="preserve">of </w:t>
      </w:r>
      <w:r w:rsidRPr="00591E60">
        <w:rPr>
          <w:rFonts w:ascii="Tahoma" w:eastAsia="Calibri" w:hAnsi="Tahoma" w:cs="Tahoma"/>
        </w:rPr>
        <w:t>15.8% for this financial year</w:t>
      </w:r>
      <w:r w:rsidR="00E51CF6">
        <w:rPr>
          <w:rFonts w:ascii="Tahoma" w:eastAsia="Calibri" w:hAnsi="Tahoma" w:cs="Tahoma"/>
        </w:rPr>
        <w:t>.</w:t>
      </w:r>
      <w:r w:rsidRPr="00591E60">
        <w:rPr>
          <w:rFonts w:ascii="Tahoma" w:eastAsia="Calibri" w:hAnsi="Tahoma" w:cs="Tahoma"/>
        </w:rPr>
        <w:t xml:space="preserve"> </w:t>
      </w:r>
      <w:r w:rsidR="00E51CF6">
        <w:rPr>
          <w:rFonts w:ascii="Tahoma" w:eastAsia="Calibri" w:hAnsi="Tahoma" w:cs="Tahoma"/>
        </w:rPr>
        <w:t>This is an</w:t>
      </w:r>
      <w:r w:rsidRPr="00591E60">
        <w:rPr>
          <w:rFonts w:ascii="Tahoma" w:eastAsia="Calibri" w:hAnsi="Tahoma" w:cs="Tahoma"/>
        </w:rPr>
        <w:t xml:space="preserve"> increase from 4.3% in May 2022 w</w:t>
      </w:r>
      <w:r w:rsidR="00E51CF6">
        <w:rPr>
          <w:rFonts w:ascii="Tahoma" w:eastAsia="Calibri" w:hAnsi="Tahoma" w:cs="Tahoma"/>
        </w:rPr>
        <w:t>hen the</w:t>
      </w:r>
      <w:r w:rsidRPr="00591E60">
        <w:rPr>
          <w:rFonts w:ascii="Tahoma" w:eastAsia="Calibri" w:hAnsi="Tahoma" w:cs="Tahoma"/>
        </w:rPr>
        <w:t xml:space="preserve"> improvement plan</w:t>
      </w:r>
      <w:r w:rsidR="00E51CF6">
        <w:rPr>
          <w:rFonts w:ascii="Tahoma" w:eastAsia="Calibri" w:hAnsi="Tahoma" w:cs="Tahoma"/>
        </w:rPr>
        <w:t xml:space="preserve"> was implemented</w:t>
      </w:r>
      <w:r w:rsidRPr="00591E60">
        <w:rPr>
          <w:rFonts w:ascii="Tahoma" w:eastAsia="Calibri" w:hAnsi="Tahoma" w:cs="Tahoma"/>
        </w:rPr>
        <w:t>.</w:t>
      </w:r>
    </w:p>
    <w:p w14:paraId="058A5D48" w14:textId="77777777" w:rsidR="00497220" w:rsidRPr="00591E60" w:rsidRDefault="00497220" w:rsidP="00591E60">
      <w:pPr>
        <w:contextualSpacing/>
        <w:rPr>
          <w:rFonts w:ascii="Tahoma" w:eastAsia="Calibri" w:hAnsi="Tahoma" w:cs="Tahoma"/>
        </w:rPr>
      </w:pPr>
    </w:p>
    <w:p w14:paraId="4290E48C" w14:textId="4D00C872" w:rsidR="00591E60" w:rsidRDefault="00591E60" w:rsidP="00591E60">
      <w:pPr>
        <w:contextualSpacing/>
        <w:rPr>
          <w:rFonts w:ascii="Tahoma" w:eastAsia="Calibri" w:hAnsi="Tahoma" w:cs="Tahoma"/>
        </w:rPr>
      </w:pPr>
      <w:r w:rsidRPr="00591E60">
        <w:rPr>
          <w:rFonts w:ascii="Tahoma" w:eastAsia="Calibri" w:hAnsi="Tahoma" w:cs="Tahoma"/>
        </w:rPr>
        <w:lastRenderedPageBreak/>
        <w:t xml:space="preserve">Kent Police have also won awards for policing in the Night-time Economy following the roll out of </w:t>
      </w:r>
      <w:r w:rsidR="00E51CF6">
        <w:rPr>
          <w:rFonts w:ascii="Tahoma" w:eastAsia="Calibri" w:hAnsi="Tahoma" w:cs="Tahoma"/>
        </w:rPr>
        <w:t>‘</w:t>
      </w:r>
      <w:r w:rsidRPr="00591E60">
        <w:rPr>
          <w:rFonts w:ascii="Tahoma" w:eastAsia="Calibri" w:hAnsi="Tahoma" w:cs="Tahoma"/>
        </w:rPr>
        <w:t>Best Bar None</w:t>
      </w:r>
      <w:r w:rsidR="00E51CF6">
        <w:rPr>
          <w:rFonts w:ascii="Tahoma" w:eastAsia="Calibri" w:hAnsi="Tahoma" w:cs="Tahoma"/>
        </w:rPr>
        <w:t>’</w:t>
      </w:r>
      <w:r w:rsidR="00497220">
        <w:rPr>
          <w:rFonts w:ascii="Tahoma" w:eastAsia="Calibri" w:hAnsi="Tahoma" w:cs="Tahoma"/>
        </w:rPr>
        <w:t xml:space="preserve"> and </w:t>
      </w:r>
      <w:r w:rsidRPr="00591E60">
        <w:rPr>
          <w:rFonts w:ascii="Tahoma" w:eastAsia="Calibri" w:hAnsi="Tahoma" w:cs="Tahoma"/>
        </w:rPr>
        <w:t>has trained staff in behavioural detection in every district in line with Project Vigilant. These officers are deployed to detect people that display behaviours which indicate they may present a risk of sexual harm. The approach has proven successful, and we are looking to develop it further.</w:t>
      </w:r>
    </w:p>
    <w:p w14:paraId="50CFBA4F" w14:textId="77777777" w:rsidR="00497220" w:rsidRPr="00591E60" w:rsidRDefault="00497220" w:rsidP="00591E60">
      <w:pPr>
        <w:contextualSpacing/>
        <w:rPr>
          <w:rFonts w:ascii="Tahoma" w:eastAsia="Calibri" w:hAnsi="Tahoma" w:cs="Tahoma"/>
        </w:rPr>
      </w:pPr>
    </w:p>
    <w:p w14:paraId="4B9C98D0" w14:textId="77777777" w:rsidR="00591E60" w:rsidRPr="00497220" w:rsidRDefault="00591E60" w:rsidP="00591E60">
      <w:pPr>
        <w:contextualSpacing/>
        <w:rPr>
          <w:rFonts w:ascii="Tahoma" w:eastAsia="Calibri" w:hAnsi="Tahoma" w:cs="Tahoma"/>
          <w:u w:val="single"/>
        </w:rPr>
      </w:pPr>
      <w:r w:rsidRPr="00497220">
        <w:rPr>
          <w:rFonts w:ascii="Tahoma" w:eastAsia="Calibri" w:hAnsi="Tahoma" w:cs="Tahoma"/>
          <w:u w:val="single"/>
        </w:rPr>
        <w:t>Domestic Abuse (DA)</w:t>
      </w:r>
    </w:p>
    <w:p w14:paraId="35143DBE" w14:textId="77777777" w:rsidR="00497220" w:rsidRPr="00591E60" w:rsidRDefault="00497220" w:rsidP="00591E60">
      <w:pPr>
        <w:contextualSpacing/>
        <w:rPr>
          <w:rFonts w:ascii="Tahoma" w:eastAsia="Calibri" w:hAnsi="Tahoma" w:cs="Tahoma"/>
        </w:rPr>
      </w:pPr>
    </w:p>
    <w:p w14:paraId="3A6F544C" w14:textId="7AE7A134" w:rsidR="00497220" w:rsidRPr="00591E60" w:rsidRDefault="00591E60" w:rsidP="00591E60">
      <w:pPr>
        <w:contextualSpacing/>
        <w:rPr>
          <w:rFonts w:ascii="Tahoma" w:eastAsia="Calibri" w:hAnsi="Tahoma" w:cs="Tahoma"/>
        </w:rPr>
      </w:pPr>
      <w:r w:rsidRPr="00591E60">
        <w:rPr>
          <w:rFonts w:ascii="Tahoma" w:eastAsia="Calibri" w:hAnsi="Tahoma" w:cs="Tahoma"/>
        </w:rPr>
        <w:t>Kent Police was an early adopter of the Domestic Abuse Risk Assessment (DARA) which is one area highlighted in the report. Projects such as Rapid Video Response to DA has</w:t>
      </w:r>
      <w:r w:rsidR="00E51CF6">
        <w:rPr>
          <w:rFonts w:ascii="Tahoma" w:eastAsia="Calibri" w:hAnsi="Tahoma" w:cs="Tahoma"/>
        </w:rPr>
        <w:t xml:space="preserve"> enhanced </w:t>
      </w:r>
      <w:r w:rsidRPr="00591E60">
        <w:rPr>
          <w:rFonts w:ascii="Tahoma" w:eastAsia="Calibri" w:hAnsi="Tahoma" w:cs="Tahoma"/>
        </w:rPr>
        <w:t>service delivery</w:t>
      </w:r>
      <w:r w:rsidR="00E51CF6">
        <w:rPr>
          <w:rFonts w:ascii="Tahoma" w:eastAsia="Calibri" w:hAnsi="Tahoma" w:cs="Tahoma"/>
        </w:rPr>
        <w:t xml:space="preserve"> to victims and is recognised as national best practice, with roll out to other Forces.</w:t>
      </w:r>
      <w:r w:rsidRPr="00591E60">
        <w:rPr>
          <w:rFonts w:ascii="Tahoma" w:eastAsia="Calibri" w:hAnsi="Tahoma" w:cs="Tahoma"/>
        </w:rPr>
        <w:t xml:space="preserve"> </w:t>
      </w:r>
    </w:p>
    <w:p w14:paraId="75EE626F" w14:textId="77777777" w:rsidR="00497220" w:rsidRDefault="00591E60" w:rsidP="00E51CF6">
      <w:pPr>
        <w:pStyle w:val="NoSpacing"/>
        <w:rPr>
          <w:rFonts w:ascii="Tahoma" w:hAnsi="Tahoma" w:cs="Tahoma"/>
        </w:rPr>
      </w:pPr>
      <w:r w:rsidRPr="00E51CF6">
        <w:rPr>
          <w:rFonts w:ascii="Tahoma" w:hAnsi="Tahoma" w:cs="Tahoma"/>
        </w:rPr>
        <w:t>Kent Police is working with partners to improve services, for example</w:t>
      </w:r>
      <w:r w:rsidR="00497220" w:rsidRPr="00E51CF6">
        <w:rPr>
          <w:rFonts w:ascii="Tahoma" w:hAnsi="Tahoma" w:cs="Tahoma"/>
        </w:rPr>
        <w:t>:</w:t>
      </w:r>
    </w:p>
    <w:p w14:paraId="576F377B" w14:textId="77777777" w:rsidR="00E51CF6" w:rsidRPr="00E51CF6" w:rsidRDefault="00E51CF6" w:rsidP="00E51CF6">
      <w:pPr>
        <w:pStyle w:val="NoSpacing"/>
        <w:rPr>
          <w:rFonts w:ascii="Tahoma" w:hAnsi="Tahoma" w:cs="Tahoma"/>
        </w:rPr>
      </w:pPr>
    </w:p>
    <w:p w14:paraId="724ECD09" w14:textId="229EE811" w:rsidR="00497220" w:rsidRPr="00E51CF6" w:rsidRDefault="00591E60" w:rsidP="00E51CF6">
      <w:pPr>
        <w:pStyle w:val="NoSpacing"/>
        <w:numPr>
          <w:ilvl w:val="0"/>
          <w:numId w:val="34"/>
        </w:numPr>
        <w:rPr>
          <w:rFonts w:ascii="Tahoma" w:hAnsi="Tahoma" w:cs="Tahoma"/>
        </w:rPr>
      </w:pPr>
      <w:r w:rsidRPr="00E51CF6">
        <w:rPr>
          <w:rFonts w:ascii="Tahoma" w:hAnsi="Tahoma" w:cs="Tahoma"/>
        </w:rPr>
        <w:t>The Office of the Police &amp; Crime Commissioner to deliver the perpetrator programme, which seeks to divert first time, standard risk offenders away from court</w:t>
      </w:r>
      <w:r w:rsidR="00497220" w:rsidRPr="00E51CF6">
        <w:rPr>
          <w:rFonts w:ascii="Tahoma" w:hAnsi="Tahoma" w:cs="Tahoma"/>
        </w:rPr>
        <w:t>,</w:t>
      </w:r>
      <w:r w:rsidRPr="00E51CF6">
        <w:rPr>
          <w:rFonts w:ascii="Tahoma" w:hAnsi="Tahoma" w:cs="Tahoma"/>
        </w:rPr>
        <w:t xml:space="preserve"> if they demonstrate a commitment to changing their behaviour. </w:t>
      </w:r>
    </w:p>
    <w:p w14:paraId="4F827063" w14:textId="77777777" w:rsidR="00497220" w:rsidRPr="00E51CF6" w:rsidRDefault="00497220" w:rsidP="00E51CF6">
      <w:pPr>
        <w:pStyle w:val="NoSpacing"/>
        <w:rPr>
          <w:rFonts w:ascii="Tahoma" w:hAnsi="Tahoma" w:cs="Tahoma"/>
        </w:rPr>
      </w:pPr>
    </w:p>
    <w:p w14:paraId="2367F4B3" w14:textId="28EE0E10" w:rsidR="00EB4DEC" w:rsidRPr="00E51CF6" w:rsidRDefault="00591E60" w:rsidP="00E51CF6">
      <w:pPr>
        <w:pStyle w:val="NoSpacing"/>
        <w:numPr>
          <w:ilvl w:val="0"/>
          <w:numId w:val="34"/>
        </w:numPr>
        <w:rPr>
          <w:rFonts w:ascii="Tahoma" w:hAnsi="Tahoma" w:cs="Tahoma"/>
        </w:rPr>
      </w:pPr>
      <w:r w:rsidRPr="00E51CF6">
        <w:rPr>
          <w:rFonts w:ascii="Tahoma" w:hAnsi="Tahoma" w:cs="Tahoma"/>
        </w:rPr>
        <w:t>The Domestic Abuse and Sexual Abuse Executive Group to deliver a new Multi-Agency Risk Assessment Committee Team. This team will deliver an improved service for victims of high-risk and high-harm DA and is fully funded and supported by the agencies involved.</w:t>
      </w:r>
    </w:p>
    <w:p w14:paraId="02FBF663" w14:textId="77777777" w:rsidR="00E51CF6" w:rsidRPr="00E51CF6" w:rsidRDefault="00E51CF6" w:rsidP="00E51CF6">
      <w:pPr>
        <w:pStyle w:val="NoSpacing"/>
        <w:rPr>
          <w:rFonts w:ascii="Tahoma" w:hAnsi="Tahoma" w:cs="Tahoma"/>
        </w:rPr>
      </w:pPr>
    </w:p>
    <w:p w14:paraId="7B473D4A" w14:textId="7E671FF8" w:rsidR="00497220" w:rsidRDefault="00591E60" w:rsidP="00E51CF6">
      <w:pPr>
        <w:pStyle w:val="NoSpacing"/>
        <w:numPr>
          <w:ilvl w:val="0"/>
          <w:numId w:val="34"/>
        </w:numPr>
        <w:rPr>
          <w:rFonts w:ascii="Tahoma" w:hAnsi="Tahoma" w:cs="Tahoma"/>
        </w:rPr>
      </w:pPr>
      <w:r w:rsidRPr="00E51CF6">
        <w:rPr>
          <w:rFonts w:ascii="Tahoma" w:hAnsi="Tahoma" w:cs="Tahoma"/>
        </w:rPr>
        <w:t xml:space="preserve">Multi-Agency Tasking and Co-ordination – a whole system approach to tackling high harm offenders to stop offending by adopting an </w:t>
      </w:r>
      <w:r w:rsidR="00EB4DEC" w:rsidRPr="00E51CF6">
        <w:rPr>
          <w:rFonts w:ascii="Tahoma" w:hAnsi="Tahoma" w:cs="Tahoma"/>
        </w:rPr>
        <w:t xml:space="preserve">approach which includes </w:t>
      </w:r>
      <w:r w:rsidRPr="00E51CF6">
        <w:rPr>
          <w:rFonts w:ascii="Tahoma" w:hAnsi="Tahoma" w:cs="Tahoma"/>
        </w:rPr>
        <w:t>prevention, diversion, disruption, enforcement.</w:t>
      </w:r>
    </w:p>
    <w:p w14:paraId="0A0F70A9" w14:textId="77777777" w:rsidR="00E51CF6" w:rsidRPr="00E51CF6" w:rsidRDefault="00E51CF6" w:rsidP="00E51CF6">
      <w:pPr>
        <w:pStyle w:val="NoSpacing"/>
        <w:rPr>
          <w:rFonts w:ascii="Tahoma" w:hAnsi="Tahoma" w:cs="Tahoma"/>
        </w:rPr>
      </w:pPr>
    </w:p>
    <w:p w14:paraId="3300D0FB" w14:textId="77777777" w:rsidR="00591E60" w:rsidRPr="00497220" w:rsidRDefault="00591E60" w:rsidP="00591E60">
      <w:pPr>
        <w:contextualSpacing/>
        <w:rPr>
          <w:rFonts w:ascii="Tahoma" w:eastAsia="Calibri" w:hAnsi="Tahoma" w:cs="Tahoma"/>
          <w:u w:val="single"/>
        </w:rPr>
      </w:pPr>
      <w:r w:rsidRPr="00497220">
        <w:rPr>
          <w:rFonts w:ascii="Tahoma" w:eastAsia="Calibri" w:hAnsi="Tahoma" w:cs="Tahoma"/>
          <w:u w:val="single"/>
        </w:rPr>
        <w:t>Stalking and Harassment</w:t>
      </w:r>
    </w:p>
    <w:p w14:paraId="6C5D7BDF" w14:textId="77777777" w:rsidR="00497220" w:rsidRPr="00591E60" w:rsidRDefault="00497220" w:rsidP="00591E60">
      <w:pPr>
        <w:contextualSpacing/>
        <w:rPr>
          <w:rFonts w:ascii="Tahoma" w:eastAsia="Calibri" w:hAnsi="Tahoma" w:cs="Tahoma"/>
        </w:rPr>
      </w:pPr>
    </w:p>
    <w:p w14:paraId="415E0D64" w14:textId="1F369E81" w:rsidR="00591E60" w:rsidRDefault="00591E60" w:rsidP="00591E60">
      <w:pPr>
        <w:contextualSpacing/>
        <w:rPr>
          <w:rFonts w:ascii="Tahoma" w:eastAsia="Calibri" w:hAnsi="Tahoma" w:cs="Tahoma"/>
        </w:rPr>
      </w:pPr>
      <w:r w:rsidRPr="00591E60">
        <w:rPr>
          <w:rFonts w:ascii="Tahoma" w:eastAsia="Calibri" w:hAnsi="Tahoma" w:cs="Tahoma"/>
        </w:rPr>
        <w:t>Kent has strong arrangements in place to tackle stalking</w:t>
      </w:r>
      <w:r w:rsidR="00497220">
        <w:rPr>
          <w:rFonts w:ascii="Tahoma" w:eastAsia="Calibri" w:hAnsi="Tahoma" w:cs="Tahoma"/>
        </w:rPr>
        <w:t xml:space="preserve"> which </w:t>
      </w:r>
      <w:r w:rsidRPr="00591E60">
        <w:rPr>
          <w:rFonts w:ascii="Tahoma" w:eastAsia="Calibri" w:hAnsi="Tahoma" w:cs="Tahoma"/>
        </w:rPr>
        <w:t>includes Multi Agency Stalking Intervention and Scrutiny Panels to ensure a robust approach. This has resulted in 167 Stalking Protection Orders being granted to restrict the unwanted behaviour of perpetrators. As with DA, suitable cases can be diverted into the perpetrator programme. Kent Police has recently been nominated for two national awards in recognition of our proactive approach in this area. The new policing model sees the creation of a High-Risk Stalking</w:t>
      </w:r>
      <w:r w:rsidR="002039D3">
        <w:rPr>
          <w:rFonts w:ascii="Tahoma" w:eastAsia="Calibri" w:hAnsi="Tahoma" w:cs="Tahoma"/>
        </w:rPr>
        <w:t xml:space="preserve"> Investigation</w:t>
      </w:r>
      <w:r w:rsidRPr="00591E60">
        <w:rPr>
          <w:rFonts w:ascii="Tahoma" w:eastAsia="Calibri" w:hAnsi="Tahoma" w:cs="Tahoma"/>
        </w:rPr>
        <w:t xml:space="preserve"> Team which will enhance our service further.</w:t>
      </w:r>
    </w:p>
    <w:p w14:paraId="3B8D12CD" w14:textId="77777777" w:rsidR="00497220" w:rsidRPr="00591E60" w:rsidRDefault="00497220" w:rsidP="00591E60">
      <w:pPr>
        <w:contextualSpacing/>
        <w:rPr>
          <w:rFonts w:ascii="Tahoma" w:eastAsia="Calibri" w:hAnsi="Tahoma" w:cs="Tahoma"/>
        </w:rPr>
      </w:pPr>
    </w:p>
    <w:p w14:paraId="503497DC" w14:textId="77777777" w:rsidR="00591E60" w:rsidRDefault="00591E60" w:rsidP="00591E60">
      <w:pPr>
        <w:contextualSpacing/>
        <w:rPr>
          <w:rFonts w:ascii="Tahoma" w:eastAsia="Calibri" w:hAnsi="Tahoma" w:cs="Tahoma"/>
          <w:u w:val="single"/>
        </w:rPr>
      </w:pPr>
      <w:r w:rsidRPr="00497220">
        <w:rPr>
          <w:rFonts w:ascii="Tahoma" w:eastAsia="Calibri" w:hAnsi="Tahoma" w:cs="Tahoma"/>
          <w:u w:val="single"/>
        </w:rPr>
        <w:t>Child sexual abuse and exploitation</w:t>
      </w:r>
    </w:p>
    <w:p w14:paraId="43E8C5CD" w14:textId="77777777" w:rsidR="00497220" w:rsidRPr="00497220" w:rsidRDefault="00497220" w:rsidP="00591E60">
      <w:pPr>
        <w:contextualSpacing/>
        <w:rPr>
          <w:rFonts w:ascii="Tahoma" w:eastAsia="Calibri" w:hAnsi="Tahoma" w:cs="Tahoma"/>
          <w:u w:val="single"/>
        </w:rPr>
      </w:pPr>
    </w:p>
    <w:p w14:paraId="0CB2A74B" w14:textId="7F066DD8" w:rsidR="00591E60" w:rsidRDefault="00591E60" w:rsidP="00591E60">
      <w:pPr>
        <w:contextualSpacing/>
        <w:rPr>
          <w:rFonts w:ascii="Tahoma" w:eastAsia="Calibri" w:hAnsi="Tahoma" w:cs="Tahoma"/>
        </w:rPr>
      </w:pPr>
      <w:r w:rsidRPr="00591E60">
        <w:rPr>
          <w:rFonts w:ascii="Tahoma" w:eastAsia="Calibri" w:hAnsi="Tahoma" w:cs="Tahoma"/>
        </w:rPr>
        <w:t xml:space="preserve">Child Centred Policing Teams are established, and </w:t>
      </w:r>
      <w:r w:rsidR="00497220">
        <w:rPr>
          <w:rFonts w:ascii="Tahoma" w:eastAsia="Calibri" w:hAnsi="Tahoma" w:cs="Tahoma"/>
        </w:rPr>
        <w:t>the Force</w:t>
      </w:r>
      <w:r w:rsidRPr="00591E60">
        <w:rPr>
          <w:rFonts w:ascii="Tahoma" w:eastAsia="Calibri" w:hAnsi="Tahoma" w:cs="Tahoma"/>
        </w:rPr>
        <w:t xml:space="preserve"> </w:t>
      </w:r>
      <w:r w:rsidR="00497220">
        <w:rPr>
          <w:rFonts w:ascii="Tahoma" w:eastAsia="Calibri" w:hAnsi="Tahoma" w:cs="Tahoma"/>
        </w:rPr>
        <w:t>is</w:t>
      </w:r>
      <w:r w:rsidRPr="00591E60">
        <w:rPr>
          <w:rFonts w:ascii="Tahoma" w:eastAsia="Calibri" w:hAnsi="Tahoma" w:cs="Tahoma"/>
        </w:rPr>
        <w:t xml:space="preserve"> seeing strong collaboration with agencies to educate children about VAWG through programmes such as ‘Healthy Relationships’. We have conducted training with all frontline leaders to improve the early identification of risk and are soon to go live with a new interactive training tool developed with the University of Canterbury to improve officers</w:t>
      </w:r>
      <w:r w:rsidR="00497220">
        <w:rPr>
          <w:rFonts w:ascii="Tahoma" w:eastAsia="Calibri" w:hAnsi="Tahoma" w:cs="Tahoma"/>
        </w:rPr>
        <w:t>’</w:t>
      </w:r>
      <w:r w:rsidRPr="00591E60">
        <w:rPr>
          <w:rFonts w:ascii="Tahoma" w:eastAsia="Calibri" w:hAnsi="Tahoma" w:cs="Tahoma"/>
        </w:rPr>
        <w:t xml:space="preserve"> understanding and perception of risk in this area. The changes to the policing model will see the centralisation of Child Protection Investigations, and we have looked at national best practice to develop our response to Child Exploitation</w:t>
      </w:r>
      <w:r w:rsidR="00CC3429">
        <w:rPr>
          <w:rFonts w:ascii="Tahoma" w:eastAsia="Calibri" w:hAnsi="Tahoma" w:cs="Tahoma"/>
        </w:rPr>
        <w:t xml:space="preserve"> which </w:t>
      </w:r>
      <w:r w:rsidRPr="00591E60">
        <w:rPr>
          <w:rFonts w:ascii="Tahoma" w:eastAsia="Calibri" w:hAnsi="Tahoma" w:cs="Tahoma"/>
        </w:rPr>
        <w:t>includes the introduction of a multi-agency steering group.</w:t>
      </w:r>
    </w:p>
    <w:p w14:paraId="1651CEBB" w14:textId="77777777" w:rsidR="007A0D9E" w:rsidRDefault="007A0D9E" w:rsidP="00591E60">
      <w:pPr>
        <w:contextualSpacing/>
        <w:rPr>
          <w:rFonts w:ascii="Tahoma" w:eastAsia="Calibri" w:hAnsi="Tahoma" w:cs="Tahoma"/>
          <w:u w:val="single"/>
        </w:rPr>
      </w:pPr>
    </w:p>
    <w:p w14:paraId="3CC8AFF4" w14:textId="4ED9D875" w:rsidR="00591E60" w:rsidRPr="00497220" w:rsidRDefault="00591E60" w:rsidP="00591E60">
      <w:pPr>
        <w:contextualSpacing/>
        <w:rPr>
          <w:rFonts w:ascii="Tahoma" w:eastAsia="Calibri" w:hAnsi="Tahoma" w:cs="Tahoma"/>
          <w:u w:val="single"/>
        </w:rPr>
      </w:pPr>
      <w:r w:rsidRPr="00497220">
        <w:rPr>
          <w:rFonts w:ascii="Tahoma" w:eastAsia="Calibri" w:hAnsi="Tahoma" w:cs="Tahoma"/>
          <w:u w:val="single"/>
        </w:rPr>
        <w:t>Online and tech enabled VAWG</w:t>
      </w:r>
    </w:p>
    <w:p w14:paraId="62E6E338" w14:textId="77777777" w:rsidR="00497220" w:rsidRPr="00591E60" w:rsidRDefault="00497220" w:rsidP="00591E60">
      <w:pPr>
        <w:contextualSpacing/>
        <w:rPr>
          <w:rFonts w:ascii="Tahoma" w:eastAsia="Calibri" w:hAnsi="Tahoma" w:cs="Tahoma"/>
        </w:rPr>
      </w:pPr>
    </w:p>
    <w:p w14:paraId="4E4D6737" w14:textId="67CEF47A" w:rsidR="00591E60" w:rsidRPr="00591E60" w:rsidRDefault="00591E60" w:rsidP="00591E60">
      <w:pPr>
        <w:contextualSpacing/>
        <w:rPr>
          <w:rFonts w:ascii="Tahoma" w:eastAsia="Calibri" w:hAnsi="Tahoma" w:cs="Tahoma"/>
        </w:rPr>
      </w:pPr>
      <w:r w:rsidRPr="00591E60">
        <w:rPr>
          <w:rFonts w:ascii="Tahoma" w:eastAsia="Calibri" w:hAnsi="Tahoma" w:cs="Tahoma"/>
        </w:rPr>
        <w:t xml:space="preserve">Kent Police has </w:t>
      </w:r>
      <w:r w:rsidR="005D1134">
        <w:rPr>
          <w:rFonts w:ascii="Tahoma" w:eastAsia="Calibri" w:hAnsi="Tahoma" w:cs="Tahoma"/>
        </w:rPr>
        <w:t>enhanced recruitment</w:t>
      </w:r>
      <w:r w:rsidRPr="00591E60">
        <w:rPr>
          <w:rFonts w:ascii="Tahoma" w:eastAsia="Calibri" w:hAnsi="Tahoma" w:cs="Tahoma"/>
        </w:rPr>
        <w:t xml:space="preserve"> in the Paedophile On-line Investigation Team (POLIT) </w:t>
      </w:r>
      <w:r w:rsidR="005D1134">
        <w:rPr>
          <w:rFonts w:ascii="Tahoma" w:eastAsia="Calibri" w:hAnsi="Tahoma" w:cs="Tahoma"/>
        </w:rPr>
        <w:t>by way of introducing</w:t>
      </w:r>
      <w:r w:rsidRPr="00591E60">
        <w:rPr>
          <w:rFonts w:ascii="Tahoma" w:eastAsia="Calibri" w:hAnsi="Tahoma" w:cs="Tahoma"/>
        </w:rPr>
        <w:t xml:space="preserve"> Digital Investigators</w:t>
      </w:r>
      <w:r w:rsidR="005D1134">
        <w:rPr>
          <w:rFonts w:ascii="Tahoma" w:eastAsia="Calibri" w:hAnsi="Tahoma" w:cs="Tahoma"/>
        </w:rPr>
        <w:t>.</w:t>
      </w:r>
      <w:r w:rsidRPr="00591E60">
        <w:rPr>
          <w:rFonts w:ascii="Tahoma" w:eastAsia="Calibri" w:hAnsi="Tahoma" w:cs="Tahoma"/>
        </w:rPr>
        <w:t xml:space="preserve"> With the additional staff and technology, </w:t>
      </w:r>
      <w:r w:rsidR="00C67E54">
        <w:rPr>
          <w:rFonts w:ascii="Tahoma" w:eastAsia="Calibri" w:hAnsi="Tahoma" w:cs="Tahoma"/>
        </w:rPr>
        <w:t>Kent</w:t>
      </w:r>
      <w:r w:rsidRPr="00591E60">
        <w:rPr>
          <w:rFonts w:ascii="Tahoma" w:eastAsia="Calibri" w:hAnsi="Tahoma" w:cs="Tahoma"/>
        </w:rPr>
        <w:t xml:space="preserve"> have increased capability in this area, albeit demand continues to grow. The </w:t>
      </w:r>
      <w:r w:rsidR="00CC3429">
        <w:rPr>
          <w:rFonts w:ascii="Tahoma" w:eastAsia="Calibri" w:hAnsi="Tahoma" w:cs="Tahoma"/>
        </w:rPr>
        <w:t>F</w:t>
      </w:r>
      <w:r w:rsidRPr="00591E60">
        <w:rPr>
          <w:rFonts w:ascii="Tahoma" w:eastAsia="Calibri" w:hAnsi="Tahoma" w:cs="Tahoma"/>
        </w:rPr>
        <w:t xml:space="preserve">orce is working with the National Taskforce and National Crime Agency to ensure </w:t>
      </w:r>
      <w:r w:rsidR="00C67E54">
        <w:rPr>
          <w:rFonts w:ascii="Tahoma" w:eastAsia="Calibri" w:hAnsi="Tahoma" w:cs="Tahoma"/>
        </w:rPr>
        <w:t>it</w:t>
      </w:r>
      <w:r w:rsidRPr="00591E60">
        <w:rPr>
          <w:rFonts w:ascii="Tahoma" w:eastAsia="Calibri" w:hAnsi="Tahoma" w:cs="Tahoma"/>
        </w:rPr>
        <w:t xml:space="preserve"> respond</w:t>
      </w:r>
      <w:r w:rsidR="00C67E54">
        <w:rPr>
          <w:rFonts w:ascii="Tahoma" w:eastAsia="Calibri" w:hAnsi="Tahoma" w:cs="Tahoma"/>
        </w:rPr>
        <w:t>s</w:t>
      </w:r>
      <w:r w:rsidRPr="00591E60">
        <w:rPr>
          <w:rFonts w:ascii="Tahoma" w:eastAsia="Calibri" w:hAnsi="Tahoma" w:cs="Tahoma"/>
        </w:rPr>
        <w:t xml:space="preserve"> to emerging issues and changes to </w:t>
      </w:r>
      <w:r w:rsidRPr="00591E60">
        <w:rPr>
          <w:rFonts w:ascii="Tahoma" w:eastAsia="Calibri" w:hAnsi="Tahoma" w:cs="Tahoma"/>
        </w:rPr>
        <w:lastRenderedPageBreak/>
        <w:t xml:space="preserve">legislation with the introduction on the </w:t>
      </w:r>
      <w:r w:rsidR="005D1134">
        <w:rPr>
          <w:rFonts w:ascii="Tahoma" w:eastAsia="Calibri" w:hAnsi="Tahoma" w:cs="Tahoma"/>
        </w:rPr>
        <w:t>O</w:t>
      </w:r>
      <w:r w:rsidRPr="00591E60">
        <w:rPr>
          <w:rFonts w:ascii="Tahoma" w:eastAsia="Calibri" w:hAnsi="Tahoma" w:cs="Tahoma"/>
        </w:rPr>
        <w:t xml:space="preserve">nline </w:t>
      </w:r>
      <w:r w:rsidR="005D1134">
        <w:rPr>
          <w:rFonts w:ascii="Tahoma" w:eastAsia="Calibri" w:hAnsi="Tahoma" w:cs="Tahoma"/>
        </w:rPr>
        <w:t>S</w:t>
      </w:r>
      <w:r w:rsidRPr="00591E60">
        <w:rPr>
          <w:rFonts w:ascii="Tahoma" w:eastAsia="Calibri" w:hAnsi="Tahoma" w:cs="Tahoma"/>
        </w:rPr>
        <w:t xml:space="preserve">afety </w:t>
      </w:r>
      <w:r w:rsidR="005D1134">
        <w:rPr>
          <w:rFonts w:ascii="Tahoma" w:eastAsia="Calibri" w:hAnsi="Tahoma" w:cs="Tahoma"/>
        </w:rPr>
        <w:t>B</w:t>
      </w:r>
      <w:r w:rsidRPr="00591E60">
        <w:rPr>
          <w:rFonts w:ascii="Tahoma" w:eastAsia="Calibri" w:hAnsi="Tahoma" w:cs="Tahoma"/>
        </w:rPr>
        <w:t>ill, so we give the best service to victims of online exploitation.</w:t>
      </w:r>
    </w:p>
    <w:p w14:paraId="657CCF68" w14:textId="77777777" w:rsidR="00591E60" w:rsidRDefault="00591E60" w:rsidP="00395E34">
      <w:pPr>
        <w:contextualSpacing/>
        <w:rPr>
          <w:rFonts w:ascii="Tahoma" w:eastAsia="Calibri" w:hAnsi="Tahoma" w:cs="Tahoma"/>
          <w:b/>
          <w:bCs/>
        </w:rPr>
      </w:pPr>
    </w:p>
    <w:p w14:paraId="2FE98919" w14:textId="4A7E2C78" w:rsidR="006A3B93" w:rsidRPr="00395E34" w:rsidRDefault="00EC2047" w:rsidP="00395E34">
      <w:pPr>
        <w:contextualSpacing/>
        <w:rPr>
          <w:rFonts w:ascii="Tahoma" w:eastAsia="Calibri" w:hAnsi="Tahoma" w:cs="Tahoma"/>
          <w:b/>
          <w:bCs/>
        </w:rPr>
      </w:pPr>
      <w:r w:rsidRPr="00D14A48">
        <w:rPr>
          <w:rFonts w:ascii="Tahoma" w:eastAsia="Calibri" w:hAnsi="Tahoma" w:cs="Tahoma"/>
          <w:b/>
          <w:bCs/>
        </w:rPr>
        <w:t xml:space="preserve">4.1 </w:t>
      </w:r>
      <w:r w:rsidR="00E540DA" w:rsidRPr="00D14A48">
        <w:rPr>
          <w:rFonts w:ascii="Tahoma" w:eastAsia="Calibri" w:hAnsi="Tahoma" w:cs="Tahoma"/>
          <w:b/>
          <w:bCs/>
        </w:rPr>
        <w:t>Rape Offences</w:t>
      </w:r>
    </w:p>
    <w:p w14:paraId="2CDE2DC9" w14:textId="2FE7B6EE" w:rsidR="003F644E" w:rsidRPr="00D14A48" w:rsidRDefault="003F644E" w:rsidP="00D14A48">
      <w:pPr>
        <w:spacing w:after="0" w:line="240" w:lineRule="auto"/>
        <w:rPr>
          <w:rFonts w:ascii="Tahoma" w:eastAsia="Calibri" w:hAnsi="Tahoma" w:cs="Tahoma"/>
          <w:color w:val="FF0000"/>
        </w:rPr>
      </w:pPr>
    </w:p>
    <w:tbl>
      <w:tblPr>
        <w:tblW w:w="9025" w:type="dxa"/>
        <w:tblLook w:val="04A0" w:firstRow="1" w:lastRow="0" w:firstColumn="1" w:lastColumn="0" w:noHBand="0" w:noVBand="1"/>
      </w:tblPr>
      <w:tblGrid>
        <w:gridCol w:w="2532"/>
        <w:gridCol w:w="1763"/>
        <w:gridCol w:w="1688"/>
        <w:gridCol w:w="1500"/>
        <w:gridCol w:w="1542"/>
      </w:tblGrid>
      <w:tr w:rsidR="00E70B2F" w:rsidRPr="00E70B2F" w14:paraId="6465AC5D" w14:textId="77777777" w:rsidTr="00C21AC8">
        <w:trPr>
          <w:trHeight w:val="465"/>
        </w:trPr>
        <w:tc>
          <w:tcPr>
            <w:tcW w:w="2532"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40C37CE3"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63" w:type="dxa"/>
            <w:tcBorders>
              <w:top w:val="single" w:sz="4" w:space="0" w:color="auto"/>
              <w:left w:val="nil"/>
              <w:bottom w:val="single" w:sz="4" w:space="0" w:color="auto"/>
              <w:right w:val="single" w:sz="4" w:space="0" w:color="auto"/>
            </w:tcBorders>
            <w:shd w:val="clear" w:color="000000" w:fill="D5DCE4"/>
            <w:vAlign w:val="center"/>
            <w:hideMark/>
          </w:tcPr>
          <w:p w14:paraId="269ADADF"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688" w:type="dxa"/>
            <w:tcBorders>
              <w:top w:val="single" w:sz="4" w:space="0" w:color="auto"/>
              <w:left w:val="nil"/>
              <w:bottom w:val="single" w:sz="4" w:space="0" w:color="auto"/>
              <w:right w:val="single" w:sz="4" w:space="0" w:color="auto"/>
            </w:tcBorders>
            <w:shd w:val="clear" w:color="000000" w:fill="D5DCE4"/>
            <w:vAlign w:val="center"/>
            <w:hideMark/>
          </w:tcPr>
          <w:p w14:paraId="1DCB5EA7"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00" w:type="dxa"/>
            <w:tcBorders>
              <w:top w:val="single" w:sz="4" w:space="0" w:color="auto"/>
              <w:left w:val="nil"/>
              <w:bottom w:val="single" w:sz="4" w:space="0" w:color="auto"/>
              <w:right w:val="single" w:sz="4" w:space="0" w:color="auto"/>
            </w:tcBorders>
            <w:shd w:val="clear" w:color="000000" w:fill="D5DCE4"/>
            <w:vAlign w:val="center"/>
            <w:hideMark/>
          </w:tcPr>
          <w:p w14:paraId="1DFAE4A4"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42" w:type="dxa"/>
            <w:tcBorders>
              <w:top w:val="single" w:sz="4" w:space="0" w:color="auto"/>
              <w:left w:val="nil"/>
              <w:bottom w:val="single" w:sz="4" w:space="0" w:color="auto"/>
              <w:right w:val="single" w:sz="4" w:space="0" w:color="auto"/>
            </w:tcBorders>
            <w:shd w:val="clear" w:color="000000" w:fill="D5DCE4"/>
            <w:vAlign w:val="center"/>
            <w:hideMark/>
          </w:tcPr>
          <w:p w14:paraId="3D22355B"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1393CF91" w14:textId="77777777" w:rsidTr="00C21AC8">
        <w:trPr>
          <w:trHeight w:val="228"/>
        </w:trPr>
        <w:tc>
          <w:tcPr>
            <w:tcW w:w="2532" w:type="dxa"/>
            <w:tcBorders>
              <w:top w:val="nil"/>
              <w:left w:val="single" w:sz="4" w:space="0" w:color="auto"/>
              <w:bottom w:val="single" w:sz="4" w:space="0" w:color="auto"/>
              <w:right w:val="single" w:sz="4" w:space="0" w:color="auto"/>
            </w:tcBorders>
            <w:shd w:val="clear" w:color="auto" w:fill="auto"/>
            <w:noWrap/>
            <w:vAlign w:val="center"/>
          </w:tcPr>
          <w:p w14:paraId="2B92507E"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May 2024</w:t>
            </w:r>
          </w:p>
        </w:tc>
        <w:tc>
          <w:tcPr>
            <w:tcW w:w="1763" w:type="dxa"/>
            <w:tcBorders>
              <w:top w:val="nil"/>
              <w:left w:val="nil"/>
              <w:bottom w:val="single" w:sz="4" w:space="0" w:color="auto"/>
              <w:right w:val="single" w:sz="4" w:space="0" w:color="auto"/>
            </w:tcBorders>
            <w:shd w:val="clear" w:color="auto" w:fill="auto"/>
            <w:noWrap/>
            <w:vAlign w:val="center"/>
          </w:tcPr>
          <w:p w14:paraId="2726AA0C"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155</w:t>
            </w:r>
          </w:p>
        </w:tc>
        <w:tc>
          <w:tcPr>
            <w:tcW w:w="1688" w:type="dxa"/>
            <w:tcBorders>
              <w:top w:val="nil"/>
              <w:left w:val="nil"/>
              <w:bottom w:val="single" w:sz="4" w:space="0" w:color="auto"/>
              <w:right w:val="single" w:sz="4" w:space="0" w:color="auto"/>
            </w:tcBorders>
            <w:shd w:val="clear" w:color="auto" w:fill="auto"/>
            <w:noWrap/>
            <w:vAlign w:val="center"/>
          </w:tcPr>
          <w:p w14:paraId="115651A6"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195</w:t>
            </w:r>
          </w:p>
        </w:tc>
        <w:tc>
          <w:tcPr>
            <w:tcW w:w="1500" w:type="dxa"/>
            <w:tcBorders>
              <w:top w:val="nil"/>
              <w:left w:val="nil"/>
              <w:bottom w:val="single" w:sz="4" w:space="0" w:color="auto"/>
              <w:right w:val="single" w:sz="4" w:space="0" w:color="auto"/>
            </w:tcBorders>
            <w:shd w:val="clear" w:color="auto" w:fill="auto"/>
            <w:noWrap/>
            <w:vAlign w:val="center"/>
          </w:tcPr>
          <w:p w14:paraId="37870521"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-20.5%</w:t>
            </w:r>
          </w:p>
        </w:tc>
        <w:tc>
          <w:tcPr>
            <w:tcW w:w="1542" w:type="dxa"/>
            <w:tcBorders>
              <w:top w:val="nil"/>
              <w:left w:val="nil"/>
              <w:bottom w:val="single" w:sz="4" w:space="0" w:color="auto"/>
              <w:right w:val="single" w:sz="4" w:space="0" w:color="auto"/>
            </w:tcBorders>
            <w:shd w:val="clear" w:color="auto" w:fill="auto"/>
            <w:noWrap/>
            <w:vAlign w:val="center"/>
          </w:tcPr>
          <w:p w14:paraId="51DC82D4"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-40</w:t>
            </w:r>
          </w:p>
        </w:tc>
      </w:tr>
      <w:tr w:rsidR="00E70B2F" w:rsidRPr="00E70B2F" w14:paraId="452F12A1" w14:textId="77777777" w:rsidTr="00C21AC8">
        <w:trPr>
          <w:trHeight w:val="228"/>
        </w:trPr>
        <w:tc>
          <w:tcPr>
            <w:tcW w:w="2532" w:type="dxa"/>
            <w:tcBorders>
              <w:top w:val="nil"/>
              <w:left w:val="single" w:sz="4" w:space="0" w:color="auto"/>
              <w:bottom w:val="single" w:sz="4" w:space="0" w:color="auto"/>
              <w:right w:val="single" w:sz="4" w:space="0" w:color="auto"/>
            </w:tcBorders>
            <w:shd w:val="clear" w:color="auto" w:fill="auto"/>
            <w:noWrap/>
            <w:vAlign w:val="center"/>
          </w:tcPr>
          <w:p w14:paraId="288EAB45"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June 2024</w:t>
            </w:r>
          </w:p>
        </w:tc>
        <w:tc>
          <w:tcPr>
            <w:tcW w:w="1763" w:type="dxa"/>
            <w:tcBorders>
              <w:top w:val="nil"/>
              <w:left w:val="nil"/>
              <w:bottom w:val="single" w:sz="4" w:space="0" w:color="auto"/>
              <w:right w:val="single" w:sz="4" w:space="0" w:color="auto"/>
            </w:tcBorders>
            <w:shd w:val="clear" w:color="auto" w:fill="auto"/>
            <w:noWrap/>
            <w:vAlign w:val="center"/>
          </w:tcPr>
          <w:p w14:paraId="044D3563"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154</w:t>
            </w:r>
          </w:p>
        </w:tc>
        <w:tc>
          <w:tcPr>
            <w:tcW w:w="1688" w:type="dxa"/>
            <w:tcBorders>
              <w:top w:val="nil"/>
              <w:left w:val="nil"/>
              <w:bottom w:val="single" w:sz="4" w:space="0" w:color="auto"/>
              <w:right w:val="single" w:sz="4" w:space="0" w:color="auto"/>
            </w:tcBorders>
            <w:shd w:val="clear" w:color="auto" w:fill="auto"/>
            <w:noWrap/>
            <w:vAlign w:val="center"/>
          </w:tcPr>
          <w:p w14:paraId="2105B6BD"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192</w:t>
            </w:r>
          </w:p>
        </w:tc>
        <w:tc>
          <w:tcPr>
            <w:tcW w:w="1500" w:type="dxa"/>
            <w:tcBorders>
              <w:top w:val="nil"/>
              <w:left w:val="nil"/>
              <w:bottom w:val="single" w:sz="4" w:space="0" w:color="auto"/>
              <w:right w:val="single" w:sz="4" w:space="0" w:color="auto"/>
            </w:tcBorders>
            <w:shd w:val="clear" w:color="auto" w:fill="auto"/>
            <w:noWrap/>
            <w:vAlign w:val="center"/>
          </w:tcPr>
          <w:p w14:paraId="734024BC"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-19.8%</w:t>
            </w:r>
          </w:p>
        </w:tc>
        <w:tc>
          <w:tcPr>
            <w:tcW w:w="1542" w:type="dxa"/>
            <w:tcBorders>
              <w:top w:val="nil"/>
              <w:left w:val="nil"/>
              <w:bottom w:val="single" w:sz="4" w:space="0" w:color="auto"/>
              <w:right w:val="single" w:sz="4" w:space="0" w:color="auto"/>
            </w:tcBorders>
            <w:shd w:val="clear" w:color="auto" w:fill="auto"/>
            <w:noWrap/>
            <w:vAlign w:val="center"/>
          </w:tcPr>
          <w:p w14:paraId="7ECE2359"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-38</w:t>
            </w:r>
          </w:p>
        </w:tc>
      </w:tr>
      <w:tr w:rsidR="00E70B2F" w:rsidRPr="00E70B2F" w14:paraId="44C761ED" w14:textId="77777777" w:rsidTr="00C21AC8">
        <w:trPr>
          <w:trHeight w:val="228"/>
        </w:trPr>
        <w:tc>
          <w:tcPr>
            <w:tcW w:w="2532" w:type="dxa"/>
            <w:tcBorders>
              <w:top w:val="nil"/>
              <w:left w:val="single" w:sz="4" w:space="0" w:color="auto"/>
              <w:bottom w:val="single" w:sz="4" w:space="0" w:color="auto"/>
              <w:right w:val="single" w:sz="4" w:space="0" w:color="auto"/>
            </w:tcBorders>
            <w:shd w:val="clear" w:color="auto" w:fill="auto"/>
            <w:noWrap/>
            <w:vAlign w:val="center"/>
            <w:hideMark/>
          </w:tcPr>
          <w:p w14:paraId="39EA89B9"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July 2024</w:t>
            </w:r>
          </w:p>
        </w:tc>
        <w:tc>
          <w:tcPr>
            <w:tcW w:w="1763" w:type="dxa"/>
            <w:tcBorders>
              <w:top w:val="nil"/>
              <w:left w:val="nil"/>
              <w:bottom w:val="single" w:sz="4" w:space="0" w:color="auto"/>
              <w:right w:val="single" w:sz="4" w:space="0" w:color="auto"/>
            </w:tcBorders>
            <w:shd w:val="clear" w:color="auto" w:fill="auto"/>
            <w:noWrap/>
            <w:vAlign w:val="center"/>
          </w:tcPr>
          <w:p w14:paraId="75B252E0"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152</w:t>
            </w:r>
          </w:p>
        </w:tc>
        <w:tc>
          <w:tcPr>
            <w:tcW w:w="1688" w:type="dxa"/>
            <w:tcBorders>
              <w:top w:val="nil"/>
              <w:left w:val="nil"/>
              <w:bottom w:val="single" w:sz="4" w:space="0" w:color="auto"/>
              <w:right w:val="single" w:sz="4" w:space="0" w:color="auto"/>
            </w:tcBorders>
            <w:shd w:val="clear" w:color="auto" w:fill="auto"/>
            <w:noWrap/>
            <w:vAlign w:val="center"/>
          </w:tcPr>
          <w:p w14:paraId="55223EF4"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167</w:t>
            </w:r>
          </w:p>
        </w:tc>
        <w:tc>
          <w:tcPr>
            <w:tcW w:w="1500" w:type="dxa"/>
            <w:tcBorders>
              <w:top w:val="nil"/>
              <w:left w:val="nil"/>
              <w:bottom w:val="single" w:sz="4" w:space="0" w:color="auto"/>
              <w:right w:val="single" w:sz="4" w:space="0" w:color="auto"/>
            </w:tcBorders>
            <w:shd w:val="clear" w:color="auto" w:fill="auto"/>
            <w:noWrap/>
            <w:vAlign w:val="center"/>
          </w:tcPr>
          <w:p w14:paraId="1DD5FFE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-9.0%</w:t>
            </w:r>
          </w:p>
        </w:tc>
        <w:tc>
          <w:tcPr>
            <w:tcW w:w="1542" w:type="dxa"/>
            <w:tcBorders>
              <w:top w:val="nil"/>
              <w:left w:val="nil"/>
              <w:bottom w:val="single" w:sz="4" w:space="0" w:color="auto"/>
              <w:right w:val="single" w:sz="4" w:space="0" w:color="auto"/>
            </w:tcBorders>
            <w:shd w:val="clear" w:color="auto" w:fill="auto"/>
            <w:noWrap/>
            <w:vAlign w:val="center"/>
          </w:tcPr>
          <w:p w14:paraId="35C795B7"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-15</w:t>
            </w:r>
          </w:p>
        </w:tc>
      </w:tr>
      <w:tr w:rsidR="00E70B2F" w:rsidRPr="00E70B2F" w14:paraId="4F02B422" w14:textId="77777777" w:rsidTr="00C21AC8">
        <w:trPr>
          <w:trHeight w:val="228"/>
        </w:trPr>
        <w:tc>
          <w:tcPr>
            <w:tcW w:w="2532" w:type="dxa"/>
            <w:tcBorders>
              <w:top w:val="nil"/>
              <w:left w:val="single" w:sz="4" w:space="0" w:color="auto"/>
              <w:bottom w:val="single" w:sz="4" w:space="0" w:color="auto"/>
              <w:right w:val="single" w:sz="4" w:space="0" w:color="auto"/>
            </w:tcBorders>
            <w:shd w:val="clear" w:color="auto" w:fill="auto"/>
            <w:noWrap/>
            <w:vAlign w:val="center"/>
          </w:tcPr>
          <w:p w14:paraId="30048FC6"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63" w:type="dxa"/>
            <w:tcBorders>
              <w:top w:val="nil"/>
              <w:left w:val="nil"/>
              <w:bottom w:val="single" w:sz="4" w:space="0" w:color="auto"/>
              <w:right w:val="single" w:sz="4" w:space="0" w:color="auto"/>
            </w:tcBorders>
            <w:shd w:val="clear" w:color="auto" w:fill="auto"/>
            <w:noWrap/>
            <w:vAlign w:val="center"/>
          </w:tcPr>
          <w:p w14:paraId="3A0C6E21"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461</w:t>
            </w:r>
          </w:p>
        </w:tc>
        <w:tc>
          <w:tcPr>
            <w:tcW w:w="1688" w:type="dxa"/>
            <w:tcBorders>
              <w:top w:val="nil"/>
              <w:left w:val="nil"/>
              <w:bottom w:val="single" w:sz="4" w:space="0" w:color="auto"/>
              <w:right w:val="single" w:sz="4" w:space="0" w:color="auto"/>
            </w:tcBorders>
            <w:shd w:val="clear" w:color="auto" w:fill="auto"/>
            <w:noWrap/>
            <w:vAlign w:val="center"/>
          </w:tcPr>
          <w:p w14:paraId="09E9C19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554</w:t>
            </w:r>
          </w:p>
        </w:tc>
        <w:tc>
          <w:tcPr>
            <w:tcW w:w="1500" w:type="dxa"/>
            <w:tcBorders>
              <w:top w:val="nil"/>
              <w:left w:val="nil"/>
              <w:bottom w:val="single" w:sz="4" w:space="0" w:color="auto"/>
              <w:right w:val="single" w:sz="4" w:space="0" w:color="auto"/>
            </w:tcBorders>
            <w:shd w:val="clear" w:color="auto" w:fill="auto"/>
            <w:noWrap/>
            <w:vAlign w:val="center"/>
          </w:tcPr>
          <w:p w14:paraId="67B51413"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-16.8%</w:t>
            </w:r>
          </w:p>
        </w:tc>
        <w:tc>
          <w:tcPr>
            <w:tcW w:w="1542" w:type="dxa"/>
            <w:tcBorders>
              <w:top w:val="nil"/>
              <w:left w:val="nil"/>
              <w:bottom w:val="single" w:sz="4" w:space="0" w:color="auto"/>
              <w:right w:val="single" w:sz="4" w:space="0" w:color="auto"/>
            </w:tcBorders>
            <w:shd w:val="clear" w:color="auto" w:fill="auto"/>
            <w:noWrap/>
            <w:vAlign w:val="center"/>
          </w:tcPr>
          <w:p w14:paraId="28D002A8"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-93</w:t>
            </w:r>
          </w:p>
        </w:tc>
      </w:tr>
    </w:tbl>
    <w:p w14:paraId="35C552AB" w14:textId="77777777" w:rsidR="00E70B2F" w:rsidRPr="00E70B2F" w:rsidRDefault="00E70B2F" w:rsidP="00E70B2F">
      <w:pPr>
        <w:spacing w:after="0" w:line="240" w:lineRule="auto"/>
        <w:jc w:val="both"/>
        <w:rPr>
          <w:rFonts w:ascii="Tahoma" w:eastAsia="Calibri" w:hAnsi="Tahoma" w:cs="Tahoma"/>
          <w:color w:val="000000"/>
        </w:rPr>
      </w:pPr>
    </w:p>
    <w:p w14:paraId="6E014D8C" w14:textId="2AC14615"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 xml:space="preserve">Rape offences have experienced a decrease of 16.8%, with 93 less offences compared to the same period last year. Reductions were seen across all three months in the period, the most notable </w:t>
      </w:r>
      <w:r w:rsidR="005D1134">
        <w:rPr>
          <w:rFonts w:ascii="Tahoma" w:eastAsia="Calibri" w:hAnsi="Tahoma" w:cs="Tahoma"/>
          <w:color w:val="000000"/>
        </w:rPr>
        <w:t>being</w:t>
      </w:r>
      <w:r w:rsidRPr="00E70B2F">
        <w:rPr>
          <w:rFonts w:ascii="Tahoma" w:eastAsia="Calibri" w:hAnsi="Tahoma" w:cs="Tahoma"/>
          <w:color w:val="000000"/>
        </w:rPr>
        <w:t xml:space="preserve"> in May 2024 with a decrease of 20.5% </w:t>
      </w:r>
      <w:r w:rsidR="005D1134">
        <w:rPr>
          <w:rFonts w:ascii="Tahoma" w:eastAsia="Calibri" w:hAnsi="Tahoma" w:cs="Tahoma"/>
          <w:color w:val="000000"/>
        </w:rPr>
        <w:t>(</w:t>
      </w:r>
      <w:r w:rsidRPr="00E70B2F">
        <w:rPr>
          <w:rFonts w:ascii="Tahoma" w:eastAsia="Calibri" w:hAnsi="Tahoma" w:cs="Tahoma"/>
          <w:color w:val="000000"/>
        </w:rPr>
        <w:t>40 less offences</w:t>
      </w:r>
      <w:r w:rsidR="005D1134">
        <w:rPr>
          <w:rFonts w:ascii="Tahoma" w:eastAsia="Calibri" w:hAnsi="Tahoma" w:cs="Tahoma"/>
          <w:color w:val="000000"/>
        </w:rPr>
        <w:t>)</w:t>
      </w:r>
      <w:r w:rsidRPr="00E70B2F">
        <w:rPr>
          <w:rFonts w:ascii="Tahoma" w:eastAsia="Calibri" w:hAnsi="Tahoma" w:cs="Tahoma"/>
          <w:color w:val="000000"/>
        </w:rPr>
        <w:t>.</w:t>
      </w:r>
    </w:p>
    <w:p w14:paraId="4308F57C" w14:textId="77777777" w:rsidR="00E70B2F" w:rsidRPr="00E70B2F" w:rsidRDefault="00E70B2F" w:rsidP="00E70B2F">
      <w:pPr>
        <w:spacing w:after="0" w:line="240" w:lineRule="auto"/>
        <w:jc w:val="both"/>
        <w:rPr>
          <w:rFonts w:ascii="Tahoma" w:eastAsia="Calibri" w:hAnsi="Tahoma" w:cs="Tahoma"/>
          <w:color w:val="FF0000"/>
        </w:rPr>
      </w:pPr>
      <w:r w:rsidRPr="00E70B2F">
        <w:rPr>
          <w:rFonts w:ascii="Tahoma" w:eastAsia="Calibri" w:hAnsi="Tahoma" w:cs="Tahoma"/>
          <w:color w:val="FF0000"/>
        </w:rPr>
        <w:t xml:space="preserve"> </w:t>
      </w:r>
    </w:p>
    <w:p w14:paraId="49BE792D" w14:textId="2DFFE1CE"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The Charge Rate for Rape has seen an increase of 8.2</w:t>
      </w:r>
      <w:r w:rsidR="005D1134">
        <w:rPr>
          <w:rFonts w:ascii="Tahoma" w:eastAsia="Calibri" w:hAnsi="Tahoma" w:cs="Tahoma"/>
          <w:color w:val="000000"/>
        </w:rPr>
        <w:t xml:space="preserve">% </w:t>
      </w:r>
      <w:r w:rsidRPr="00E70B2F">
        <w:rPr>
          <w:rFonts w:ascii="Tahoma" w:eastAsia="Calibri" w:hAnsi="Tahoma" w:cs="Tahoma"/>
          <w:color w:val="000000"/>
        </w:rPr>
        <w:t>from 7.6% last year to 15.8%, with an additional 31 charges being administered, increasing from 42 to 73.</w:t>
      </w:r>
    </w:p>
    <w:bookmarkEnd w:id="2"/>
    <w:p w14:paraId="5DB12195" w14:textId="77777777" w:rsidR="00B05C17" w:rsidRPr="00D14A48" w:rsidRDefault="00B05C17" w:rsidP="00D14A48">
      <w:pPr>
        <w:spacing w:after="0" w:line="240" w:lineRule="auto"/>
        <w:rPr>
          <w:rFonts w:ascii="Tahoma" w:eastAsia="Calibri" w:hAnsi="Tahoma" w:cs="Tahoma"/>
          <w:b/>
          <w:bCs/>
          <w:color w:val="FF0000"/>
        </w:rPr>
      </w:pPr>
    </w:p>
    <w:p w14:paraId="41F54729" w14:textId="0CC7AA56" w:rsidR="00B435DE" w:rsidRPr="00D14A48" w:rsidRDefault="00EC2047" w:rsidP="00D14A48">
      <w:pPr>
        <w:contextualSpacing/>
        <w:rPr>
          <w:rFonts w:ascii="Tahoma" w:eastAsia="Calibri" w:hAnsi="Tahoma" w:cs="Tahoma"/>
          <w:b/>
          <w:bCs/>
          <w:color w:val="000000"/>
        </w:rPr>
      </w:pPr>
      <w:bookmarkStart w:id="3" w:name="_Hlk150865834"/>
      <w:r w:rsidRPr="00D14A48">
        <w:rPr>
          <w:rFonts w:ascii="Tahoma" w:eastAsia="Calibri" w:hAnsi="Tahoma" w:cs="Tahoma"/>
          <w:b/>
          <w:bCs/>
          <w:color w:val="000000"/>
        </w:rPr>
        <w:t xml:space="preserve">4.2 </w:t>
      </w:r>
      <w:r w:rsidR="00B435DE" w:rsidRPr="00D14A48">
        <w:rPr>
          <w:rFonts w:ascii="Tahoma" w:eastAsia="Calibri" w:hAnsi="Tahoma" w:cs="Tahoma"/>
          <w:b/>
          <w:bCs/>
          <w:color w:val="000000"/>
        </w:rPr>
        <w:t>Sexual Offences</w:t>
      </w:r>
    </w:p>
    <w:p w14:paraId="6AA0D069" w14:textId="77777777" w:rsidR="00B435DE" w:rsidRPr="00D14A48" w:rsidRDefault="00B435DE" w:rsidP="00D14A48">
      <w:pPr>
        <w:contextualSpacing/>
        <w:rPr>
          <w:rFonts w:ascii="Tahoma" w:eastAsia="Calibri" w:hAnsi="Tahoma" w:cs="Tahoma"/>
          <w:b/>
          <w:bCs/>
          <w:color w:val="000000"/>
        </w:rPr>
      </w:pPr>
    </w:p>
    <w:tbl>
      <w:tblPr>
        <w:tblW w:w="9044" w:type="dxa"/>
        <w:tblLook w:val="04A0" w:firstRow="1" w:lastRow="0" w:firstColumn="1" w:lastColumn="0" w:noHBand="0" w:noVBand="1"/>
      </w:tblPr>
      <w:tblGrid>
        <w:gridCol w:w="2542"/>
        <w:gridCol w:w="1748"/>
        <w:gridCol w:w="1736"/>
        <w:gridCol w:w="1488"/>
        <w:gridCol w:w="1530"/>
      </w:tblGrid>
      <w:tr w:rsidR="00E70B2F" w:rsidRPr="00E70B2F" w14:paraId="48A48342" w14:textId="77777777" w:rsidTr="00C21AC8">
        <w:trPr>
          <w:trHeight w:val="455"/>
        </w:trPr>
        <w:tc>
          <w:tcPr>
            <w:tcW w:w="2542" w:type="dxa"/>
            <w:tcBorders>
              <w:top w:val="single" w:sz="4" w:space="0" w:color="auto"/>
              <w:left w:val="single" w:sz="4" w:space="0" w:color="auto"/>
              <w:bottom w:val="single" w:sz="4" w:space="0" w:color="auto"/>
              <w:right w:val="single" w:sz="4" w:space="0" w:color="auto"/>
            </w:tcBorders>
            <w:shd w:val="clear" w:color="000000" w:fill="D5DCE4"/>
            <w:vAlign w:val="center"/>
            <w:hideMark/>
          </w:tcPr>
          <w:bookmarkEnd w:id="3"/>
          <w:p w14:paraId="738932A2"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48" w:type="dxa"/>
            <w:tcBorders>
              <w:top w:val="single" w:sz="4" w:space="0" w:color="auto"/>
              <w:left w:val="nil"/>
              <w:bottom w:val="single" w:sz="4" w:space="0" w:color="auto"/>
              <w:right w:val="single" w:sz="4" w:space="0" w:color="auto"/>
            </w:tcBorders>
            <w:shd w:val="clear" w:color="000000" w:fill="D5DCE4"/>
            <w:vAlign w:val="center"/>
            <w:hideMark/>
          </w:tcPr>
          <w:p w14:paraId="71685BB2"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736" w:type="dxa"/>
            <w:tcBorders>
              <w:top w:val="single" w:sz="4" w:space="0" w:color="auto"/>
              <w:left w:val="nil"/>
              <w:bottom w:val="single" w:sz="4" w:space="0" w:color="auto"/>
              <w:right w:val="single" w:sz="4" w:space="0" w:color="auto"/>
            </w:tcBorders>
            <w:shd w:val="clear" w:color="000000" w:fill="D5DCE4"/>
            <w:vAlign w:val="center"/>
            <w:hideMark/>
          </w:tcPr>
          <w:p w14:paraId="4B92BCC4"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488" w:type="dxa"/>
            <w:tcBorders>
              <w:top w:val="single" w:sz="4" w:space="0" w:color="auto"/>
              <w:left w:val="nil"/>
              <w:bottom w:val="single" w:sz="4" w:space="0" w:color="auto"/>
              <w:right w:val="single" w:sz="4" w:space="0" w:color="auto"/>
            </w:tcBorders>
            <w:shd w:val="clear" w:color="000000" w:fill="D5DCE4"/>
            <w:vAlign w:val="center"/>
            <w:hideMark/>
          </w:tcPr>
          <w:p w14:paraId="576083D8"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30" w:type="dxa"/>
            <w:tcBorders>
              <w:top w:val="single" w:sz="4" w:space="0" w:color="auto"/>
              <w:left w:val="nil"/>
              <w:bottom w:val="single" w:sz="4" w:space="0" w:color="auto"/>
              <w:right w:val="single" w:sz="4" w:space="0" w:color="auto"/>
            </w:tcBorders>
            <w:shd w:val="clear" w:color="000000" w:fill="D5DCE4"/>
            <w:vAlign w:val="center"/>
            <w:hideMark/>
          </w:tcPr>
          <w:p w14:paraId="2CAECABD"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62045B93" w14:textId="77777777" w:rsidTr="00C21AC8">
        <w:trPr>
          <w:trHeight w:val="223"/>
        </w:trPr>
        <w:tc>
          <w:tcPr>
            <w:tcW w:w="2542" w:type="dxa"/>
            <w:tcBorders>
              <w:top w:val="nil"/>
              <w:left w:val="single" w:sz="4" w:space="0" w:color="auto"/>
              <w:bottom w:val="single" w:sz="4" w:space="0" w:color="auto"/>
              <w:right w:val="single" w:sz="4" w:space="0" w:color="auto"/>
            </w:tcBorders>
            <w:shd w:val="clear" w:color="auto" w:fill="auto"/>
            <w:noWrap/>
            <w:vAlign w:val="center"/>
          </w:tcPr>
          <w:p w14:paraId="6A4C6992"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May 2024</w:t>
            </w:r>
          </w:p>
        </w:tc>
        <w:tc>
          <w:tcPr>
            <w:tcW w:w="1748" w:type="dxa"/>
            <w:tcBorders>
              <w:top w:val="nil"/>
              <w:left w:val="nil"/>
              <w:bottom w:val="single" w:sz="4" w:space="0" w:color="auto"/>
              <w:right w:val="single" w:sz="4" w:space="0" w:color="auto"/>
            </w:tcBorders>
            <w:shd w:val="clear" w:color="auto" w:fill="auto"/>
            <w:noWrap/>
            <w:vAlign w:val="center"/>
          </w:tcPr>
          <w:p w14:paraId="107AE3C7"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601</w:t>
            </w:r>
          </w:p>
        </w:tc>
        <w:tc>
          <w:tcPr>
            <w:tcW w:w="1736" w:type="dxa"/>
            <w:tcBorders>
              <w:top w:val="nil"/>
              <w:left w:val="nil"/>
              <w:bottom w:val="single" w:sz="4" w:space="0" w:color="auto"/>
              <w:right w:val="single" w:sz="4" w:space="0" w:color="auto"/>
            </w:tcBorders>
            <w:shd w:val="clear" w:color="auto" w:fill="auto"/>
            <w:noWrap/>
            <w:vAlign w:val="center"/>
          </w:tcPr>
          <w:p w14:paraId="558105AF"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589</w:t>
            </w:r>
          </w:p>
        </w:tc>
        <w:tc>
          <w:tcPr>
            <w:tcW w:w="1488" w:type="dxa"/>
            <w:tcBorders>
              <w:top w:val="nil"/>
              <w:left w:val="nil"/>
              <w:bottom w:val="single" w:sz="4" w:space="0" w:color="auto"/>
              <w:right w:val="single" w:sz="4" w:space="0" w:color="auto"/>
            </w:tcBorders>
            <w:shd w:val="clear" w:color="auto" w:fill="auto"/>
            <w:noWrap/>
            <w:vAlign w:val="center"/>
          </w:tcPr>
          <w:p w14:paraId="51C3F3D9"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2.0%</w:t>
            </w:r>
          </w:p>
        </w:tc>
        <w:tc>
          <w:tcPr>
            <w:tcW w:w="1530" w:type="dxa"/>
            <w:tcBorders>
              <w:top w:val="nil"/>
              <w:left w:val="nil"/>
              <w:bottom w:val="single" w:sz="4" w:space="0" w:color="auto"/>
              <w:right w:val="single" w:sz="4" w:space="0" w:color="auto"/>
            </w:tcBorders>
            <w:shd w:val="clear" w:color="auto" w:fill="auto"/>
            <w:noWrap/>
            <w:vAlign w:val="center"/>
          </w:tcPr>
          <w:p w14:paraId="656EAD89"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12</w:t>
            </w:r>
          </w:p>
        </w:tc>
      </w:tr>
      <w:tr w:rsidR="00E70B2F" w:rsidRPr="00E70B2F" w14:paraId="7C91C596" w14:textId="77777777" w:rsidTr="00C21AC8">
        <w:trPr>
          <w:trHeight w:val="223"/>
        </w:trPr>
        <w:tc>
          <w:tcPr>
            <w:tcW w:w="2542" w:type="dxa"/>
            <w:tcBorders>
              <w:top w:val="nil"/>
              <w:left w:val="single" w:sz="4" w:space="0" w:color="auto"/>
              <w:bottom w:val="single" w:sz="4" w:space="0" w:color="auto"/>
              <w:right w:val="single" w:sz="4" w:space="0" w:color="auto"/>
            </w:tcBorders>
            <w:shd w:val="clear" w:color="auto" w:fill="auto"/>
            <w:noWrap/>
            <w:vAlign w:val="center"/>
          </w:tcPr>
          <w:p w14:paraId="5C3A0B70"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June 2024</w:t>
            </w:r>
          </w:p>
        </w:tc>
        <w:tc>
          <w:tcPr>
            <w:tcW w:w="1748" w:type="dxa"/>
            <w:tcBorders>
              <w:top w:val="nil"/>
              <w:left w:val="nil"/>
              <w:bottom w:val="single" w:sz="4" w:space="0" w:color="auto"/>
              <w:right w:val="single" w:sz="4" w:space="0" w:color="auto"/>
            </w:tcBorders>
            <w:shd w:val="clear" w:color="auto" w:fill="auto"/>
            <w:noWrap/>
            <w:vAlign w:val="center"/>
          </w:tcPr>
          <w:p w14:paraId="39D5BD40"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557</w:t>
            </w:r>
          </w:p>
        </w:tc>
        <w:tc>
          <w:tcPr>
            <w:tcW w:w="1736" w:type="dxa"/>
            <w:tcBorders>
              <w:top w:val="nil"/>
              <w:left w:val="nil"/>
              <w:bottom w:val="single" w:sz="4" w:space="0" w:color="auto"/>
              <w:right w:val="single" w:sz="4" w:space="0" w:color="auto"/>
            </w:tcBorders>
            <w:shd w:val="clear" w:color="auto" w:fill="auto"/>
            <w:noWrap/>
            <w:vAlign w:val="center"/>
          </w:tcPr>
          <w:p w14:paraId="57CA19DD"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576</w:t>
            </w:r>
          </w:p>
        </w:tc>
        <w:tc>
          <w:tcPr>
            <w:tcW w:w="1488" w:type="dxa"/>
            <w:tcBorders>
              <w:top w:val="nil"/>
              <w:left w:val="nil"/>
              <w:bottom w:val="single" w:sz="4" w:space="0" w:color="auto"/>
              <w:right w:val="single" w:sz="4" w:space="0" w:color="auto"/>
            </w:tcBorders>
            <w:shd w:val="clear" w:color="auto" w:fill="auto"/>
            <w:noWrap/>
            <w:vAlign w:val="center"/>
          </w:tcPr>
          <w:p w14:paraId="7F4F1669"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-3.3%</w:t>
            </w:r>
          </w:p>
        </w:tc>
        <w:tc>
          <w:tcPr>
            <w:tcW w:w="1530" w:type="dxa"/>
            <w:tcBorders>
              <w:top w:val="nil"/>
              <w:left w:val="nil"/>
              <w:bottom w:val="single" w:sz="4" w:space="0" w:color="auto"/>
              <w:right w:val="single" w:sz="4" w:space="0" w:color="auto"/>
            </w:tcBorders>
            <w:shd w:val="clear" w:color="auto" w:fill="auto"/>
            <w:noWrap/>
            <w:vAlign w:val="center"/>
          </w:tcPr>
          <w:p w14:paraId="181BC643"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-19</w:t>
            </w:r>
          </w:p>
        </w:tc>
      </w:tr>
      <w:tr w:rsidR="00E70B2F" w:rsidRPr="00E70B2F" w14:paraId="75B19378" w14:textId="77777777" w:rsidTr="00C21AC8">
        <w:trPr>
          <w:trHeight w:val="223"/>
        </w:trPr>
        <w:tc>
          <w:tcPr>
            <w:tcW w:w="2542" w:type="dxa"/>
            <w:tcBorders>
              <w:top w:val="nil"/>
              <w:left w:val="single" w:sz="4" w:space="0" w:color="auto"/>
              <w:bottom w:val="single" w:sz="4" w:space="0" w:color="auto"/>
              <w:right w:val="single" w:sz="4" w:space="0" w:color="auto"/>
            </w:tcBorders>
            <w:shd w:val="clear" w:color="auto" w:fill="auto"/>
            <w:noWrap/>
            <w:vAlign w:val="center"/>
            <w:hideMark/>
          </w:tcPr>
          <w:p w14:paraId="7F56161B"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July 2024</w:t>
            </w:r>
          </w:p>
        </w:tc>
        <w:tc>
          <w:tcPr>
            <w:tcW w:w="1748" w:type="dxa"/>
            <w:tcBorders>
              <w:top w:val="nil"/>
              <w:left w:val="nil"/>
              <w:bottom w:val="single" w:sz="4" w:space="0" w:color="auto"/>
              <w:right w:val="single" w:sz="4" w:space="0" w:color="auto"/>
            </w:tcBorders>
            <w:shd w:val="clear" w:color="auto" w:fill="auto"/>
            <w:noWrap/>
            <w:vAlign w:val="center"/>
          </w:tcPr>
          <w:p w14:paraId="249B0B83"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551</w:t>
            </w:r>
          </w:p>
        </w:tc>
        <w:tc>
          <w:tcPr>
            <w:tcW w:w="1736" w:type="dxa"/>
            <w:tcBorders>
              <w:top w:val="nil"/>
              <w:left w:val="nil"/>
              <w:bottom w:val="single" w:sz="4" w:space="0" w:color="auto"/>
              <w:right w:val="single" w:sz="4" w:space="0" w:color="auto"/>
            </w:tcBorders>
            <w:shd w:val="clear" w:color="auto" w:fill="auto"/>
            <w:noWrap/>
            <w:vAlign w:val="center"/>
          </w:tcPr>
          <w:p w14:paraId="6B15643F"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500</w:t>
            </w:r>
          </w:p>
        </w:tc>
        <w:tc>
          <w:tcPr>
            <w:tcW w:w="1488" w:type="dxa"/>
            <w:tcBorders>
              <w:top w:val="nil"/>
              <w:left w:val="nil"/>
              <w:bottom w:val="single" w:sz="4" w:space="0" w:color="auto"/>
              <w:right w:val="single" w:sz="4" w:space="0" w:color="auto"/>
            </w:tcBorders>
            <w:shd w:val="clear" w:color="auto" w:fill="auto"/>
            <w:noWrap/>
            <w:vAlign w:val="center"/>
          </w:tcPr>
          <w:p w14:paraId="2EB3C5EA"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10.2%</w:t>
            </w:r>
          </w:p>
        </w:tc>
        <w:tc>
          <w:tcPr>
            <w:tcW w:w="1530" w:type="dxa"/>
            <w:tcBorders>
              <w:top w:val="nil"/>
              <w:left w:val="nil"/>
              <w:bottom w:val="single" w:sz="4" w:space="0" w:color="auto"/>
              <w:right w:val="single" w:sz="4" w:space="0" w:color="auto"/>
            </w:tcBorders>
            <w:shd w:val="clear" w:color="auto" w:fill="auto"/>
            <w:noWrap/>
            <w:vAlign w:val="center"/>
          </w:tcPr>
          <w:p w14:paraId="41BC73C1"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51</w:t>
            </w:r>
          </w:p>
        </w:tc>
      </w:tr>
      <w:tr w:rsidR="00E70B2F" w:rsidRPr="00E70B2F" w14:paraId="722230E1" w14:textId="77777777" w:rsidTr="00C21AC8">
        <w:trPr>
          <w:trHeight w:val="223"/>
        </w:trPr>
        <w:tc>
          <w:tcPr>
            <w:tcW w:w="2542" w:type="dxa"/>
            <w:tcBorders>
              <w:top w:val="nil"/>
              <w:left w:val="single" w:sz="4" w:space="0" w:color="auto"/>
              <w:bottom w:val="single" w:sz="4" w:space="0" w:color="auto"/>
              <w:right w:val="single" w:sz="4" w:space="0" w:color="auto"/>
            </w:tcBorders>
            <w:shd w:val="clear" w:color="auto" w:fill="auto"/>
            <w:noWrap/>
            <w:vAlign w:val="center"/>
          </w:tcPr>
          <w:p w14:paraId="38735310"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48" w:type="dxa"/>
            <w:tcBorders>
              <w:top w:val="nil"/>
              <w:left w:val="nil"/>
              <w:bottom w:val="single" w:sz="4" w:space="0" w:color="auto"/>
              <w:right w:val="single" w:sz="4" w:space="0" w:color="auto"/>
            </w:tcBorders>
            <w:shd w:val="clear" w:color="auto" w:fill="auto"/>
            <w:noWrap/>
            <w:vAlign w:val="center"/>
          </w:tcPr>
          <w:p w14:paraId="3B465904"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1709</w:t>
            </w:r>
          </w:p>
        </w:tc>
        <w:tc>
          <w:tcPr>
            <w:tcW w:w="1736" w:type="dxa"/>
            <w:tcBorders>
              <w:top w:val="nil"/>
              <w:left w:val="nil"/>
              <w:bottom w:val="single" w:sz="4" w:space="0" w:color="auto"/>
              <w:right w:val="single" w:sz="4" w:space="0" w:color="auto"/>
            </w:tcBorders>
            <w:shd w:val="clear" w:color="auto" w:fill="auto"/>
            <w:noWrap/>
            <w:vAlign w:val="center"/>
          </w:tcPr>
          <w:p w14:paraId="14D1BDE1"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1665</w:t>
            </w:r>
          </w:p>
        </w:tc>
        <w:tc>
          <w:tcPr>
            <w:tcW w:w="1488" w:type="dxa"/>
            <w:tcBorders>
              <w:top w:val="nil"/>
              <w:left w:val="nil"/>
              <w:bottom w:val="single" w:sz="4" w:space="0" w:color="auto"/>
              <w:right w:val="single" w:sz="4" w:space="0" w:color="auto"/>
            </w:tcBorders>
            <w:shd w:val="clear" w:color="auto" w:fill="auto"/>
            <w:noWrap/>
            <w:vAlign w:val="center"/>
          </w:tcPr>
          <w:p w14:paraId="4D6E28E5"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2.6%</w:t>
            </w:r>
          </w:p>
        </w:tc>
        <w:tc>
          <w:tcPr>
            <w:tcW w:w="1530" w:type="dxa"/>
            <w:tcBorders>
              <w:top w:val="nil"/>
              <w:left w:val="nil"/>
              <w:bottom w:val="single" w:sz="4" w:space="0" w:color="auto"/>
              <w:right w:val="single" w:sz="4" w:space="0" w:color="auto"/>
            </w:tcBorders>
            <w:shd w:val="clear" w:color="auto" w:fill="auto"/>
            <w:noWrap/>
            <w:vAlign w:val="center"/>
          </w:tcPr>
          <w:p w14:paraId="1623AFF6"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44</w:t>
            </w:r>
          </w:p>
        </w:tc>
      </w:tr>
    </w:tbl>
    <w:p w14:paraId="24BA10A4" w14:textId="77777777" w:rsidR="00E70B2F" w:rsidRPr="00E70B2F" w:rsidRDefault="00E70B2F" w:rsidP="00E70B2F">
      <w:pPr>
        <w:spacing w:after="0" w:line="240" w:lineRule="auto"/>
        <w:jc w:val="both"/>
        <w:rPr>
          <w:rFonts w:ascii="Tahoma" w:eastAsia="Calibri" w:hAnsi="Tahoma" w:cs="Tahoma"/>
          <w:b/>
          <w:bCs/>
          <w:color w:val="FF0000"/>
        </w:rPr>
      </w:pPr>
    </w:p>
    <w:p w14:paraId="111D2272" w14:textId="310BEFE0"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Sexual offences experienced an increase of 2.6%, with 44 more crimes compared to the same period last year. Increases are seen in May 2024 (+12 crimes) and July 2024 (+51 crimes)</w:t>
      </w:r>
      <w:r>
        <w:rPr>
          <w:rFonts w:ascii="Tahoma" w:eastAsia="Calibri" w:hAnsi="Tahoma" w:cs="Tahoma"/>
          <w:color w:val="000000"/>
        </w:rPr>
        <w:t>,</w:t>
      </w:r>
      <w:r w:rsidRPr="00E70B2F">
        <w:rPr>
          <w:rFonts w:ascii="Tahoma" w:eastAsia="Calibri" w:hAnsi="Tahoma" w:cs="Tahoma"/>
          <w:color w:val="000000"/>
        </w:rPr>
        <w:t xml:space="preserve"> however June 2024 saw a 3.3% decrease compared to June 2023 with 19 less crimes.</w:t>
      </w:r>
    </w:p>
    <w:p w14:paraId="4FD06137" w14:textId="77777777" w:rsidR="00E25D00" w:rsidRPr="00502A97" w:rsidRDefault="00E25D00" w:rsidP="00502A97">
      <w:pPr>
        <w:spacing w:after="0" w:line="240" w:lineRule="auto"/>
        <w:jc w:val="both"/>
        <w:rPr>
          <w:rFonts w:ascii="Tahoma" w:eastAsia="Calibri" w:hAnsi="Tahoma" w:cs="Tahoma"/>
          <w:color w:val="000000"/>
        </w:rPr>
      </w:pPr>
    </w:p>
    <w:p w14:paraId="4FC7599E" w14:textId="7467A476" w:rsidR="005473F4" w:rsidRPr="00EC2047" w:rsidRDefault="00EC2047" w:rsidP="001443C0">
      <w:pPr>
        <w:shd w:val="clear" w:color="auto" w:fill="FFFF00"/>
        <w:spacing w:after="0" w:line="240" w:lineRule="auto"/>
        <w:jc w:val="both"/>
        <w:rPr>
          <w:rFonts w:ascii="Tahoma" w:hAnsi="Tahoma" w:cs="Tahoma"/>
          <w:b/>
        </w:rPr>
      </w:pPr>
      <w:r>
        <w:rPr>
          <w:rFonts w:ascii="Tahoma" w:hAnsi="Tahoma" w:cs="Tahoma"/>
          <w:b/>
        </w:rPr>
        <w:t xml:space="preserve">5. </w:t>
      </w:r>
      <w:r w:rsidR="00187338" w:rsidRPr="00EC2047">
        <w:rPr>
          <w:rFonts w:ascii="Tahoma" w:hAnsi="Tahoma" w:cs="Tahoma"/>
          <w:b/>
        </w:rPr>
        <w:t>Protect People from Exploitation and Abuse</w:t>
      </w:r>
      <w:r w:rsidR="00DE68CA" w:rsidRPr="00EC2047">
        <w:rPr>
          <w:rFonts w:ascii="Tahoma" w:hAnsi="Tahoma" w:cs="Tahoma"/>
          <w:b/>
        </w:rPr>
        <w:t>.</w:t>
      </w:r>
    </w:p>
    <w:p w14:paraId="209605D3" w14:textId="366A23E1" w:rsidR="0033374B" w:rsidRDefault="0033374B" w:rsidP="005473F4">
      <w:pPr>
        <w:pStyle w:val="ListParagraph"/>
        <w:spacing w:after="0" w:line="240" w:lineRule="auto"/>
        <w:ind w:left="0"/>
        <w:jc w:val="both"/>
        <w:rPr>
          <w:rFonts w:ascii="Tahoma" w:hAnsi="Tahoma" w:cs="Tahoma"/>
        </w:rPr>
      </w:pPr>
    </w:p>
    <w:p w14:paraId="20EF395E" w14:textId="5FE61184" w:rsidR="0033374B" w:rsidRPr="00D14A48" w:rsidRDefault="0033374B" w:rsidP="00D14A48">
      <w:pPr>
        <w:pStyle w:val="ListParagraph"/>
        <w:spacing w:after="0" w:line="240" w:lineRule="auto"/>
        <w:ind w:left="0"/>
        <w:rPr>
          <w:rFonts w:ascii="Tahoma" w:hAnsi="Tahoma" w:cs="Tahoma"/>
        </w:rPr>
      </w:pPr>
      <w:r w:rsidRPr="00D14A48">
        <w:rPr>
          <w:rFonts w:ascii="Tahoma" w:hAnsi="Tahoma" w:cs="Tahoma"/>
          <w:b/>
          <w:bCs/>
        </w:rPr>
        <w:t>5.</w:t>
      </w:r>
      <w:r w:rsidR="005D1134">
        <w:rPr>
          <w:rFonts w:ascii="Tahoma" w:hAnsi="Tahoma" w:cs="Tahoma"/>
          <w:b/>
          <w:bCs/>
        </w:rPr>
        <w:t>1</w:t>
      </w:r>
      <w:r w:rsidRPr="00D14A48">
        <w:rPr>
          <w:rFonts w:ascii="Tahoma" w:hAnsi="Tahoma" w:cs="Tahoma"/>
          <w:b/>
          <w:bCs/>
        </w:rPr>
        <w:t xml:space="preserve"> Domestic Abuse</w:t>
      </w:r>
      <w:r w:rsidR="00502A97">
        <w:rPr>
          <w:rFonts w:ascii="Tahoma" w:hAnsi="Tahoma" w:cs="Tahoma"/>
          <w:b/>
          <w:bCs/>
        </w:rPr>
        <w:t xml:space="preserve"> (DA)</w:t>
      </w:r>
      <w:r w:rsidRPr="00D14A48">
        <w:rPr>
          <w:rFonts w:ascii="Tahoma" w:hAnsi="Tahoma" w:cs="Tahoma"/>
          <w:b/>
          <w:bCs/>
        </w:rPr>
        <w:t>.</w:t>
      </w:r>
    </w:p>
    <w:p w14:paraId="4EB53950" w14:textId="0004C505" w:rsidR="0033374B" w:rsidRDefault="0033374B" w:rsidP="00D14A48">
      <w:pPr>
        <w:pStyle w:val="ListParagraph"/>
        <w:spacing w:after="0" w:line="240" w:lineRule="auto"/>
        <w:ind w:left="0"/>
        <w:rPr>
          <w:rFonts w:ascii="Tahoma" w:hAnsi="Tahoma" w:cs="Tahoma"/>
        </w:rPr>
      </w:pPr>
    </w:p>
    <w:tbl>
      <w:tblPr>
        <w:tblW w:w="8923" w:type="dxa"/>
        <w:tblLook w:val="04A0" w:firstRow="1" w:lastRow="0" w:firstColumn="1" w:lastColumn="0" w:noHBand="0" w:noVBand="1"/>
      </w:tblPr>
      <w:tblGrid>
        <w:gridCol w:w="2499"/>
        <w:gridCol w:w="1740"/>
        <w:gridCol w:w="1666"/>
        <w:gridCol w:w="1495"/>
        <w:gridCol w:w="1523"/>
      </w:tblGrid>
      <w:tr w:rsidR="00E70B2F" w:rsidRPr="00E70B2F" w14:paraId="5BE45DEA" w14:textId="77777777" w:rsidTr="00C21AC8">
        <w:trPr>
          <w:trHeight w:val="535"/>
        </w:trPr>
        <w:tc>
          <w:tcPr>
            <w:tcW w:w="2499"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43E34987"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40" w:type="dxa"/>
            <w:tcBorders>
              <w:top w:val="single" w:sz="4" w:space="0" w:color="auto"/>
              <w:left w:val="nil"/>
              <w:bottom w:val="single" w:sz="4" w:space="0" w:color="auto"/>
              <w:right w:val="single" w:sz="4" w:space="0" w:color="auto"/>
            </w:tcBorders>
            <w:shd w:val="clear" w:color="000000" w:fill="D5DCE4"/>
            <w:vAlign w:val="center"/>
            <w:hideMark/>
          </w:tcPr>
          <w:p w14:paraId="0188A01B"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666" w:type="dxa"/>
            <w:tcBorders>
              <w:top w:val="single" w:sz="4" w:space="0" w:color="auto"/>
              <w:left w:val="nil"/>
              <w:bottom w:val="single" w:sz="4" w:space="0" w:color="auto"/>
              <w:right w:val="single" w:sz="4" w:space="0" w:color="auto"/>
            </w:tcBorders>
            <w:shd w:val="clear" w:color="000000" w:fill="D5DCE4"/>
            <w:vAlign w:val="center"/>
            <w:hideMark/>
          </w:tcPr>
          <w:p w14:paraId="7172DA0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495" w:type="dxa"/>
            <w:tcBorders>
              <w:top w:val="single" w:sz="4" w:space="0" w:color="auto"/>
              <w:left w:val="nil"/>
              <w:bottom w:val="single" w:sz="4" w:space="0" w:color="auto"/>
              <w:right w:val="single" w:sz="4" w:space="0" w:color="auto"/>
            </w:tcBorders>
            <w:shd w:val="clear" w:color="000000" w:fill="D5DCE4"/>
            <w:vAlign w:val="center"/>
            <w:hideMark/>
          </w:tcPr>
          <w:p w14:paraId="5E238E3E"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23" w:type="dxa"/>
            <w:tcBorders>
              <w:top w:val="single" w:sz="4" w:space="0" w:color="auto"/>
              <w:left w:val="nil"/>
              <w:bottom w:val="single" w:sz="4" w:space="0" w:color="auto"/>
              <w:right w:val="single" w:sz="4" w:space="0" w:color="auto"/>
            </w:tcBorders>
            <w:shd w:val="clear" w:color="000000" w:fill="D5DCE4"/>
            <w:vAlign w:val="center"/>
            <w:hideMark/>
          </w:tcPr>
          <w:p w14:paraId="1514D963"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70FFD046" w14:textId="77777777" w:rsidTr="00C21AC8">
        <w:trPr>
          <w:trHeight w:val="262"/>
        </w:trPr>
        <w:tc>
          <w:tcPr>
            <w:tcW w:w="2499" w:type="dxa"/>
            <w:tcBorders>
              <w:top w:val="nil"/>
              <w:left w:val="single" w:sz="4" w:space="0" w:color="auto"/>
              <w:bottom w:val="single" w:sz="4" w:space="0" w:color="auto"/>
              <w:right w:val="single" w:sz="4" w:space="0" w:color="auto"/>
            </w:tcBorders>
            <w:shd w:val="clear" w:color="auto" w:fill="auto"/>
            <w:noWrap/>
            <w:vAlign w:val="center"/>
          </w:tcPr>
          <w:p w14:paraId="62F3C7A0" w14:textId="77777777" w:rsidR="00E70B2F" w:rsidRPr="00E70B2F" w:rsidRDefault="00E70B2F" w:rsidP="00E70B2F">
            <w:pPr>
              <w:spacing w:after="0" w:line="240" w:lineRule="auto"/>
              <w:rPr>
                <w:rFonts w:ascii="Tahoma" w:eastAsia="Calibri" w:hAnsi="Tahoma" w:cs="Tahoma"/>
                <w:color w:val="FF0000"/>
              </w:rPr>
            </w:pPr>
            <w:r w:rsidRPr="00E70B2F">
              <w:rPr>
                <w:rFonts w:ascii="Tahoma" w:eastAsia="Calibri" w:hAnsi="Tahoma" w:cs="Tahoma"/>
                <w:color w:val="000000"/>
              </w:rPr>
              <w:t>May 2024</w:t>
            </w:r>
          </w:p>
        </w:tc>
        <w:tc>
          <w:tcPr>
            <w:tcW w:w="1740" w:type="dxa"/>
            <w:tcBorders>
              <w:top w:val="nil"/>
              <w:left w:val="nil"/>
              <w:bottom w:val="single" w:sz="4" w:space="0" w:color="auto"/>
              <w:right w:val="single" w:sz="4" w:space="0" w:color="auto"/>
            </w:tcBorders>
            <w:shd w:val="clear" w:color="auto" w:fill="auto"/>
            <w:noWrap/>
            <w:vAlign w:val="center"/>
          </w:tcPr>
          <w:p w14:paraId="3D3E3B5D"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2374</w:t>
            </w:r>
          </w:p>
        </w:tc>
        <w:tc>
          <w:tcPr>
            <w:tcW w:w="1666" w:type="dxa"/>
            <w:tcBorders>
              <w:top w:val="nil"/>
              <w:left w:val="nil"/>
              <w:bottom w:val="single" w:sz="4" w:space="0" w:color="auto"/>
              <w:right w:val="single" w:sz="4" w:space="0" w:color="auto"/>
            </w:tcBorders>
            <w:shd w:val="clear" w:color="auto" w:fill="auto"/>
            <w:noWrap/>
            <w:vAlign w:val="center"/>
          </w:tcPr>
          <w:p w14:paraId="17782A64"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2801</w:t>
            </w:r>
          </w:p>
        </w:tc>
        <w:tc>
          <w:tcPr>
            <w:tcW w:w="1495" w:type="dxa"/>
            <w:tcBorders>
              <w:top w:val="nil"/>
              <w:left w:val="nil"/>
              <w:bottom w:val="single" w:sz="4" w:space="0" w:color="auto"/>
              <w:right w:val="single" w:sz="4" w:space="0" w:color="auto"/>
            </w:tcBorders>
            <w:shd w:val="clear" w:color="auto" w:fill="auto"/>
            <w:noWrap/>
            <w:vAlign w:val="center"/>
          </w:tcPr>
          <w:p w14:paraId="77FEFC5E"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-15.2%</w:t>
            </w:r>
          </w:p>
        </w:tc>
        <w:tc>
          <w:tcPr>
            <w:tcW w:w="1523" w:type="dxa"/>
            <w:tcBorders>
              <w:top w:val="nil"/>
              <w:left w:val="nil"/>
              <w:bottom w:val="single" w:sz="4" w:space="0" w:color="auto"/>
              <w:right w:val="single" w:sz="4" w:space="0" w:color="auto"/>
            </w:tcBorders>
            <w:shd w:val="clear" w:color="auto" w:fill="auto"/>
            <w:noWrap/>
            <w:vAlign w:val="center"/>
          </w:tcPr>
          <w:p w14:paraId="0C248B47"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-427</w:t>
            </w:r>
          </w:p>
        </w:tc>
      </w:tr>
      <w:tr w:rsidR="00E70B2F" w:rsidRPr="00E70B2F" w14:paraId="7785A75D" w14:textId="77777777" w:rsidTr="00C21AC8">
        <w:trPr>
          <w:trHeight w:val="262"/>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14:paraId="20E5F116"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June 2024</w:t>
            </w:r>
          </w:p>
        </w:tc>
        <w:tc>
          <w:tcPr>
            <w:tcW w:w="1740" w:type="dxa"/>
            <w:tcBorders>
              <w:top w:val="nil"/>
              <w:left w:val="nil"/>
              <w:bottom w:val="single" w:sz="4" w:space="0" w:color="auto"/>
              <w:right w:val="single" w:sz="4" w:space="0" w:color="auto"/>
            </w:tcBorders>
            <w:shd w:val="clear" w:color="auto" w:fill="auto"/>
            <w:noWrap/>
            <w:vAlign w:val="center"/>
          </w:tcPr>
          <w:p w14:paraId="305EA2F3"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2347</w:t>
            </w:r>
          </w:p>
        </w:tc>
        <w:tc>
          <w:tcPr>
            <w:tcW w:w="1666" w:type="dxa"/>
            <w:tcBorders>
              <w:top w:val="nil"/>
              <w:left w:val="nil"/>
              <w:bottom w:val="single" w:sz="4" w:space="0" w:color="auto"/>
              <w:right w:val="single" w:sz="4" w:space="0" w:color="auto"/>
            </w:tcBorders>
            <w:shd w:val="clear" w:color="auto" w:fill="auto"/>
            <w:noWrap/>
            <w:vAlign w:val="center"/>
          </w:tcPr>
          <w:p w14:paraId="399E0278"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2741</w:t>
            </w:r>
          </w:p>
        </w:tc>
        <w:tc>
          <w:tcPr>
            <w:tcW w:w="1495" w:type="dxa"/>
            <w:tcBorders>
              <w:top w:val="nil"/>
              <w:left w:val="nil"/>
              <w:bottom w:val="single" w:sz="4" w:space="0" w:color="auto"/>
              <w:right w:val="single" w:sz="4" w:space="0" w:color="auto"/>
            </w:tcBorders>
            <w:shd w:val="clear" w:color="auto" w:fill="auto"/>
            <w:noWrap/>
            <w:vAlign w:val="center"/>
          </w:tcPr>
          <w:p w14:paraId="7DD1864A"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-14.4%</w:t>
            </w:r>
          </w:p>
        </w:tc>
        <w:tc>
          <w:tcPr>
            <w:tcW w:w="1523" w:type="dxa"/>
            <w:tcBorders>
              <w:top w:val="nil"/>
              <w:left w:val="nil"/>
              <w:bottom w:val="single" w:sz="4" w:space="0" w:color="auto"/>
              <w:right w:val="single" w:sz="4" w:space="0" w:color="auto"/>
            </w:tcBorders>
            <w:shd w:val="clear" w:color="auto" w:fill="auto"/>
            <w:noWrap/>
            <w:vAlign w:val="center"/>
          </w:tcPr>
          <w:p w14:paraId="6A19B6C6"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-394</w:t>
            </w:r>
          </w:p>
        </w:tc>
      </w:tr>
      <w:tr w:rsidR="00E70B2F" w:rsidRPr="00E70B2F" w14:paraId="1F6ECCA3" w14:textId="77777777" w:rsidTr="00C21AC8">
        <w:trPr>
          <w:trHeight w:val="262"/>
        </w:trPr>
        <w:tc>
          <w:tcPr>
            <w:tcW w:w="2499" w:type="dxa"/>
            <w:tcBorders>
              <w:top w:val="nil"/>
              <w:left w:val="single" w:sz="4" w:space="0" w:color="auto"/>
              <w:bottom w:val="single" w:sz="4" w:space="0" w:color="auto"/>
              <w:right w:val="single" w:sz="4" w:space="0" w:color="auto"/>
            </w:tcBorders>
            <w:shd w:val="clear" w:color="auto" w:fill="auto"/>
            <w:noWrap/>
            <w:vAlign w:val="center"/>
            <w:hideMark/>
          </w:tcPr>
          <w:p w14:paraId="5D728807"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July 2024</w:t>
            </w:r>
          </w:p>
        </w:tc>
        <w:tc>
          <w:tcPr>
            <w:tcW w:w="1740" w:type="dxa"/>
            <w:tcBorders>
              <w:top w:val="nil"/>
              <w:left w:val="nil"/>
              <w:bottom w:val="single" w:sz="4" w:space="0" w:color="auto"/>
              <w:right w:val="single" w:sz="4" w:space="0" w:color="auto"/>
            </w:tcBorders>
            <w:shd w:val="clear" w:color="auto" w:fill="auto"/>
            <w:noWrap/>
            <w:vAlign w:val="center"/>
          </w:tcPr>
          <w:p w14:paraId="0DD96E74"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2550</w:t>
            </w:r>
          </w:p>
        </w:tc>
        <w:tc>
          <w:tcPr>
            <w:tcW w:w="1666" w:type="dxa"/>
            <w:tcBorders>
              <w:top w:val="nil"/>
              <w:left w:val="nil"/>
              <w:bottom w:val="single" w:sz="4" w:space="0" w:color="auto"/>
              <w:right w:val="single" w:sz="4" w:space="0" w:color="auto"/>
            </w:tcBorders>
            <w:shd w:val="clear" w:color="auto" w:fill="auto"/>
            <w:noWrap/>
            <w:vAlign w:val="center"/>
          </w:tcPr>
          <w:p w14:paraId="696F1FE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2691</w:t>
            </w:r>
          </w:p>
        </w:tc>
        <w:tc>
          <w:tcPr>
            <w:tcW w:w="1495" w:type="dxa"/>
            <w:tcBorders>
              <w:top w:val="nil"/>
              <w:left w:val="nil"/>
              <w:bottom w:val="single" w:sz="4" w:space="0" w:color="auto"/>
              <w:right w:val="single" w:sz="4" w:space="0" w:color="auto"/>
            </w:tcBorders>
            <w:shd w:val="clear" w:color="auto" w:fill="auto"/>
            <w:noWrap/>
            <w:vAlign w:val="center"/>
          </w:tcPr>
          <w:p w14:paraId="67287B05"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-5.2%</w:t>
            </w:r>
          </w:p>
        </w:tc>
        <w:tc>
          <w:tcPr>
            <w:tcW w:w="1523" w:type="dxa"/>
            <w:tcBorders>
              <w:top w:val="nil"/>
              <w:left w:val="nil"/>
              <w:bottom w:val="single" w:sz="4" w:space="0" w:color="auto"/>
              <w:right w:val="single" w:sz="4" w:space="0" w:color="auto"/>
            </w:tcBorders>
            <w:shd w:val="clear" w:color="auto" w:fill="auto"/>
            <w:noWrap/>
            <w:vAlign w:val="center"/>
          </w:tcPr>
          <w:p w14:paraId="17046A4D"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-141</w:t>
            </w:r>
          </w:p>
        </w:tc>
      </w:tr>
      <w:tr w:rsidR="00E70B2F" w:rsidRPr="00E70B2F" w14:paraId="758095DC" w14:textId="77777777" w:rsidTr="00C21AC8">
        <w:trPr>
          <w:trHeight w:val="262"/>
        </w:trPr>
        <w:tc>
          <w:tcPr>
            <w:tcW w:w="2499" w:type="dxa"/>
            <w:tcBorders>
              <w:top w:val="nil"/>
              <w:left w:val="single" w:sz="4" w:space="0" w:color="auto"/>
              <w:bottom w:val="single" w:sz="4" w:space="0" w:color="auto"/>
              <w:right w:val="single" w:sz="4" w:space="0" w:color="auto"/>
            </w:tcBorders>
            <w:shd w:val="clear" w:color="auto" w:fill="auto"/>
            <w:noWrap/>
            <w:vAlign w:val="center"/>
          </w:tcPr>
          <w:p w14:paraId="78AD59AF"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40" w:type="dxa"/>
            <w:tcBorders>
              <w:top w:val="nil"/>
              <w:left w:val="nil"/>
              <w:bottom w:val="single" w:sz="4" w:space="0" w:color="auto"/>
              <w:right w:val="single" w:sz="4" w:space="0" w:color="auto"/>
            </w:tcBorders>
            <w:shd w:val="clear" w:color="auto" w:fill="auto"/>
            <w:noWrap/>
            <w:vAlign w:val="center"/>
          </w:tcPr>
          <w:p w14:paraId="2D5691ED"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7271</w:t>
            </w:r>
          </w:p>
        </w:tc>
        <w:tc>
          <w:tcPr>
            <w:tcW w:w="1666" w:type="dxa"/>
            <w:tcBorders>
              <w:top w:val="nil"/>
              <w:left w:val="nil"/>
              <w:bottom w:val="single" w:sz="4" w:space="0" w:color="auto"/>
              <w:right w:val="single" w:sz="4" w:space="0" w:color="auto"/>
            </w:tcBorders>
            <w:shd w:val="clear" w:color="auto" w:fill="auto"/>
            <w:noWrap/>
            <w:vAlign w:val="center"/>
          </w:tcPr>
          <w:p w14:paraId="6D28F49B"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8233</w:t>
            </w:r>
          </w:p>
        </w:tc>
        <w:tc>
          <w:tcPr>
            <w:tcW w:w="1495" w:type="dxa"/>
            <w:tcBorders>
              <w:top w:val="nil"/>
              <w:left w:val="nil"/>
              <w:bottom w:val="single" w:sz="4" w:space="0" w:color="auto"/>
              <w:right w:val="single" w:sz="4" w:space="0" w:color="auto"/>
            </w:tcBorders>
            <w:shd w:val="clear" w:color="auto" w:fill="auto"/>
            <w:noWrap/>
            <w:vAlign w:val="center"/>
          </w:tcPr>
          <w:p w14:paraId="573CD166"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-11.7%</w:t>
            </w:r>
          </w:p>
        </w:tc>
        <w:tc>
          <w:tcPr>
            <w:tcW w:w="1523" w:type="dxa"/>
            <w:tcBorders>
              <w:top w:val="nil"/>
              <w:left w:val="nil"/>
              <w:bottom w:val="single" w:sz="4" w:space="0" w:color="auto"/>
              <w:right w:val="single" w:sz="4" w:space="0" w:color="auto"/>
            </w:tcBorders>
            <w:shd w:val="clear" w:color="auto" w:fill="auto"/>
            <w:noWrap/>
            <w:vAlign w:val="center"/>
          </w:tcPr>
          <w:p w14:paraId="533A0FE5"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b/>
                <w:bCs/>
                <w:color w:val="000000"/>
              </w:rPr>
              <w:t>-962</w:t>
            </w:r>
          </w:p>
        </w:tc>
      </w:tr>
    </w:tbl>
    <w:p w14:paraId="610218AC" w14:textId="77777777" w:rsidR="00E70B2F" w:rsidRPr="00E70B2F" w:rsidRDefault="00E70B2F" w:rsidP="00E70B2F">
      <w:pPr>
        <w:spacing w:after="0" w:line="240" w:lineRule="auto"/>
        <w:jc w:val="both"/>
        <w:rPr>
          <w:rFonts w:ascii="Tahoma" w:eastAsia="Calibri" w:hAnsi="Tahoma" w:cs="Tahoma"/>
          <w:color w:val="FF0000"/>
        </w:rPr>
      </w:pPr>
    </w:p>
    <w:p w14:paraId="28797326" w14:textId="77777777" w:rsidR="00E70B2F" w:rsidRP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Domestic Abuse offences have experienced an -11.7% decrease, with 962 less offences compared to the same period last year. All three months have seen reductions with the most notable in May 2024 with a 15.2% decrease (-427), followed by a 14.4% decrease in June 2024 with 394 less offences.</w:t>
      </w:r>
    </w:p>
    <w:p w14:paraId="56434B86" w14:textId="77777777" w:rsidR="00E70B2F" w:rsidRPr="00E70B2F" w:rsidRDefault="00E70B2F" w:rsidP="00E70B2F">
      <w:pPr>
        <w:spacing w:after="0" w:line="240" w:lineRule="auto"/>
        <w:jc w:val="both"/>
        <w:rPr>
          <w:rFonts w:ascii="Tahoma" w:eastAsia="Calibri" w:hAnsi="Tahoma" w:cs="Tahoma"/>
          <w:color w:val="FF0000"/>
        </w:rPr>
      </w:pPr>
    </w:p>
    <w:p w14:paraId="6EB541E6" w14:textId="63E3B49B" w:rsidR="00E70B2F" w:rsidRDefault="00E70B2F" w:rsidP="00E70B2F">
      <w:pPr>
        <w:spacing w:after="0" w:line="240" w:lineRule="auto"/>
        <w:jc w:val="both"/>
        <w:rPr>
          <w:rFonts w:ascii="Tahoma" w:eastAsia="Calibri" w:hAnsi="Tahoma" w:cs="Tahoma"/>
          <w:color w:val="000000"/>
        </w:rPr>
      </w:pPr>
      <w:r w:rsidRPr="00E70B2F">
        <w:rPr>
          <w:rFonts w:ascii="Tahoma" w:eastAsia="Calibri" w:hAnsi="Tahoma" w:cs="Tahoma"/>
          <w:color w:val="000000"/>
        </w:rPr>
        <w:t xml:space="preserve">The Charge Rate is down slightly compared to the same period last year </w:t>
      </w:r>
      <w:r w:rsidR="00F35C12">
        <w:rPr>
          <w:rFonts w:ascii="Tahoma" w:eastAsia="Calibri" w:hAnsi="Tahoma" w:cs="Tahoma"/>
          <w:color w:val="000000"/>
        </w:rPr>
        <w:t xml:space="preserve">at </w:t>
      </w:r>
      <w:r w:rsidRPr="00E70B2F">
        <w:rPr>
          <w:rFonts w:ascii="Tahoma" w:eastAsia="Calibri" w:hAnsi="Tahoma" w:cs="Tahoma"/>
          <w:color w:val="000000"/>
        </w:rPr>
        <w:t xml:space="preserve">7.1%. There has however been a slight increase in the Solved Rate across the Force, from 9.4% for the same period in 2023, to 9.2% in 2024. </w:t>
      </w:r>
    </w:p>
    <w:p w14:paraId="26A86A8E" w14:textId="77777777" w:rsidR="005D1134" w:rsidRDefault="005D1134" w:rsidP="00E70B2F">
      <w:pPr>
        <w:spacing w:after="0" w:line="240" w:lineRule="auto"/>
        <w:jc w:val="both"/>
        <w:rPr>
          <w:rFonts w:ascii="Tahoma" w:eastAsia="Calibri" w:hAnsi="Tahoma" w:cs="Tahoma"/>
          <w:color w:val="000000"/>
        </w:rPr>
      </w:pPr>
    </w:p>
    <w:p w14:paraId="4865DDA4" w14:textId="77777777" w:rsidR="005D1134" w:rsidRDefault="005D1134" w:rsidP="00E70B2F">
      <w:pPr>
        <w:spacing w:after="0" w:line="240" w:lineRule="auto"/>
        <w:jc w:val="both"/>
        <w:rPr>
          <w:rFonts w:ascii="Tahoma" w:eastAsia="Calibri" w:hAnsi="Tahoma" w:cs="Tahoma"/>
          <w:color w:val="000000"/>
        </w:rPr>
      </w:pPr>
    </w:p>
    <w:p w14:paraId="72DF115F" w14:textId="77777777" w:rsidR="005D1134" w:rsidRPr="00E70B2F" w:rsidRDefault="005D1134" w:rsidP="00E70B2F">
      <w:pPr>
        <w:spacing w:after="0" w:line="240" w:lineRule="auto"/>
        <w:jc w:val="both"/>
        <w:rPr>
          <w:rFonts w:ascii="Tahoma" w:eastAsia="Calibri" w:hAnsi="Tahoma" w:cs="Tahoma"/>
          <w:color w:val="000000"/>
        </w:rPr>
      </w:pPr>
    </w:p>
    <w:p w14:paraId="758EDD87" w14:textId="77777777" w:rsidR="00772259" w:rsidRPr="00D14A48" w:rsidRDefault="00772259" w:rsidP="00D14A48">
      <w:pPr>
        <w:contextualSpacing/>
        <w:rPr>
          <w:rFonts w:ascii="Tahoma" w:eastAsia="Calibri" w:hAnsi="Tahoma" w:cs="Tahoma"/>
          <w:color w:val="000000"/>
        </w:rPr>
      </w:pPr>
    </w:p>
    <w:p w14:paraId="7408EB65" w14:textId="0C6D3CD6" w:rsidR="00CF29BA" w:rsidRDefault="00CF29BA" w:rsidP="00D14A48">
      <w:pPr>
        <w:contextualSpacing/>
        <w:rPr>
          <w:rFonts w:ascii="Tahoma" w:eastAsia="Calibri" w:hAnsi="Tahoma" w:cs="Tahoma"/>
          <w:b/>
          <w:bCs/>
          <w:color w:val="000000"/>
        </w:rPr>
      </w:pPr>
      <w:r w:rsidRPr="00D14A48">
        <w:rPr>
          <w:rFonts w:ascii="Tahoma" w:eastAsia="Calibri" w:hAnsi="Tahoma" w:cs="Tahoma"/>
          <w:b/>
          <w:bCs/>
          <w:color w:val="000000"/>
        </w:rPr>
        <w:lastRenderedPageBreak/>
        <w:t>5.</w:t>
      </w:r>
      <w:r w:rsidR="005D1134">
        <w:rPr>
          <w:rFonts w:ascii="Tahoma" w:eastAsia="Calibri" w:hAnsi="Tahoma" w:cs="Tahoma"/>
          <w:b/>
          <w:bCs/>
          <w:color w:val="000000"/>
        </w:rPr>
        <w:t>2</w:t>
      </w:r>
      <w:r w:rsidRPr="00D14A48">
        <w:rPr>
          <w:rFonts w:ascii="Tahoma" w:eastAsia="Calibri" w:hAnsi="Tahoma" w:cs="Tahoma"/>
          <w:b/>
          <w:bCs/>
          <w:color w:val="000000"/>
        </w:rPr>
        <w:t xml:space="preserve"> Adult Protection</w:t>
      </w:r>
    </w:p>
    <w:p w14:paraId="5804C090" w14:textId="77777777" w:rsidR="00042065" w:rsidRDefault="00042065" w:rsidP="00D14A48">
      <w:pPr>
        <w:contextualSpacing/>
        <w:rPr>
          <w:rFonts w:ascii="Tahoma" w:eastAsia="Calibri" w:hAnsi="Tahoma" w:cs="Tahoma"/>
          <w:b/>
          <w:bCs/>
          <w:color w:val="000000"/>
        </w:rPr>
      </w:pPr>
    </w:p>
    <w:tbl>
      <w:tblPr>
        <w:tblW w:w="8964" w:type="dxa"/>
        <w:tblLook w:val="04A0" w:firstRow="1" w:lastRow="0" w:firstColumn="1" w:lastColumn="0" w:noHBand="0" w:noVBand="1"/>
      </w:tblPr>
      <w:tblGrid>
        <w:gridCol w:w="2591"/>
        <w:gridCol w:w="1782"/>
        <w:gridCol w:w="1516"/>
        <w:gridCol w:w="1516"/>
        <w:gridCol w:w="1559"/>
      </w:tblGrid>
      <w:tr w:rsidR="00E70B2F" w:rsidRPr="00E70B2F" w14:paraId="060862F7"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345E85AC"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293AEE2E"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54D01441"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4DA5EEA2"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71C0A1B4"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31297745"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0AC958DA" w14:textId="77777777" w:rsidR="00E70B2F" w:rsidRPr="00E70B2F" w:rsidRDefault="00E70B2F" w:rsidP="00E70B2F">
            <w:pPr>
              <w:spacing w:after="0" w:line="240" w:lineRule="auto"/>
              <w:rPr>
                <w:rFonts w:ascii="Tahoma" w:eastAsia="Calibri" w:hAnsi="Tahoma" w:cs="Tahoma"/>
                <w:color w:val="000000"/>
              </w:rPr>
            </w:pPr>
            <w:r w:rsidRPr="00E70B2F">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696262BB"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322</w:t>
            </w:r>
          </w:p>
        </w:tc>
        <w:tc>
          <w:tcPr>
            <w:tcW w:w="1516" w:type="dxa"/>
            <w:tcBorders>
              <w:top w:val="nil"/>
              <w:left w:val="nil"/>
              <w:bottom w:val="single" w:sz="4" w:space="0" w:color="auto"/>
              <w:right w:val="single" w:sz="4" w:space="0" w:color="auto"/>
            </w:tcBorders>
            <w:shd w:val="clear" w:color="auto" w:fill="auto"/>
            <w:noWrap/>
            <w:vAlign w:val="center"/>
          </w:tcPr>
          <w:p w14:paraId="7E72A155"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327</w:t>
            </w:r>
          </w:p>
        </w:tc>
        <w:tc>
          <w:tcPr>
            <w:tcW w:w="1516" w:type="dxa"/>
            <w:tcBorders>
              <w:top w:val="nil"/>
              <w:left w:val="nil"/>
              <w:bottom w:val="single" w:sz="4" w:space="0" w:color="auto"/>
              <w:right w:val="single" w:sz="4" w:space="0" w:color="auto"/>
            </w:tcBorders>
            <w:shd w:val="clear" w:color="auto" w:fill="auto"/>
            <w:noWrap/>
            <w:vAlign w:val="center"/>
          </w:tcPr>
          <w:p w14:paraId="0EA42E52"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-1.5%</w:t>
            </w:r>
          </w:p>
        </w:tc>
        <w:tc>
          <w:tcPr>
            <w:tcW w:w="1559" w:type="dxa"/>
            <w:tcBorders>
              <w:top w:val="nil"/>
              <w:left w:val="nil"/>
              <w:bottom w:val="single" w:sz="4" w:space="0" w:color="auto"/>
              <w:right w:val="single" w:sz="4" w:space="0" w:color="auto"/>
            </w:tcBorders>
            <w:shd w:val="clear" w:color="auto" w:fill="auto"/>
            <w:noWrap/>
            <w:vAlign w:val="center"/>
          </w:tcPr>
          <w:p w14:paraId="4B91BDC1" w14:textId="77777777" w:rsidR="00E70B2F" w:rsidRPr="00E70B2F" w:rsidRDefault="00E70B2F" w:rsidP="00E70B2F">
            <w:pPr>
              <w:spacing w:after="0" w:line="240" w:lineRule="auto"/>
              <w:jc w:val="center"/>
              <w:rPr>
                <w:rFonts w:ascii="Tahoma" w:eastAsia="Calibri" w:hAnsi="Tahoma" w:cs="Tahoma"/>
                <w:color w:val="000000"/>
              </w:rPr>
            </w:pPr>
            <w:r w:rsidRPr="00E70B2F">
              <w:rPr>
                <w:rFonts w:ascii="Tahoma" w:eastAsia="Calibri" w:hAnsi="Tahoma" w:cs="Tahoma"/>
                <w:color w:val="000000"/>
              </w:rPr>
              <w:t>-5</w:t>
            </w:r>
          </w:p>
        </w:tc>
      </w:tr>
      <w:tr w:rsidR="00E70B2F" w:rsidRPr="00E70B2F" w14:paraId="15CE2EF6"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ED169F6"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62DAB850"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302</w:t>
            </w:r>
          </w:p>
        </w:tc>
        <w:tc>
          <w:tcPr>
            <w:tcW w:w="1516" w:type="dxa"/>
            <w:tcBorders>
              <w:top w:val="nil"/>
              <w:left w:val="nil"/>
              <w:bottom w:val="single" w:sz="4" w:space="0" w:color="auto"/>
              <w:right w:val="single" w:sz="4" w:space="0" w:color="auto"/>
            </w:tcBorders>
            <w:shd w:val="clear" w:color="auto" w:fill="auto"/>
            <w:noWrap/>
            <w:vAlign w:val="center"/>
          </w:tcPr>
          <w:p w14:paraId="7BDDCCDF"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366</w:t>
            </w:r>
          </w:p>
        </w:tc>
        <w:tc>
          <w:tcPr>
            <w:tcW w:w="1516" w:type="dxa"/>
            <w:tcBorders>
              <w:top w:val="nil"/>
              <w:left w:val="nil"/>
              <w:bottom w:val="single" w:sz="4" w:space="0" w:color="auto"/>
              <w:right w:val="single" w:sz="4" w:space="0" w:color="auto"/>
            </w:tcBorders>
            <w:shd w:val="clear" w:color="auto" w:fill="auto"/>
            <w:noWrap/>
            <w:vAlign w:val="center"/>
          </w:tcPr>
          <w:p w14:paraId="070971DD"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-17.5%</w:t>
            </w:r>
          </w:p>
        </w:tc>
        <w:tc>
          <w:tcPr>
            <w:tcW w:w="1559" w:type="dxa"/>
            <w:tcBorders>
              <w:top w:val="nil"/>
              <w:left w:val="nil"/>
              <w:bottom w:val="single" w:sz="4" w:space="0" w:color="auto"/>
              <w:right w:val="single" w:sz="4" w:space="0" w:color="auto"/>
            </w:tcBorders>
            <w:shd w:val="clear" w:color="auto" w:fill="auto"/>
            <w:noWrap/>
            <w:vAlign w:val="center"/>
          </w:tcPr>
          <w:p w14:paraId="1061DFAA"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-64</w:t>
            </w:r>
          </w:p>
        </w:tc>
      </w:tr>
      <w:tr w:rsidR="00E70B2F" w:rsidRPr="00E70B2F" w14:paraId="06F1BB7C"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21EC61AB"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046BAFD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362</w:t>
            </w:r>
          </w:p>
        </w:tc>
        <w:tc>
          <w:tcPr>
            <w:tcW w:w="1516" w:type="dxa"/>
            <w:tcBorders>
              <w:top w:val="nil"/>
              <w:left w:val="nil"/>
              <w:bottom w:val="single" w:sz="4" w:space="0" w:color="auto"/>
              <w:right w:val="single" w:sz="4" w:space="0" w:color="auto"/>
            </w:tcBorders>
            <w:shd w:val="clear" w:color="auto" w:fill="auto"/>
            <w:noWrap/>
            <w:vAlign w:val="center"/>
          </w:tcPr>
          <w:p w14:paraId="3245B953"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348</w:t>
            </w:r>
          </w:p>
        </w:tc>
        <w:tc>
          <w:tcPr>
            <w:tcW w:w="1516" w:type="dxa"/>
            <w:tcBorders>
              <w:top w:val="nil"/>
              <w:left w:val="nil"/>
              <w:bottom w:val="single" w:sz="4" w:space="0" w:color="auto"/>
              <w:right w:val="single" w:sz="4" w:space="0" w:color="auto"/>
            </w:tcBorders>
            <w:shd w:val="clear" w:color="auto" w:fill="auto"/>
            <w:noWrap/>
            <w:vAlign w:val="center"/>
          </w:tcPr>
          <w:p w14:paraId="37E38669"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4.0%</w:t>
            </w:r>
          </w:p>
        </w:tc>
        <w:tc>
          <w:tcPr>
            <w:tcW w:w="1559" w:type="dxa"/>
            <w:tcBorders>
              <w:top w:val="nil"/>
              <w:left w:val="nil"/>
              <w:bottom w:val="single" w:sz="4" w:space="0" w:color="auto"/>
              <w:right w:val="single" w:sz="4" w:space="0" w:color="auto"/>
            </w:tcBorders>
            <w:shd w:val="clear" w:color="auto" w:fill="auto"/>
            <w:noWrap/>
            <w:vAlign w:val="center"/>
          </w:tcPr>
          <w:p w14:paraId="2EA83B25"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14</w:t>
            </w:r>
          </w:p>
        </w:tc>
      </w:tr>
      <w:tr w:rsidR="00E70B2F" w:rsidRPr="00E70B2F" w14:paraId="0C28CB59"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02B22AA4" w14:textId="77777777" w:rsidR="00E70B2F" w:rsidRPr="00E70B2F" w:rsidRDefault="00E70B2F" w:rsidP="00E70B2F">
            <w:pPr>
              <w:spacing w:after="0" w:line="240" w:lineRule="auto"/>
              <w:rPr>
                <w:rFonts w:ascii="Tahoma" w:eastAsia="Times New Roman" w:hAnsi="Tahoma" w:cs="Tahoma"/>
                <w:color w:val="000000"/>
                <w:lang w:eastAsia="en-GB"/>
              </w:rPr>
            </w:pPr>
            <w:r w:rsidRPr="00E70B2F">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081A7799" w14:textId="77777777" w:rsidR="00E70B2F" w:rsidRPr="00E70B2F" w:rsidRDefault="00E70B2F" w:rsidP="00E70B2F">
            <w:pPr>
              <w:spacing w:after="0" w:line="240" w:lineRule="auto"/>
              <w:jc w:val="center"/>
              <w:rPr>
                <w:rFonts w:ascii="Tahoma" w:eastAsia="Times New Roman" w:hAnsi="Tahoma" w:cs="Tahoma"/>
                <w:b/>
                <w:bCs/>
                <w:color w:val="000000"/>
                <w:lang w:eastAsia="en-GB"/>
              </w:rPr>
            </w:pPr>
            <w:r w:rsidRPr="00E70B2F">
              <w:rPr>
                <w:rFonts w:ascii="Tahoma" w:eastAsia="Calibri" w:hAnsi="Tahoma" w:cs="Tahoma"/>
                <w:b/>
                <w:bCs/>
                <w:color w:val="000000"/>
              </w:rPr>
              <w:t>986</w:t>
            </w:r>
          </w:p>
        </w:tc>
        <w:tc>
          <w:tcPr>
            <w:tcW w:w="1516" w:type="dxa"/>
            <w:tcBorders>
              <w:top w:val="nil"/>
              <w:left w:val="nil"/>
              <w:bottom w:val="single" w:sz="4" w:space="0" w:color="auto"/>
              <w:right w:val="single" w:sz="4" w:space="0" w:color="auto"/>
            </w:tcBorders>
            <w:shd w:val="clear" w:color="auto" w:fill="auto"/>
            <w:noWrap/>
            <w:vAlign w:val="center"/>
          </w:tcPr>
          <w:p w14:paraId="7A6AEDE4" w14:textId="77777777" w:rsidR="00E70B2F" w:rsidRPr="00E70B2F" w:rsidRDefault="00E70B2F" w:rsidP="00E70B2F">
            <w:pPr>
              <w:spacing w:after="0" w:line="240" w:lineRule="auto"/>
              <w:jc w:val="center"/>
              <w:rPr>
                <w:rFonts w:ascii="Tahoma" w:eastAsia="Times New Roman" w:hAnsi="Tahoma" w:cs="Tahoma"/>
                <w:b/>
                <w:bCs/>
                <w:color w:val="000000"/>
                <w:lang w:eastAsia="en-GB"/>
              </w:rPr>
            </w:pPr>
            <w:r w:rsidRPr="00E70B2F">
              <w:rPr>
                <w:rFonts w:ascii="Tahoma" w:eastAsia="Calibri" w:hAnsi="Tahoma" w:cs="Tahoma"/>
                <w:b/>
                <w:bCs/>
                <w:color w:val="000000"/>
              </w:rPr>
              <w:t>1041</w:t>
            </w:r>
          </w:p>
        </w:tc>
        <w:tc>
          <w:tcPr>
            <w:tcW w:w="1516" w:type="dxa"/>
            <w:tcBorders>
              <w:top w:val="nil"/>
              <w:left w:val="nil"/>
              <w:bottom w:val="single" w:sz="4" w:space="0" w:color="auto"/>
              <w:right w:val="single" w:sz="4" w:space="0" w:color="auto"/>
            </w:tcBorders>
            <w:shd w:val="clear" w:color="auto" w:fill="auto"/>
            <w:noWrap/>
            <w:vAlign w:val="center"/>
          </w:tcPr>
          <w:p w14:paraId="73353555" w14:textId="77777777" w:rsidR="00E70B2F" w:rsidRPr="00E70B2F" w:rsidRDefault="00E70B2F" w:rsidP="00E70B2F">
            <w:pPr>
              <w:spacing w:after="0" w:line="240" w:lineRule="auto"/>
              <w:jc w:val="center"/>
              <w:rPr>
                <w:rFonts w:ascii="Tahoma" w:eastAsia="Times New Roman" w:hAnsi="Tahoma" w:cs="Tahoma"/>
                <w:b/>
                <w:bCs/>
                <w:color w:val="000000"/>
                <w:lang w:eastAsia="en-GB"/>
              </w:rPr>
            </w:pPr>
            <w:r w:rsidRPr="00E70B2F">
              <w:rPr>
                <w:rFonts w:ascii="Tahoma" w:eastAsia="Calibri" w:hAnsi="Tahoma" w:cs="Tahoma"/>
                <w:b/>
                <w:bCs/>
                <w:color w:val="000000"/>
              </w:rPr>
              <w:t>-5.3%</w:t>
            </w:r>
          </w:p>
        </w:tc>
        <w:tc>
          <w:tcPr>
            <w:tcW w:w="1559" w:type="dxa"/>
            <w:tcBorders>
              <w:top w:val="nil"/>
              <w:left w:val="nil"/>
              <w:bottom w:val="single" w:sz="4" w:space="0" w:color="auto"/>
              <w:right w:val="single" w:sz="4" w:space="0" w:color="auto"/>
            </w:tcBorders>
            <w:shd w:val="clear" w:color="auto" w:fill="auto"/>
            <w:noWrap/>
            <w:vAlign w:val="center"/>
          </w:tcPr>
          <w:p w14:paraId="5B4BF5FD" w14:textId="77777777" w:rsidR="00E70B2F" w:rsidRPr="00E70B2F" w:rsidRDefault="00E70B2F" w:rsidP="00E70B2F">
            <w:pPr>
              <w:spacing w:after="0" w:line="240" w:lineRule="auto"/>
              <w:jc w:val="center"/>
              <w:rPr>
                <w:rFonts w:ascii="Tahoma" w:eastAsia="Times New Roman" w:hAnsi="Tahoma" w:cs="Tahoma"/>
                <w:b/>
                <w:bCs/>
                <w:color w:val="000000"/>
                <w:lang w:eastAsia="en-GB"/>
              </w:rPr>
            </w:pPr>
            <w:r w:rsidRPr="00E70B2F">
              <w:rPr>
                <w:rFonts w:ascii="Tahoma" w:eastAsia="Calibri" w:hAnsi="Tahoma" w:cs="Tahoma"/>
                <w:b/>
                <w:bCs/>
                <w:color w:val="000000"/>
              </w:rPr>
              <w:t>-55</w:t>
            </w:r>
          </w:p>
        </w:tc>
      </w:tr>
    </w:tbl>
    <w:p w14:paraId="140DC00B" w14:textId="77777777" w:rsidR="00E70B2F" w:rsidRPr="00E70B2F" w:rsidRDefault="00E70B2F" w:rsidP="00E70B2F">
      <w:pPr>
        <w:spacing w:after="0" w:line="240" w:lineRule="auto"/>
        <w:jc w:val="both"/>
        <w:rPr>
          <w:rFonts w:ascii="Tahoma" w:eastAsia="Calibri" w:hAnsi="Tahoma" w:cs="Tahoma"/>
          <w:color w:val="FF0000"/>
        </w:rPr>
      </w:pPr>
    </w:p>
    <w:p w14:paraId="6E8D2E00" w14:textId="07EE6260" w:rsidR="00E70B2F" w:rsidRPr="00E70B2F" w:rsidRDefault="00E70B2F" w:rsidP="00E70B2F">
      <w:pPr>
        <w:spacing w:after="0" w:line="240" w:lineRule="auto"/>
        <w:jc w:val="both"/>
        <w:rPr>
          <w:rFonts w:ascii="Tahoma" w:eastAsia="Calibri" w:hAnsi="Tahoma" w:cs="Tahoma"/>
          <w:color w:val="FF0000"/>
        </w:rPr>
      </w:pPr>
      <w:r w:rsidRPr="00E70B2F">
        <w:rPr>
          <w:rFonts w:ascii="Tahoma" w:eastAsia="Calibri" w:hAnsi="Tahoma" w:cs="Tahoma"/>
          <w:color w:val="000000"/>
        </w:rPr>
        <w:t xml:space="preserve">Adult </w:t>
      </w:r>
      <w:r w:rsidR="00F35C12">
        <w:rPr>
          <w:rFonts w:ascii="Tahoma" w:eastAsia="Calibri" w:hAnsi="Tahoma" w:cs="Tahoma"/>
          <w:color w:val="000000"/>
        </w:rPr>
        <w:t>P</w:t>
      </w:r>
      <w:r w:rsidRPr="00E70B2F">
        <w:rPr>
          <w:rFonts w:ascii="Tahoma" w:eastAsia="Calibri" w:hAnsi="Tahoma" w:cs="Tahoma"/>
          <w:color w:val="000000"/>
        </w:rPr>
        <w:t>rotection related offences have experienced a decrease of -5.3% with 55 less offences compared to the same period last year. Decreases were seen in both May and June 2024, however for the month of Jul</w:t>
      </w:r>
      <w:r w:rsidR="00F35C12">
        <w:rPr>
          <w:rFonts w:ascii="Tahoma" w:eastAsia="Calibri" w:hAnsi="Tahoma" w:cs="Tahoma"/>
          <w:color w:val="000000"/>
        </w:rPr>
        <w:t>y</w:t>
      </w:r>
      <w:r w:rsidRPr="00E70B2F">
        <w:rPr>
          <w:rFonts w:ascii="Tahoma" w:eastAsia="Calibri" w:hAnsi="Tahoma" w:cs="Tahoma"/>
          <w:color w:val="000000"/>
        </w:rPr>
        <w:t xml:space="preserve"> 2024</w:t>
      </w:r>
      <w:r w:rsidR="00F35C12">
        <w:rPr>
          <w:rFonts w:ascii="Tahoma" w:eastAsia="Calibri" w:hAnsi="Tahoma" w:cs="Tahoma"/>
          <w:color w:val="000000"/>
        </w:rPr>
        <w:t>,</w:t>
      </w:r>
      <w:r w:rsidRPr="00E70B2F">
        <w:rPr>
          <w:rFonts w:ascii="Tahoma" w:eastAsia="Calibri" w:hAnsi="Tahoma" w:cs="Tahoma"/>
          <w:color w:val="000000"/>
        </w:rPr>
        <w:t xml:space="preserve"> there was a 4.0% increase on 2023 with 14 more offences</w:t>
      </w:r>
      <w:r w:rsidRPr="00E70B2F">
        <w:rPr>
          <w:rFonts w:ascii="Tahoma" w:eastAsia="Calibri" w:hAnsi="Tahoma" w:cs="Tahoma"/>
          <w:color w:val="FF0000"/>
        </w:rPr>
        <w:t>.</w:t>
      </w:r>
    </w:p>
    <w:p w14:paraId="6E33BDB7" w14:textId="77777777" w:rsidR="00CF29BA" w:rsidRPr="00D14A48" w:rsidRDefault="00CF29BA" w:rsidP="00D14A48">
      <w:pPr>
        <w:contextualSpacing/>
        <w:rPr>
          <w:rFonts w:ascii="Tahoma" w:eastAsia="Calibri" w:hAnsi="Tahoma" w:cs="Tahoma"/>
          <w:color w:val="000000"/>
        </w:rPr>
      </w:pPr>
    </w:p>
    <w:p w14:paraId="55127113" w14:textId="4D3085CA" w:rsidR="00DF2304" w:rsidRPr="00D14A48" w:rsidRDefault="003E54EC" w:rsidP="00D14A48">
      <w:pPr>
        <w:contextualSpacing/>
        <w:rPr>
          <w:rFonts w:ascii="Tahoma" w:eastAsia="Calibri" w:hAnsi="Tahoma" w:cs="Tahoma"/>
          <w:b/>
          <w:bCs/>
          <w:color w:val="000000"/>
        </w:rPr>
      </w:pPr>
      <w:r w:rsidRPr="00D14A48">
        <w:rPr>
          <w:rFonts w:ascii="Tahoma" w:eastAsia="Calibri" w:hAnsi="Tahoma" w:cs="Tahoma"/>
          <w:b/>
          <w:bCs/>
          <w:color w:val="000000"/>
        </w:rPr>
        <w:t>5.</w:t>
      </w:r>
      <w:r w:rsidR="005D1134">
        <w:rPr>
          <w:rFonts w:ascii="Tahoma" w:eastAsia="Calibri" w:hAnsi="Tahoma" w:cs="Tahoma"/>
          <w:b/>
          <w:bCs/>
          <w:color w:val="000000"/>
        </w:rPr>
        <w:t>3</w:t>
      </w:r>
      <w:r w:rsidRPr="00D14A48">
        <w:rPr>
          <w:rFonts w:ascii="Tahoma" w:eastAsia="Calibri" w:hAnsi="Tahoma" w:cs="Tahoma"/>
          <w:b/>
          <w:bCs/>
          <w:color w:val="000000"/>
        </w:rPr>
        <w:t xml:space="preserve"> </w:t>
      </w:r>
      <w:r w:rsidR="00B435DE" w:rsidRPr="00D14A48">
        <w:rPr>
          <w:rFonts w:ascii="Tahoma" w:eastAsia="Calibri" w:hAnsi="Tahoma" w:cs="Tahoma"/>
          <w:b/>
          <w:bCs/>
          <w:color w:val="000000"/>
        </w:rPr>
        <w:t>Violence Against the Person (VAP)</w:t>
      </w:r>
    </w:p>
    <w:p w14:paraId="5B1F6476" w14:textId="77777777" w:rsidR="00502A97" w:rsidRPr="00D14A48" w:rsidRDefault="00B435DE" w:rsidP="00D14A48">
      <w:pPr>
        <w:contextualSpacing/>
        <w:rPr>
          <w:rFonts w:ascii="Tahoma" w:eastAsia="Calibri" w:hAnsi="Tahoma" w:cs="Tahoma"/>
          <w:b/>
          <w:bCs/>
          <w:color w:val="000000"/>
        </w:rPr>
      </w:pPr>
      <w:r w:rsidRPr="00D14A48">
        <w:rPr>
          <w:rFonts w:ascii="Tahoma" w:eastAsia="Calibri" w:hAnsi="Tahoma" w:cs="Tahoma"/>
          <w:b/>
          <w:bCs/>
          <w:color w:val="000000"/>
        </w:rPr>
        <w:t xml:space="preserve"> </w:t>
      </w:r>
    </w:p>
    <w:tbl>
      <w:tblPr>
        <w:tblW w:w="8964" w:type="dxa"/>
        <w:tblLook w:val="04A0" w:firstRow="1" w:lastRow="0" w:firstColumn="1" w:lastColumn="0" w:noHBand="0" w:noVBand="1"/>
      </w:tblPr>
      <w:tblGrid>
        <w:gridCol w:w="2591"/>
        <w:gridCol w:w="1782"/>
        <w:gridCol w:w="1516"/>
        <w:gridCol w:w="1516"/>
        <w:gridCol w:w="1559"/>
      </w:tblGrid>
      <w:tr w:rsidR="00E70B2F" w:rsidRPr="00E70B2F" w14:paraId="667992E9"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1DC0023E"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6A22B872"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Recorded Crime</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510AE8E5"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2A958038"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4464B4D1" w14:textId="77777777" w:rsidR="00E70B2F" w:rsidRPr="00E70B2F" w:rsidRDefault="00E70B2F" w:rsidP="00E70B2F">
            <w:pPr>
              <w:spacing w:after="0" w:line="240" w:lineRule="auto"/>
              <w:jc w:val="center"/>
              <w:rPr>
                <w:rFonts w:ascii="Tahoma" w:eastAsia="Times New Roman" w:hAnsi="Tahoma" w:cs="Tahoma"/>
                <w:color w:val="000000"/>
                <w:lang w:eastAsia="en-GB"/>
              </w:rPr>
            </w:pPr>
            <w:r w:rsidRPr="00E70B2F">
              <w:rPr>
                <w:rFonts w:ascii="Tahoma" w:eastAsia="Calibri" w:hAnsi="Tahoma" w:cs="Tahoma"/>
                <w:color w:val="000000"/>
              </w:rPr>
              <w:t>Number change</w:t>
            </w:r>
          </w:p>
        </w:tc>
      </w:tr>
      <w:tr w:rsidR="00E70B2F" w:rsidRPr="00E70B2F" w14:paraId="04BCD8E1"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6105DE71" w14:textId="73467DCC" w:rsidR="00E70B2F" w:rsidRPr="00E70B2F" w:rsidRDefault="00E70B2F" w:rsidP="00E70B2F">
            <w:pPr>
              <w:spacing w:after="0" w:line="240" w:lineRule="auto"/>
              <w:rPr>
                <w:rFonts w:ascii="Tahoma" w:eastAsia="Calibri" w:hAnsi="Tahoma" w:cs="Tahoma"/>
                <w:color w:val="FF0000"/>
              </w:rPr>
            </w:pPr>
            <w:r>
              <w:rPr>
                <w:rFonts w:ascii="Tahoma" w:eastAsia="Calibri" w:hAnsi="Tahoma" w:cs="Tahoma"/>
                <w:color w:val="000000"/>
              </w:rPr>
              <w:t>May</w:t>
            </w:r>
            <w:r w:rsidRPr="00E70B2F">
              <w:rPr>
                <w:rFonts w:ascii="Tahoma" w:eastAsia="Calibri" w:hAnsi="Tahoma" w:cs="Tahoma"/>
                <w:color w:val="000000"/>
              </w:rPr>
              <w:t xml:space="preserve"> 202</w:t>
            </w:r>
            <w:r>
              <w:rPr>
                <w:rFonts w:ascii="Tahoma" w:eastAsia="Calibri" w:hAnsi="Tahoma" w:cs="Tahoma"/>
                <w:color w:val="000000"/>
              </w:rPr>
              <w:t>4</w:t>
            </w:r>
          </w:p>
        </w:tc>
        <w:tc>
          <w:tcPr>
            <w:tcW w:w="1782" w:type="dxa"/>
            <w:tcBorders>
              <w:top w:val="nil"/>
              <w:left w:val="nil"/>
              <w:bottom w:val="single" w:sz="4" w:space="0" w:color="auto"/>
              <w:right w:val="single" w:sz="4" w:space="0" w:color="auto"/>
            </w:tcBorders>
            <w:shd w:val="clear" w:color="auto" w:fill="auto"/>
            <w:noWrap/>
            <w:vAlign w:val="center"/>
          </w:tcPr>
          <w:p w14:paraId="3933812C"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6228</w:t>
            </w:r>
          </w:p>
        </w:tc>
        <w:tc>
          <w:tcPr>
            <w:tcW w:w="1516" w:type="dxa"/>
            <w:tcBorders>
              <w:top w:val="nil"/>
              <w:left w:val="nil"/>
              <w:bottom w:val="single" w:sz="4" w:space="0" w:color="auto"/>
              <w:right w:val="single" w:sz="4" w:space="0" w:color="auto"/>
            </w:tcBorders>
            <w:shd w:val="clear" w:color="auto" w:fill="auto"/>
            <w:noWrap/>
            <w:vAlign w:val="center"/>
          </w:tcPr>
          <w:p w14:paraId="07EF52F3"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6501</w:t>
            </w:r>
          </w:p>
        </w:tc>
        <w:tc>
          <w:tcPr>
            <w:tcW w:w="1516" w:type="dxa"/>
            <w:tcBorders>
              <w:top w:val="nil"/>
              <w:left w:val="nil"/>
              <w:bottom w:val="single" w:sz="4" w:space="0" w:color="auto"/>
              <w:right w:val="single" w:sz="4" w:space="0" w:color="auto"/>
            </w:tcBorders>
            <w:shd w:val="clear" w:color="auto" w:fill="auto"/>
            <w:noWrap/>
            <w:vAlign w:val="center"/>
          </w:tcPr>
          <w:p w14:paraId="034DDF37"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-4.2%</w:t>
            </w:r>
          </w:p>
        </w:tc>
        <w:tc>
          <w:tcPr>
            <w:tcW w:w="1559" w:type="dxa"/>
            <w:tcBorders>
              <w:top w:val="nil"/>
              <w:left w:val="nil"/>
              <w:bottom w:val="single" w:sz="4" w:space="0" w:color="auto"/>
              <w:right w:val="single" w:sz="4" w:space="0" w:color="auto"/>
            </w:tcBorders>
            <w:shd w:val="clear" w:color="auto" w:fill="auto"/>
            <w:noWrap/>
            <w:vAlign w:val="center"/>
          </w:tcPr>
          <w:p w14:paraId="5D78F787" w14:textId="77777777" w:rsidR="00E70B2F" w:rsidRPr="00E70B2F" w:rsidRDefault="00E70B2F" w:rsidP="00E70B2F">
            <w:pPr>
              <w:spacing w:after="0" w:line="240" w:lineRule="auto"/>
              <w:jc w:val="center"/>
              <w:rPr>
                <w:rFonts w:ascii="Tahoma" w:eastAsia="Calibri" w:hAnsi="Tahoma" w:cs="Tahoma"/>
                <w:color w:val="FF0000"/>
              </w:rPr>
            </w:pPr>
            <w:r w:rsidRPr="00E70B2F">
              <w:rPr>
                <w:rFonts w:ascii="Tahoma" w:eastAsia="Calibri" w:hAnsi="Tahoma" w:cs="Tahoma"/>
                <w:color w:val="000000"/>
              </w:rPr>
              <w:t>-273</w:t>
            </w:r>
          </w:p>
        </w:tc>
      </w:tr>
      <w:tr w:rsidR="00E70B2F" w:rsidRPr="00E70B2F" w14:paraId="27F14421"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5BD8EA42" w14:textId="59A5581A" w:rsidR="00E70B2F" w:rsidRPr="00E70B2F" w:rsidRDefault="00E70B2F" w:rsidP="00E70B2F">
            <w:pPr>
              <w:spacing w:after="0" w:line="240" w:lineRule="auto"/>
              <w:rPr>
                <w:rFonts w:ascii="Tahoma" w:eastAsia="Times New Roman" w:hAnsi="Tahoma" w:cs="Tahoma"/>
                <w:color w:val="FF0000"/>
                <w:lang w:eastAsia="en-GB"/>
              </w:rPr>
            </w:pPr>
            <w:r>
              <w:rPr>
                <w:rFonts w:ascii="Tahoma" w:eastAsia="Calibri" w:hAnsi="Tahoma" w:cs="Tahoma"/>
                <w:color w:val="000000"/>
              </w:rPr>
              <w:t>June</w:t>
            </w:r>
            <w:r w:rsidRPr="00E70B2F">
              <w:rPr>
                <w:rFonts w:ascii="Tahoma" w:eastAsia="Calibri" w:hAnsi="Tahoma" w:cs="Tahoma"/>
                <w:color w:val="000000"/>
              </w:rPr>
              <w:t xml:space="preserve"> 202</w:t>
            </w:r>
            <w:r>
              <w:rPr>
                <w:rFonts w:ascii="Tahoma" w:eastAsia="Calibri" w:hAnsi="Tahoma" w:cs="Tahoma"/>
                <w:color w:val="000000"/>
              </w:rPr>
              <w:t>4</w:t>
            </w:r>
          </w:p>
        </w:tc>
        <w:tc>
          <w:tcPr>
            <w:tcW w:w="1782" w:type="dxa"/>
            <w:tcBorders>
              <w:top w:val="nil"/>
              <w:left w:val="nil"/>
              <w:bottom w:val="single" w:sz="4" w:space="0" w:color="auto"/>
              <w:right w:val="single" w:sz="4" w:space="0" w:color="auto"/>
            </w:tcBorders>
            <w:shd w:val="clear" w:color="auto" w:fill="auto"/>
            <w:noWrap/>
            <w:vAlign w:val="center"/>
          </w:tcPr>
          <w:p w14:paraId="2B9FBA7F"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5734</w:t>
            </w:r>
          </w:p>
        </w:tc>
        <w:tc>
          <w:tcPr>
            <w:tcW w:w="1516" w:type="dxa"/>
            <w:tcBorders>
              <w:top w:val="nil"/>
              <w:left w:val="nil"/>
              <w:bottom w:val="single" w:sz="4" w:space="0" w:color="auto"/>
              <w:right w:val="single" w:sz="4" w:space="0" w:color="auto"/>
            </w:tcBorders>
            <w:shd w:val="clear" w:color="auto" w:fill="auto"/>
            <w:noWrap/>
            <w:vAlign w:val="center"/>
          </w:tcPr>
          <w:p w14:paraId="29C26FC8"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6525</w:t>
            </w:r>
          </w:p>
        </w:tc>
        <w:tc>
          <w:tcPr>
            <w:tcW w:w="1516" w:type="dxa"/>
            <w:tcBorders>
              <w:top w:val="nil"/>
              <w:left w:val="nil"/>
              <w:bottom w:val="single" w:sz="4" w:space="0" w:color="auto"/>
              <w:right w:val="single" w:sz="4" w:space="0" w:color="auto"/>
            </w:tcBorders>
            <w:shd w:val="clear" w:color="auto" w:fill="auto"/>
            <w:noWrap/>
            <w:vAlign w:val="center"/>
          </w:tcPr>
          <w:p w14:paraId="234716BD"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-12.1%</w:t>
            </w:r>
          </w:p>
        </w:tc>
        <w:tc>
          <w:tcPr>
            <w:tcW w:w="1559" w:type="dxa"/>
            <w:tcBorders>
              <w:top w:val="nil"/>
              <w:left w:val="nil"/>
              <w:bottom w:val="single" w:sz="4" w:space="0" w:color="auto"/>
              <w:right w:val="single" w:sz="4" w:space="0" w:color="auto"/>
            </w:tcBorders>
            <w:shd w:val="clear" w:color="auto" w:fill="auto"/>
            <w:noWrap/>
            <w:vAlign w:val="center"/>
          </w:tcPr>
          <w:p w14:paraId="79400448"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-791</w:t>
            </w:r>
          </w:p>
        </w:tc>
      </w:tr>
      <w:tr w:rsidR="00E70B2F" w:rsidRPr="00E70B2F" w14:paraId="56AF4B87"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6DCF7722" w14:textId="01FADBC4"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color w:val="000000"/>
              </w:rPr>
              <w:t>J</w:t>
            </w:r>
            <w:r>
              <w:rPr>
                <w:rFonts w:ascii="Tahoma" w:eastAsia="Calibri" w:hAnsi="Tahoma" w:cs="Tahoma"/>
                <w:color w:val="000000"/>
              </w:rPr>
              <w:t>uly</w:t>
            </w:r>
            <w:r w:rsidRPr="00E70B2F">
              <w:rPr>
                <w:rFonts w:ascii="Tahoma" w:eastAsia="Calibri" w:hAnsi="Tahoma" w:cs="Tahoma"/>
                <w:color w:val="000000"/>
              </w:rPr>
              <w:t xml:space="preserve"> 202</w:t>
            </w:r>
            <w:r>
              <w:rPr>
                <w:rFonts w:ascii="Tahoma" w:eastAsia="Calibri" w:hAnsi="Tahoma" w:cs="Tahoma"/>
                <w:color w:val="000000"/>
              </w:rPr>
              <w:t>4</w:t>
            </w:r>
          </w:p>
        </w:tc>
        <w:tc>
          <w:tcPr>
            <w:tcW w:w="1782" w:type="dxa"/>
            <w:tcBorders>
              <w:top w:val="nil"/>
              <w:left w:val="nil"/>
              <w:bottom w:val="single" w:sz="4" w:space="0" w:color="auto"/>
              <w:right w:val="single" w:sz="4" w:space="0" w:color="auto"/>
            </w:tcBorders>
            <w:shd w:val="clear" w:color="auto" w:fill="auto"/>
            <w:noWrap/>
            <w:vAlign w:val="center"/>
          </w:tcPr>
          <w:p w14:paraId="4B1A48B0"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6194</w:t>
            </w:r>
          </w:p>
        </w:tc>
        <w:tc>
          <w:tcPr>
            <w:tcW w:w="1516" w:type="dxa"/>
            <w:tcBorders>
              <w:top w:val="nil"/>
              <w:left w:val="nil"/>
              <w:bottom w:val="single" w:sz="4" w:space="0" w:color="auto"/>
              <w:right w:val="single" w:sz="4" w:space="0" w:color="auto"/>
            </w:tcBorders>
            <w:shd w:val="clear" w:color="auto" w:fill="auto"/>
            <w:noWrap/>
            <w:vAlign w:val="center"/>
          </w:tcPr>
          <w:p w14:paraId="4A637329"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6607</w:t>
            </w:r>
          </w:p>
        </w:tc>
        <w:tc>
          <w:tcPr>
            <w:tcW w:w="1516" w:type="dxa"/>
            <w:tcBorders>
              <w:top w:val="nil"/>
              <w:left w:val="nil"/>
              <w:bottom w:val="single" w:sz="4" w:space="0" w:color="auto"/>
              <w:right w:val="single" w:sz="4" w:space="0" w:color="auto"/>
            </w:tcBorders>
            <w:shd w:val="clear" w:color="auto" w:fill="auto"/>
            <w:noWrap/>
            <w:vAlign w:val="center"/>
          </w:tcPr>
          <w:p w14:paraId="6445C2F6"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-6.3%</w:t>
            </w:r>
          </w:p>
        </w:tc>
        <w:tc>
          <w:tcPr>
            <w:tcW w:w="1559" w:type="dxa"/>
            <w:tcBorders>
              <w:top w:val="nil"/>
              <w:left w:val="nil"/>
              <w:bottom w:val="single" w:sz="4" w:space="0" w:color="auto"/>
              <w:right w:val="single" w:sz="4" w:space="0" w:color="auto"/>
            </w:tcBorders>
            <w:shd w:val="clear" w:color="auto" w:fill="auto"/>
            <w:noWrap/>
            <w:vAlign w:val="center"/>
          </w:tcPr>
          <w:p w14:paraId="635533C0" w14:textId="77777777" w:rsidR="00E70B2F" w:rsidRPr="00E70B2F" w:rsidRDefault="00E70B2F" w:rsidP="00E70B2F">
            <w:pPr>
              <w:spacing w:after="0" w:line="240" w:lineRule="auto"/>
              <w:jc w:val="center"/>
              <w:rPr>
                <w:rFonts w:ascii="Tahoma" w:eastAsia="Times New Roman" w:hAnsi="Tahoma" w:cs="Tahoma"/>
                <w:color w:val="FF0000"/>
                <w:lang w:eastAsia="en-GB"/>
              </w:rPr>
            </w:pPr>
            <w:r w:rsidRPr="00E70B2F">
              <w:rPr>
                <w:rFonts w:ascii="Tahoma" w:eastAsia="Calibri" w:hAnsi="Tahoma" w:cs="Tahoma"/>
                <w:color w:val="000000"/>
              </w:rPr>
              <w:t>-413</w:t>
            </w:r>
          </w:p>
        </w:tc>
      </w:tr>
      <w:tr w:rsidR="00E70B2F" w:rsidRPr="00E70B2F" w14:paraId="59B18923"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DF160C6" w14:textId="77777777" w:rsidR="00E70B2F" w:rsidRPr="00E70B2F" w:rsidRDefault="00E70B2F" w:rsidP="00E70B2F">
            <w:pPr>
              <w:spacing w:after="0" w:line="240" w:lineRule="auto"/>
              <w:rPr>
                <w:rFonts w:ascii="Tahoma" w:eastAsia="Times New Roman" w:hAnsi="Tahoma" w:cs="Tahoma"/>
                <w:color w:val="FF0000"/>
                <w:lang w:eastAsia="en-GB"/>
              </w:rPr>
            </w:pPr>
            <w:r w:rsidRPr="00E70B2F">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501A4087"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18156</w:t>
            </w:r>
          </w:p>
        </w:tc>
        <w:tc>
          <w:tcPr>
            <w:tcW w:w="1516" w:type="dxa"/>
            <w:tcBorders>
              <w:top w:val="nil"/>
              <w:left w:val="nil"/>
              <w:bottom w:val="single" w:sz="4" w:space="0" w:color="auto"/>
              <w:right w:val="single" w:sz="4" w:space="0" w:color="auto"/>
            </w:tcBorders>
            <w:shd w:val="clear" w:color="auto" w:fill="auto"/>
            <w:noWrap/>
            <w:vAlign w:val="center"/>
          </w:tcPr>
          <w:p w14:paraId="1A2A6884"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19633</w:t>
            </w:r>
          </w:p>
        </w:tc>
        <w:tc>
          <w:tcPr>
            <w:tcW w:w="1516" w:type="dxa"/>
            <w:tcBorders>
              <w:top w:val="nil"/>
              <w:left w:val="nil"/>
              <w:bottom w:val="single" w:sz="4" w:space="0" w:color="auto"/>
              <w:right w:val="single" w:sz="4" w:space="0" w:color="auto"/>
            </w:tcBorders>
            <w:shd w:val="clear" w:color="auto" w:fill="auto"/>
            <w:noWrap/>
            <w:vAlign w:val="center"/>
          </w:tcPr>
          <w:p w14:paraId="67F851E3"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-7.5%</w:t>
            </w:r>
          </w:p>
        </w:tc>
        <w:tc>
          <w:tcPr>
            <w:tcW w:w="1559" w:type="dxa"/>
            <w:tcBorders>
              <w:top w:val="nil"/>
              <w:left w:val="nil"/>
              <w:bottom w:val="single" w:sz="4" w:space="0" w:color="auto"/>
              <w:right w:val="single" w:sz="4" w:space="0" w:color="auto"/>
            </w:tcBorders>
            <w:shd w:val="clear" w:color="auto" w:fill="auto"/>
            <w:noWrap/>
            <w:vAlign w:val="center"/>
          </w:tcPr>
          <w:p w14:paraId="3C6A6BAC" w14:textId="77777777" w:rsidR="00E70B2F" w:rsidRPr="00E70B2F" w:rsidRDefault="00E70B2F" w:rsidP="00E70B2F">
            <w:pPr>
              <w:spacing w:after="0" w:line="240" w:lineRule="auto"/>
              <w:jc w:val="center"/>
              <w:rPr>
                <w:rFonts w:ascii="Tahoma" w:eastAsia="Times New Roman" w:hAnsi="Tahoma" w:cs="Tahoma"/>
                <w:b/>
                <w:bCs/>
                <w:color w:val="FF0000"/>
                <w:lang w:eastAsia="en-GB"/>
              </w:rPr>
            </w:pPr>
            <w:r w:rsidRPr="00E70B2F">
              <w:rPr>
                <w:rFonts w:ascii="Tahoma" w:eastAsia="Calibri" w:hAnsi="Tahoma" w:cs="Tahoma"/>
                <w:b/>
                <w:bCs/>
                <w:color w:val="000000"/>
              </w:rPr>
              <w:t>-1477</w:t>
            </w:r>
          </w:p>
        </w:tc>
      </w:tr>
    </w:tbl>
    <w:p w14:paraId="0AE6F3E3" w14:textId="77777777" w:rsidR="00E70B2F" w:rsidRPr="00E70B2F" w:rsidRDefault="00E70B2F" w:rsidP="00E70B2F">
      <w:pPr>
        <w:spacing w:after="0"/>
        <w:jc w:val="both"/>
        <w:rPr>
          <w:rFonts w:ascii="Tahoma" w:eastAsia="Calibri" w:hAnsi="Tahoma" w:cs="Tahoma"/>
          <w:color w:val="FF0000"/>
        </w:rPr>
      </w:pPr>
    </w:p>
    <w:p w14:paraId="5926FBB8" w14:textId="12FEBF19" w:rsidR="00E70B2F" w:rsidRDefault="00E70B2F" w:rsidP="00E70B2F">
      <w:pPr>
        <w:spacing w:after="0"/>
        <w:jc w:val="both"/>
        <w:rPr>
          <w:rFonts w:ascii="Tahoma" w:eastAsia="Calibri" w:hAnsi="Tahoma" w:cs="Tahoma"/>
          <w:color w:val="000000"/>
        </w:rPr>
      </w:pPr>
      <w:r w:rsidRPr="00E70B2F">
        <w:rPr>
          <w:rFonts w:ascii="Tahoma" w:eastAsia="Calibri" w:hAnsi="Tahoma" w:cs="Tahoma"/>
          <w:color w:val="000000"/>
        </w:rPr>
        <w:t xml:space="preserve">Violence Against the Person has experienced a decrease of -7.5%, with 1477 less crimes compared to the same period last year.  Decreases were experienced across all months in the period, the most notable in June 2024 with a 12.1% decrease </w:t>
      </w:r>
      <w:r w:rsidR="00F35C12">
        <w:rPr>
          <w:rFonts w:ascii="Tahoma" w:eastAsia="Calibri" w:hAnsi="Tahoma" w:cs="Tahoma"/>
          <w:color w:val="000000"/>
        </w:rPr>
        <w:t>(</w:t>
      </w:r>
      <w:r w:rsidRPr="00E70B2F">
        <w:rPr>
          <w:rFonts w:ascii="Tahoma" w:eastAsia="Calibri" w:hAnsi="Tahoma" w:cs="Tahoma"/>
          <w:color w:val="000000"/>
        </w:rPr>
        <w:t>791 less crimes</w:t>
      </w:r>
      <w:r w:rsidR="00F35C12">
        <w:rPr>
          <w:rFonts w:ascii="Tahoma" w:eastAsia="Calibri" w:hAnsi="Tahoma" w:cs="Tahoma"/>
          <w:color w:val="000000"/>
        </w:rPr>
        <w:t>)</w:t>
      </w:r>
      <w:r w:rsidRPr="00E70B2F">
        <w:rPr>
          <w:rFonts w:ascii="Tahoma" w:eastAsia="Calibri" w:hAnsi="Tahoma" w:cs="Tahoma"/>
          <w:color w:val="000000"/>
        </w:rPr>
        <w:t>.</w:t>
      </w:r>
    </w:p>
    <w:p w14:paraId="2AEC3656" w14:textId="77777777" w:rsidR="005D1134" w:rsidRDefault="005D1134" w:rsidP="00E70B2F">
      <w:pPr>
        <w:spacing w:after="0"/>
        <w:jc w:val="both"/>
        <w:rPr>
          <w:rFonts w:ascii="Tahoma" w:eastAsia="Calibri" w:hAnsi="Tahoma" w:cs="Tahoma"/>
          <w:color w:val="000000"/>
        </w:rPr>
      </w:pPr>
    </w:p>
    <w:p w14:paraId="7EDB412C" w14:textId="06F99F86" w:rsidR="005D1134" w:rsidRPr="00110205" w:rsidRDefault="005D1134" w:rsidP="005D1134">
      <w:pPr>
        <w:spacing w:line="276" w:lineRule="auto"/>
        <w:rPr>
          <w:rFonts w:ascii="Tahoma" w:eastAsia="Calibri" w:hAnsi="Tahoma" w:cs="Tahoma"/>
          <w:b/>
          <w:bCs/>
        </w:rPr>
      </w:pPr>
      <w:r w:rsidRPr="00110205">
        <w:rPr>
          <w:rFonts w:ascii="Tahoma" w:eastAsia="Calibri" w:hAnsi="Tahoma" w:cs="Tahoma"/>
          <w:b/>
          <w:bCs/>
        </w:rPr>
        <w:t>5.</w:t>
      </w:r>
      <w:r>
        <w:rPr>
          <w:rFonts w:ascii="Tahoma" w:eastAsia="Calibri" w:hAnsi="Tahoma" w:cs="Tahoma"/>
          <w:b/>
          <w:bCs/>
        </w:rPr>
        <w:t>4</w:t>
      </w:r>
      <w:r w:rsidRPr="00110205">
        <w:rPr>
          <w:rFonts w:ascii="Tahoma" w:eastAsia="Calibri" w:hAnsi="Tahoma" w:cs="Tahoma"/>
          <w:b/>
          <w:bCs/>
        </w:rPr>
        <w:t xml:space="preserve"> Explo</w:t>
      </w:r>
      <w:r>
        <w:rPr>
          <w:rFonts w:ascii="Tahoma" w:eastAsia="Calibri" w:hAnsi="Tahoma" w:cs="Tahoma"/>
          <w:b/>
          <w:bCs/>
        </w:rPr>
        <w:t>i</w:t>
      </w:r>
      <w:r w:rsidRPr="00110205">
        <w:rPr>
          <w:rFonts w:ascii="Tahoma" w:eastAsia="Calibri" w:hAnsi="Tahoma" w:cs="Tahoma"/>
          <w:b/>
          <w:bCs/>
        </w:rPr>
        <w:t>tation</w:t>
      </w:r>
    </w:p>
    <w:p w14:paraId="380BB1A5" w14:textId="6332DCDD" w:rsidR="00CC5169" w:rsidRPr="005D1134" w:rsidRDefault="005D1134" w:rsidP="005D1134">
      <w:pPr>
        <w:spacing w:line="276" w:lineRule="auto"/>
        <w:rPr>
          <w:rFonts w:ascii="Tahoma" w:eastAsia="Calibri" w:hAnsi="Tahoma" w:cs="Tahoma"/>
        </w:rPr>
      </w:pPr>
      <w:r w:rsidRPr="001B64C0">
        <w:rPr>
          <w:rFonts w:ascii="Tahoma" w:eastAsia="Calibri" w:hAnsi="Tahoma" w:cs="Tahoma"/>
        </w:rPr>
        <w:t>In June this year, the S</w:t>
      </w:r>
      <w:r>
        <w:rPr>
          <w:rFonts w:ascii="Tahoma" w:eastAsia="Calibri" w:hAnsi="Tahoma" w:cs="Tahoma"/>
        </w:rPr>
        <w:t xml:space="preserve">erious </w:t>
      </w:r>
      <w:r w:rsidRPr="001B64C0">
        <w:rPr>
          <w:rFonts w:ascii="Tahoma" w:eastAsia="Calibri" w:hAnsi="Tahoma" w:cs="Tahoma"/>
        </w:rPr>
        <w:t>O</w:t>
      </w:r>
      <w:r>
        <w:rPr>
          <w:rFonts w:ascii="Tahoma" w:eastAsia="Calibri" w:hAnsi="Tahoma" w:cs="Tahoma"/>
        </w:rPr>
        <w:t xml:space="preserve">rganised </w:t>
      </w:r>
      <w:r w:rsidRPr="001B64C0">
        <w:rPr>
          <w:rFonts w:ascii="Tahoma" w:eastAsia="Calibri" w:hAnsi="Tahoma" w:cs="Tahoma"/>
        </w:rPr>
        <w:t>C</w:t>
      </w:r>
      <w:r>
        <w:rPr>
          <w:rFonts w:ascii="Tahoma" w:eastAsia="Calibri" w:hAnsi="Tahoma" w:cs="Tahoma"/>
        </w:rPr>
        <w:t>rime</w:t>
      </w:r>
      <w:r w:rsidRPr="001B64C0">
        <w:rPr>
          <w:rFonts w:ascii="Tahoma" w:eastAsia="Calibri" w:hAnsi="Tahoma" w:cs="Tahoma"/>
        </w:rPr>
        <w:t xml:space="preserve"> teams carried out raids on suspected brothels in Gravesend and Maidstone following a three-month investigation into sexual exploitation and OCG activity. This overt enforcement saw the arrest of six key members of the network, three individuals were subsequently charged and remanded for the offence of keeping a brothel. In addition to the intervention and enforcement, three sex workers were engaged with and safeguarded in partnership with the charity, </w:t>
      </w:r>
      <w:r w:rsidRPr="001B64C0">
        <w:rPr>
          <w:rFonts w:ascii="Tahoma" w:eastAsia="Calibri" w:hAnsi="Tahoma" w:cs="Tahoma"/>
          <w:i/>
          <w:iCs/>
        </w:rPr>
        <w:t>Justice and Care</w:t>
      </w:r>
      <w:r w:rsidRPr="001B64C0">
        <w:rPr>
          <w:rFonts w:ascii="Tahoma" w:eastAsia="Calibri" w:hAnsi="Tahoma" w:cs="Tahoma"/>
        </w:rPr>
        <w:t xml:space="preserve">. Notably, over 50 mobile devices were located and seized, many of these were active and being used to respond to brothel bookings, £3,000 in cash and a quantity of drugs was also recovered by the investigation team. Tackling the gangs who exploit vulnerable people in this way is a priority for </w:t>
      </w:r>
      <w:r w:rsidR="00E6445E">
        <w:rPr>
          <w:rFonts w:ascii="Tahoma" w:eastAsia="Calibri" w:hAnsi="Tahoma" w:cs="Tahoma"/>
        </w:rPr>
        <w:t>t</w:t>
      </w:r>
      <w:r w:rsidRPr="001B64C0">
        <w:rPr>
          <w:rFonts w:ascii="Tahoma" w:eastAsia="Calibri" w:hAnsi="Tahoma" w:cs="Tahoma"/>
        </w:rPr>
        <w:t xml:space="preserve">he Serious Crime Directorate (SCD) and the teams are determined to protect those most at risk of being targeted. Numerous other locations of note were identified with relevant intelligence disseminated to our colleagues and partners for </w:t>
      </w:r>
      <w:r w:rsidR="002039D3">
        <w:rPr>
          <w:rFonts w:ascii="Tahoma" w:eastAsia="Calibri" w:hAnsi="Tahoma" w:cs="Tahoma"/>
        </w:rPr>
        <w:t>action.</w:t>
      </w:r>
    </w:p>
    <w:p w14:paraId="79D6C7F7" w14:textId="1ACAD956" w:rsidR="00CC5169" w:rsidRPr="00FD1827" w:rsidRDefault="00CC5169" w:rsidP="00FD1827">
      <w:pPr>
        <w:pStyle w:val="NoSpacing"/>
        <w:rPr>
          <w:rFonts w:ascii="Tahoma" w:hAnsi="Tahoma" w:cs="Tahoma"/>
          <w:b/>
          <w:bCs/>
        </w:rPr>
      </w:pPr>
      <w:r w:rsidRPr="00FD1827">
        <w:rPr>
          <w:rFonts w:ascii="Tahoma" w:hAnsi="Tahoma" w:cs="Tahoma"/>
          <w:b/>
          <w:bCs/>
        </w:rPr>
        <w:t>5.</w:t>
      </w:r>
      <w:r w:rsidR="00110205">
        <w:rPr>
          <w:rFonts w:ascii="Tahoma" w:hAnsi="Tahoma" w:cs="Tahoma"/>
          <w:b/>
          <w:bCs/>
        </w:rPr>
        <w:t>5</w:t>
      </w:r>
      <w:r w:rsidRPr="00FD1827">
        <w:rPr>
          <w:rFonts w:ascii="Tahoma" w:hAnsi="Tahoma" w:cs="Tahoma"/>
          <w:b/>
          <w:bCs/>
        </w:rPr>
        <w:t xml:space="preserve"> Fraud</w:t>
      </w:r>
    </w:p>
    <w:p w14:paraId="6A4F4475" w14:textId="77777777" w:rsidR="00194249" w:rsidRPr="00FD1827" w:rsidRDefault="00194249" w:rsidP="00FD1827">
      <w:pPr>
        <w:pStyle w:val="NoSpacing"/>
        <w:rPr>
          <w:rFonts w:ascii="Tahoma" w:hAnsi="Tahoma" w:cs="Tahoma"/>
          <w:b/>
          <w:bCs/>
        </w:rPr>
      </w:pPr>
    </w:p>
    <w:p w14:paraId="125D7FB9" w14:textId="1F0A96E4" w:rsidR="00CC5169" w:rsidRDefault="00CC5169" w:rsidP="00FD1827">
      <w:pPr>
        <w:pStyle w:val="NoSpacing"/>
        <w:rPr>
          <w:rFonts w:ascii="Tahoma" w:hAnsi="Tahoma" w:cs="Tahoma"/>
        </w:rPr>
      </w:pPr>
      <w:r w:rsidRPr="00705CED">
        <w:rPr>
          <w:rFonts w:ascii="Tahoma" w:hAnsi="Tahoma" w:cs="Tahoma"/>
        </w:rPr>
        <w:t>Action Fraud is the UK’s national reporting centre for fraud, they provide a central point of contact for information about fraud and financially motivated internet crime. Action Fraud will triage reports and forward details to the relevant force to carry out the investigation if necessary.</w:t>
      </w:r>
    </w:p>
    <w:p w14:paraId="6D799E69" w14:textId="77777777" w:rsidR="004B7FED" w:rsidRPr="008437B3" w:rsidRDefault="004B7FED" w:rsidP="00FD1827">
      <w:pPr>
        <w:pStyle w:val="NoSpacing"/>
      </w:pPr>
    </w:p>
    <w:tbl>
      <w:tblPr>
        <w:tblW w:w="8964" w:type="dxa"/>
        <w:tblLook w:val="04A0" w:firstRow="1" w:lastRow="0" w:firstColumn="1" w:lastColumn="0" w:noHBand="0" w:noVBand="1"/>
      </w:tblPr>
      <w:tblGrid>
        <w:gridCol w:w="2591"/>
        <w:gridCol w:w="1782"/>
        <w:gridCol w:w="1516"/>
        <w:gridCol w:w="1516"/>
        <w:gridCol w:w="1559"/>
      </w:tblGrid>
      <w:tr w:rsidR="00705CED" w:rsidRPr="00705CED" w14:paraId="67DCBB35"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176A8596"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FF0000"/>
              </w:rPr>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6C9379B8" w14:textId="77777777" w:rsidR="00705CED" w:rsidRPr="00705CED" w:rsidRDefault="00705CED" w:rsidP="00705CED">
            <w:pPr>
              <w:spacing w:after="0" w:line="240" w:lineRule="auto"/>
              <w:jc w:val="center"/>
              <w:rPr>
                <w:rFonts w:ascii="Tahoma" w:eastAsia="Times New Roman" w:hAnsi="Tahoma" w:cs="Tahoma"/>
                <w:color w:val="000000"/>
                <w:lang w:eastAsia="en-GB"/>
              </w:rPr>
            </w:pPr>
            <w:r w:rsidRPr="00705CED">
              <w:rPr>
                <w:rFonts w:ascii="Tahoma" w:eastAsia="Calibri" w:hAnsi="Tahoma" w:cs="Tahoma"/>
                <w:color w:val="000000"/>
              </w:rPr>
              <w:t>Recorded Crime</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70B18AD1" w14:textId="77777777" w:rsidR="00705CED" w:rsidRPr="00705CED" w:rsidRDefault="00705CED" w:rsidP="00705CED">
            <w:pPr>
              <w:spacing w:after="0" w:line="240" w:lineRule="auto"/>
              <w:jc w:val="center"/>
              <w:rPr>
                <w:rFonts w:ascii="Tahoma" w:eastAsia="Times New Roman" w:hAnsi="Tahoma" w:cs="Tahoma"/>
                <w:color w:val="000000"/>
                <w:lang w:eastAsia="en-GB"/>
              </w:rPr>
            </w:pPr>
            <w:r w:rsidRPr="00705CED">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6627613F" w14:textId="77777777" w:rsidR="00705CED" w:rsidRPr="00705CED" w:rsidRDefault="00705CED" w:rsidP="00705CED">
            <w:pPr>
              <w:spacing w:after="0" w:line="240" w:lineRule="auto"/>
              <w:jc w:val="center"/>
              <w:rPr>
                <w:rFonts w:ascii="Tahoma" w:eastAsia="Times New Roman" w:hAnsi="Tahoma" w:cs="Tahoma"/>
                <w:color w:val="000000"/>
                <w:lang w:eastAsia="en-GB"/>
              </w:rPr>
            </w:pPr>
            <w:r w:rsidRPr="00705CED">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0FCA8854" w14:textId="77777777" w:rsidR="00705CED" w:rsidRPr="00705CED" w:rsidRDefault="00705CED" w:rsidP="00705CED">
            <w:pPr>
              <w:spacing w:after="0" w:line="240" w:lineRule="auto"/>
              <w:jc w:val="center"/>
              <w:rPr>
                <w:rFonts w:ascii="Tahoma" w:eastAsia="Times New Roman" w:hAnsi="Tahoma" w:cs="Tahoma"/>
                <w:color w:val="000000"/>
                <w:lang w:eastAsia="en-GB"/>
              </w:rPr>
            </w:pPr>
            <w:r w:rsidRPr="00705CED">
              <w:rPr>
                <w:rFonts w:ascii="Tahoma" w:eastAsia="Calibri" w:hAnsi="Tahoma" w:cs="Tahoma"/>
                <w:color w:val="000000"/>
              </w:rPr>
              <w:t>Number change</w:t>
            </w:r>
          </w:p>
        </w:tc>
      </w:tr>
      <w:tr w:rsidR="00705CED" w:rsidRPr="00705CED" w14:paraId="24F2DCDE"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A06BF0A" w14:textId="77777777" w:rsidR="00705CED" w:rsidRPr="00705CED" w:rsidRDefault="00705CED" w:rsidP="00705CED">
            <w:pPr>
              <w:spacing w:after="0" w:line="240" w:lineRule="auto"/>
              <w:rPr>
                <w:rFonts w:ascii="Tahoma" w:eastAsia="Calibri" w:hAnsi="Tahoma" w:cs="Tahoma"/>
                <w:color w:val="FF0000"/>
              </w:rPr>
            </w:pPr>
            <w:r w:rsidRPr="00705CED">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0FDBB3DC" w14:textId="77777777" w:rsidR="00705CED" w:rsidRPr="00705CED" w:rsidRDefault="00705CED" w:rsidP="00705CED">
            <w:pPr>
              <w:spacing w:after="0" w:line="240" w:lineRule="auto"/>
              <w:jc w:val="center"/>
              <w:rPr>
                <w:rFonts w:ascii="Tahoma" w:eastAsia="Calibri" w:hAnsi="Tahoma" w:cs="Tahoma"/>
                <w:color w:val="FF0000"/>
              </w:rPr>
            </w:pPr>
            <w:r w:rsidRPr="00705CED">
              <w:rPr>
                <w:rFonts w:ascii="Tahoma" w:eastAsia="Calibri" w:hAnsi="Tahoma" w:cs="Tahoma"/>
                <w:color w:val="000000"/>
              </w:rPr>
              <w:t>119</w:t>
            </w:r>
          </w:p>
        </w:tc>
        <w:tc>
          <w:tcPr>
            <w:tcW w:w="1516" w:type="dxa"/>
            <w:tcBorders>
              <w:top w:val="nil"/>
              <w:left w:val="nil"/>
              <w:bottom w:val="single" w:sz="4" w:space="0" w:color="auto"/>
              <w:right w:val="single" w:sz="4" w:space="0" w:color="auto"/>
            </w:tcBorders>
            <w:shd w:val="clear" w:color="auto" w:fill="auto"/>
            <w:noWrap/>
            <w:vAlign w:val="center"/>
          </w:tcPr>
          <w:p w14:paraId="7A8FAE80" w14:textId="77777777" w:rsidR="00705CED" w:rsidRPr="00705CED" w:rsidRDefault="00705CED" w:rsidP="00705CED">
            <w:pPr>
              <w:spacing w:after="0" w:line="240" w:lineRule="auto"/>
              <w:jc w:val="center"/>
              <w:rPr>
                <w:rFonts w:ascii="Tahoma" w:eastAsia="Calibri" w:hAnsi="Tahoma" w:cs="Tahoma"/>
                <w:color w:val="FF0000"/>
              </w:rPr>
            </w:pPr>
            <w:r w:rsidRPr="00705CED">
              <w:rPr>
                <w:rFonts w:ascii="Tahoma" w:eastAsia="Calibri" w:hAnsi="Tahoma" w:cs="Tahoma"/>
                <w:color w:val="000000"/>
              </w:rPr>
              <w:t>102</w:t>
            </w:r>
          </w:p>
        </w:tc>
        <w:tc>
          <w:tcPr>
            <w:tcW w:w="1516" w:type="dxa"/>
            <w:tcBorders>
              <w:top w:val="nil"/>
              <w:left w:val="nil"/>
              <w:bottom w:val="single" w:sz="4" w:space="0" w:color="auto"/>
              <w:right w:val="single" w:sz="4" w:space="0" w:color="auto"/>
            </w:tcBorders>
            <w:shd w:val="clear" w:color="auto" w:fill="auto"/>
            <w:noWrap/>
            <w:vAlign w:val="center"/>
          </w:tcPr>
          <w:p w14:paraId="75264B73" w14:textId="77777777" w:rsidR="00705CED" w:rsidRPr="00705CED" w:rsidRDefault="00705CED" w:rsidP="00705CED">
            <w:pPr>
              <w:spacing w:after="0" w:line="240" w:lineRule="auto"/>
              <w:jc w:val="center"/>
              <w:rPr>
                <w:rFonts w:ascii="Tahoma" w:eastAsia="Calibri" w:hAnsi="Tahoma" w:cs="Tahoma"/>
                <w:color w:val="FF0000"/>
              </w:rPr>
            </w:pPr>
            <w:r w:rsidRPr="00705CED">
              <w:rPr>
                <w:rFonts w:ascii="Tahoma" w:eastAsia="Calibri" w:hAnsi="Tahoma" w:cs="Tahoma"/>
                <w:color w:val="000000"/>
              </w:rPr>
              <w:t>16.7%</w:t>
            </w:r>
          </w:p>
        </w:tc>
        <w:tc>
          <w:tcPr>
            <w:tcW w:w="1559" w:type="dxa"/>
            <w:tcBorders>
              <w:top w:val="nil"/>
              <w:left w:val="nil"/>
              <w:bottom w:val="single" w:sz="4" w:space="0" w:color="auto"/>
              <w:right w:val="single" w:sz="4" w:space="0" w:color="auto"/>
            </w:tcBorders>
            <w:shd w:val="clear" w:color="auto" w:fill="auto"/>
            <w:noWrap/>
            <w:vAlign w:val="center"/>
          </w:tcPr>
          <w:p w14:paraId="59296ACB" w14:textId="77777777" w:rsidR="00705CED" w:rsidRPr="00705CED" w:rsidRDefault="00705CED" w:rsidP="00705CED">
            <w:pPr>
              <w:spacing w:after="0" w:line="240" w:lineRule="auto"/>
              <w:jc w:val="center"/>
              <w:rPr>
                <w:rFonts w:ascii="Tahoma" w:eastAsia="Calibri" w:hAnsi="Tahoma" w:cs="Tahoma"/>
                <w:color w:val="FF0000"/>
              </w:rPr>
            </w:pPr>
            <w:r w:rsidRPr="00705CED">
              <w:rPr>
                <w:rFonts w:ascii="Tahoma" w:eastAsia="Calibri" w:hAnsi="Tahoma" w:cs="Tahoma"/>
                <w:color w:val="000000"/>
              </w:rPr>
              <w:t>17</w:t>
            </w:r>
          </w:p>
        </w:tc>
      </w:tr>
      <w:tr w:rsidR="00705CED" w:rsidRPr="00705CED" w14:paraId="4DA871A1"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40FF270" w14:textId="77777777" w:rsidR="00705CED" w:rsidRPr="00705CED" w:rsidRDefault="00705CED" w:rsidP="00705CED">
            <w:pPr>
              <w:spacing w:after="0" w:line="240" w:lineRule="auto"/>
              <w:rPr>
                <w:rFonts w:ascii="Tahoma" w:eastAsia="Times New Roman" w:hAnsi="Tahoma" w:cs="Tahoma"/>
                <w:color w:val="FF0000"/>
                <w:lang w:eastAsia="en-GB"/>
              </w:rPr>
            </w:pPr>
            <w:r w:rsidRPr="00705CED">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42D47899"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93</w:t>
            </w:r>
          </w:p>
        </w:tc>
        <w:tc>
          <w:tcPr>
            <w:tcW w:w="1516" w:type="dxa"/>
            <w:tcBorders>
              <w:top w:val="nil"/>
              <w:left w:val="nil"/>
              <w:bottom w:val="single" w:sz="4" w:space="0" w:color="auto"/>
              <w:right w:val="single" w:sz="4" w:space="0" w:color="auto"/>
            </w:tcBorders>
            <w:shd w:val="clear" w:color="auto" w:fill="auto"/>
            <w:noWrap/>
            <w:vAlign w:val="center"/>
          </w:tcPr>
          <w:p w14:paraId="6C234B1D"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100</w:t>
            </w:r>
          </w:p>
        </w:tc>
        <w:tc>
          <w:tcPr>
            <w:tcW w:w="1516" w:type="dxa"/>
            <w:tcBorders>
              <w:top w:val="nil"/>
              <w:left w:val="nil"/>
              <w:bottom w:val="single" w:sz="4" w:space="0" w:color="auto"/>
              <w:right w:val="single" w:sz="4" w:space="0" w:color="auto"/>
            </w:tcBorders>
            <w:shd w:val="clear" w:color="auto" w:fill="auto"/>
            <w:noWrap/>
            <w:vAlign w:val="center"/>
          </w:tcPr>
          <w:p w14:paraId="210586F5"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-7.0%</w:t>
            </w:r>
          </w:p>
        </w:tc>
        <w:tc>
          <w:tcPr>
            <w:tcW w:w="1559" w:type="dxa"/>
            <w:tcBorders>
              <w:top w:val="nil"/>
              <w:left w:val="nil"/>
              <w:bottom w:val="single" w:sz="4" w:space="0" w:color="auto"/>
              <w:right w:val="single" w:sz="4" w:space="0" w:color="auto"/>
            </w:tcBorders>
            <w:shd w:val="clear" w:color="auto" w:fill="auto"/>
            <w:noWrap/>
            <w:vAlign w:val="center"/>
          </w:tcPr>
          <w:p w14:paraId="6C171C60"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-7</w:t>
            </w:r>
          </w:p>
        </w:tc>
      </w:tr>
      <w:tr w:rsidR="00705CED" w:rsidRPr="00705CED" w14:paraId="18DECA63"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521C16E9" w14:textId="77777777" w:rsidR="00705CED" w:rsidRPr="00705CED" w:rsidRDefault="00705CED" w:rsidP="00705CED">
            <w:pPr>
              <w:spacing w:after="0" w:line="240" w:lineRule="auto"/>
              <w:rPr>
                <w:rFonts w:ascii="Tahoma" w:eastAsia="Times New Roman" w:hAnsi="Tahoma" w:cs="Tahoma"/>
                <w:color w:val="FF0000"/>
                <w:lang w:eastAsia="en-GB"/>
              </w:rPr>
            </w:pPr>
            <w:r w:rsidRPr="00705CED">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1AA7D84A"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107</w:t>
            </w:r>
          </w:p>
        </w:tc>
        <w:tc>
          <w:tcPr>
            <w:tcW w:w="1516" w:type="dxa"/>
            <w:tcBorders>
              <w:top w:val="nil"/>
              <w:left w:val="nil"/>
              <w:bottom w:val="single" w:sz="4" w:space="0" w:color="auto"/>
              <w:right w:val="single" w:sz="4" w:space="0" w:color="auto"/>
            </w:tcBorders>
            <w:shd w:val="clear" w:color="auto" w:fill="auto"/>
            <w:noWrap/>
            <w:vAlign w:val="center"/>
          </w:tcPr>
          <w:p w14:paraId="34215B16"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108</w:t>
            </w:r>
          </w:p>
        </w:tc>
        <w:tc>
          <w:tcPr>
            <w:tcW w:w="1516" w:type="dxa"/>
            <w:tcBorders>
              <w:top w:val="nil"/>
              <w:left w:val="nil"/>
              <w:bottom w:val="single" w:sz="4" w:space="0" w:color="auto"/>
              <w:right w:val="single" w:sz="4" w:space="0" w:color="auto"/>
            </w:tcBorders>
            <w:shd w:val="clear" w:color="auto" w:fill="auto"/>
            <w:noWrap/>
            <w:vAlign w:val="center"/>
          </w:tcPr>
          <w:p w14:paraId="7EB02A6A"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-0.9%</w:t>
            </w:r>
          </w:p>
        </w:tc>
        <w:tc>
          <w:tcPr>
            <w:tcW w:w="1559" w:type="dxa"/>
            <w:tcBorders>
              <w:top w:val="nil"/>
              <w:left w:val="nil"/>
              <w:bottom w:val="single" w:sz="4" w:space="0" w:color="auto"/>
              <w:right w:val="single" w:sz="4" w:space="0" w:color="auto"/>
            </w:tcBorders>
            <w:shd w:val="clear" w:color="auto" w:fill="auto"/>
            <w:noWrap/>
            <w:vAlign w:val="center"/>
          </w:tcPr>
          <w:p w14:paraId="47581307" w14:textId="77777777" w:rsidR="00705CED" w:rsidRPr="00705CED" w:rsidRDefault="00705CED" w:rsidP="00705CED">
            <w:pPr>
              <w:spacing w:after="0" w:line="240" w:lineRule="auto"/>
              <w:jc w:val="center"/>
              <w:rPr>
                <w:rFonts w:ascii="Tahoma" w:eastAsia="Times New Roman" w:hAnsi="Tahoma" w:cs="Tahoma"/>
                <w:color w:val="FF0000"/>
                <w:lang w:eastAsia="en-GB"/>
              </w:rPr>
            </w:pPr>
            <w:r w:rsidRPr="00705CED">
              <w:rPr>
                <w:rFonts w:ascii="Tahoma" w:eastAsia="Calibri" w:hAnsi="Tahoma" w:cs="Tahoma"/>
                <w:color w:val="000000"/>
              </w:rPr>
              <w:t>-1</w:t>
            </w:r>
          </w:p>
        </w:tc>
      </w:tr>
      <w:tr w:rsidR="00705CED" w:rsidRPr="00705CED" w14:paraId="3120B0A4"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3606FF73" w14:textId="77777777" w:rsidR="00705CED" w:rsidRPr="00705CED" w:rsidRDefault="00705CED" w:rsidP="00705CED">
            <w:pPr>
              <w:spacing w:after="0" w:line="240" w:lineRule="auto"/>
              <w:rPr>
                <w:rFonts w:ascii="Tahoma" w:eastAsia="Times New Roman" w:hAnsi="Tahoma" w:cs="Tahoma"/>
                <w:color w:val="FF0000"/>
                <w:lang w:eastAsia="en-GB"/>
              </w:rPr>
            </w:pPr>
            <w:r w:rsidRPr="00705CED">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45829D31" w14:textId="77777777" w:rsidR="00705CED" w:rsidRPr="00705CED" w:rsidRDefault="00705CED" w:rsidP="00705CED">
            <w:pPr>
              <w:spacing w:after="0" w:line="240" w:lineRule="auto"/>
              <w:jc w:val="center"/>
              <w:rPr>
                <w:rFonts w:ascii="Tahoma" w:eastAsia="Times New Roman" w:hAnsi="Tahoma" w:cs="Tahoma"/>
                <w:b/>
                <w:bCs/>
                <w:color w:val="FF0000"/>
                <w:lang w:eastAsia="en-GB"/>
              </w:rPr>
            </w:pPr>
            <w:r w:rsidRPr="00705CED">
              <w:rPr>
                <w:rFonts w:ascii="Tahoma" w:eastAsia="Calibri" w:hAnsi="Tahoma" w:cs="Tahoma"/>
                <w:b/>
                <w:bCs/>
                <w:color w:val="000000"/>
              </w:rPr>
              <w:t>319</w:t>
            </w:r>
          </w:p>
        </w:tc>
        <w:tc>
          <w:tcPr>
            <w:tcW w:w="1516" w:type="dxa"/>
            <w:tcBorders>
              <w:top w:val="nil"/>
              <w:left w:val="nil"/>
              <w:bottom w:val="single" w:sz="4" w:space="0" w:color="auto"/>
              <w:right w:val="single" w:sz="4" w:space="0" w:color="auto"/>
            </w:tcBorders>
            <w:shd w:val="clear" w:color="auto" w:fill="auto"/>
            <w:noWrap/>
            <w:vAlign w:val="center"/>
          </w:tcPr>
          <w:p w14:paraId="3ED54667" w14:textId="77777777" w:rsidR="00705CED" w:rsidRPr="00705CED" w:rsidRDefault="00705CED" w:rsidP="00705CED">
            <w:pPr>
              <w:spacing w:after="0" w:line="240" w:lineRule="auto"/>
              <w:jc w:val="center"/>
              <w:rPr>
                <w:rFonts w:ascii="Tahoma" w:eastAsia="Times New Roman" w:hAnsi="Tahoma" w:cs="Tahoma"/>
                <w:b/>
                <w:bCs/>
                <w:color w:val="FF0000"/>
                <w:lang w:eastAsia="en-GB"/>
              </w:rPr>
            </w:pPr>
            <w:r w:rsidRPr="00705CED">
              <w:rPr>
                <w:rFonts w:ascii="Tahoma" w:eastAsia="Calibri" w:hAnsi="Tahoma" w:cs="Tahoma"/>
                <w:b/>
                <w:bCs/>
                <w:color w:val="000000"/>
              </w:rPr>
              <w:t>310</w:t>
            </w:r>
          </w:p>
        </w:tc>
        <w:tc>
          <w:tcPr>
            <w:tcW w:w="1516" w:type="dxa"/>
            <w:tcBorders>
              <w:top w:val="nil"/>
              <w:left w:val="nil"/>
              <w:bottom w:val="single" w:sz="4" w:space="0" w:color="auto"/>
              <w:right w:val="single" w:sz="4" w:space="0" w:color="auto"/>
            </w:tcBorders>
            <w:shd w:val="clear" w:color="auto" w:fill="auto"/>
            <w:noWrap/>
            <w:vAlign w:val="center"/>
          </w:tcPr>
          <w:p w14:paraId="16FAC2F3" w14:textId="77777777" w:rsidR="00705CED" w:rsidRPr="00705CED" w:rsidRDefault="00705CED" w:rsidP="00705CED">
            <w:pPr>
              <w:spacing w:after="0" w:line="240" w:lineRule="auto"/>
              <w:jc w:val="center"/>
              <w:rPr>
                <w:rFonts w:ascii="Tahoma" w:eastAsia="Times New Roman" w:hAnsi="Tahoma" w:cs="Tahoma"/>
                <w:b/>
                <w:bCs/>
                <w:color w:val="FF0000"/>
                <w:lang w:eastAsia="en-GB"/>
              </w:rPr>
            </w:pPr>
            <w:r w:rsidRPr="00705CED">
              <w:rPr>
                <w:rFonts w:ascii="Tahoma" w:eastAsia="Calibri" w:hAnsi="Tahoma" w:cs="Tahoma"/>
                <w:b/>
                <w:bCs/>
                <w:color w:val="000000"/>
              </w:rPr>
              <w:t>2.9%</w:t>
            </w:r>
          </w:p>
        </w:tc>
        <w:tc>
          <w:tcPr>
            <w:tcW w:w="1559" w:type="dxa"/>
            <w:tcBorders>
              <w:top w:val="nil"/>
              <w:left w:val="nil"/>
              <w:bottom w:val="single" w:sz="4" w:space="0" w:color="auto"/>
              <w:right w:val="single" w:sz="4" w:space="0" w:color="auto"/>
            </w:tcBorders>
            <w:shd w:val="clear" w:color="auto" w:fill="auto"/>
            <w:noWrap/>
            <w:vAlign w:val="center"/>
          </w:tcPr>
          <w:p w14:paraId="2D159C7A" w14:textId="77777777" w:rsidR="00705CED" w:rsidRPr="00705CED" w:rsidRDefault="00705CED" w:rsidP="00705CED">
            <w:pPr>
              <w:spacing w:after="0" w:line="240" w:lineRule="auto"/>
              <w:jc w:val="center"/>
              <w:rPr>
                <w:rFonts w:ascii="Tahoma" w:eastAsia="Times New Roman" w:hAnsi="Tahoma" w:cs="Tahoma"/>
                <w:b/>
                <w:bCs/>
                <w:color w:val="FF0000"/>
                <w:lang w:eastAsia="en-GB"/>
              </w:rPr>
            </w:pPr>
            <w:r w:rsidRPr="00705CED">
              <w:rPr>
                <w:rFonts w:ascii="Tahoma" w:eastAsia="Calibri" w:hAnsi="Tahoma" w:cs="Tahoma"/>
                <w:b/>
                <w:bCs/>
                <w:color w:val="000000"/>
              </w:rPr>
              <w:t>9</w:t>
            </w:r>
          </w:p>
        </w:tc>
      </w:tr>
    </w:tbl>
    <w:p w14:paraId="4E253F85" w14:textId="77777777" w:rsidR="00705CED" w:rsidRPr="00705CED" w:rsidRDefault="00705CED" w:rsidP="00705CED">
      <w:pPr>
        <w:spacing w:after="0" w:line="240" w:lineRule="auto"/>
        <w:jc w:val="both"/>
        <w:rPr>
          <w:rFonts w:ascii="Tahoma" w:eastAsia="Calibri" w:hAnsi="Tahoma" w:cs="Tahoma"/>
          <w:color w:val="FF0000"/>
        </w:rPr>
      </w:pPr>
    </w:p>
    <w:p w14:paraId="0602B726" w14:textId="395F7769" w:rsidR="00705CED" w:rsidRPr="00705CED" w:rsidRDefault="00705CED" w:rsidP="00F35C12">
      <w:pPr>
        <w:spacing w:after="0" w:line="240" w:lineRule="auto"/>
        <w:rPr>
          <w:rFonts w:ascii="Tahoma" w:eastAsia="Calibri" w:hAnsi="Tahoma" w:cs="Tahoma"/>
          <w:color w:val="000000"/>
        </w:rPr>
      </w:pPr>
      <w:r w:rsidRPr="00705CED">
        <w:rPr>
          <w:rFonts w:ascii="Tahoma" w:eastAsia="Calibri" w:hAnsi="Tahoma" w:cs="Tahoma"/>
          <w:color w:val="000000"/>
        </w:rPr>
        <w:t>Fraud offences investigated by the Police have seen an increase of 2.9% with 9 more offences compared to the same period last year. Decreases were experienced</w:t>
      </w:r>
      <w:r w:rsidR="00F35C12">
        <w:rPr>
          <w:rFonts w:ascii="Tahoma" w:eastAsia="Calibri" w:hAnsi="Tahoma" w:cs="Tahoma"/>
          <w:color w:val="000000"/>
        </w:rPr>
        <w:t xml:space="preserve"> in</w:t>
      </w:r>
      <w:r w:rsidRPr="00705CED">
        <w:rPr>
          <w:rFonts w:ascii="Tahoma" w:eastAsia="Calibri" w:hAnsi="Tahoma" w:cs="Tahoma"/>
          <w:color w:val="000000"/>
        </w:rPr>
        <w:t xml:space="preserve"> June and July, with an increase in May 2024 </w:t>
      </w:r>
      <w:r w:rsidR="00F35C12">
        <w:rPr>
          <w:rFonts w:ascii="Tahoma" w:eastAsia="Calibri" w:hAnsi="Tahoma" w:cs="Tahoma"/>
          <w:color w:val="000000"/>
        </w:rPr>
        <w:t xml:space="preserve">of </w:t>
      </w:r>
      <w:r w:rsidRPr="00705CED">
        <w:rPr>
          <w:rFonts w:ascii="Tahoma" w:eastAsia="Calibri" w:hAnsi="Tahoma" w:cs="Tahoma"/>
          <w:color w:val="000000"/>
        </w:rPr>
        <w:t>16.7%</w:t>
      </w:r>
      <w:r w:rsidR="00F35C12">
        <w:rPr>
          <w:rFonts w:ascii="Tahoma" w:eastAsia="Calibri" w:hAnsi="Tahoma" w:cs="Tahoma"/>
          <w:color w:val="000000"/>
        </w:rPr>
        <w:t>,</w:t>
      </w:r>
      <w:r w:rsidRPr="00705CED">
        <w:rPr>
          <w:rFonts w:ascii="Tahoma" w:eastAsia="Calibri" w:hAnsi="Tahoma" w:cs="Tahoma"/>
          <w:color w:val="000000"/>
        </w:rPr>
        <w:t xml:space="preserve"> </w:t>
      </w:r>
      <w:r w:rsidR="00F35C12">
        <w:rPr>
          <w:rFonts w:ascii="Tahoma" w:eastAsia="Calibri" w:hAnsi="Tahoma" w:cs="Tahoma"/>
          <w:color w:val="000000"/>
        </w:rPr>
        <w:t>(</w:t>
      </w:r>
      <w:r w:rsidRPr="00705CED">
        <w:rPr>
          <w:rFonts w:ascii="Tahoma" w:eastAsia="Calibri" w:hAnsi="Tahoma" w:cs="Tahoma"/>
          <w:color w:val="000000"/>
        </w:rPr>
        <w:t>17 more offences</w:t>
      </w:r>
      <w:r w:rsidR="00F35C12">
        <w:rPr>
          <w:rFonts w:ascii="Tahoma" w:eastAsia="Calibri" w:hAnsi="Tahoma" w:cs="Tahoma"/>
          <w:color w:val="000000"/>
        </w:rPr>
        <w:t>)</w:t>
      </w:r>
      <w:r w:rsidRPr="00705CED">
        <w:rPr>
          <w:rFonts w:ascii="Tahoma" w:eastAsia="Calibri" w:hAnsi="Tahoma" w:cs="Tahoma"/>
          <w:color w:val="000000"/>
        </w:rPr>
        <w:t>.</w:t>
      </w:r>
    </w:p>
    <w:p w14:paraId="2C3E341D" w14:textId="77777777" w:rsidR="00194249" w:rsidRDefault="00194249" w:rsidP="00EC2047">
      <w:pPr>
        <w:spacing w:after="0" w:line="240" w:lineRule="auto"/>
        <w:jc w:val="both"/>
        <w:rPr>
          <w:rFonts w:ascii="Tahoma" w:hAnsi="Tahoma" w:cs="Tahoma"/>
          <w:b/>
        </w:rPr>
      </w:pPr>
    </w:p>
    <w:p w14:paraId="7314C651" w14:textId="0632D7A5" w:rsidR="00AF0B5E" w:rsidRPr="00FD1827" w:rsidRDefault="00EC2047" w:rsidP="00FD1827">
      <w:pPr>
        <w:rPr>
          <w:rFonts w:ascii="Tahoma" w:hAnsi="Tahoma" w:cs="Tahoma"/>
          <w:b/>
        </w:rPr>
      </w:pPr>
      <w:r w:rsidRPr="00B17683">
        <w:rPr>
          <w:rFonts w:ascii="Tahoma" w:hAnsi="Tahoma" w:cs="Tahoma"/>
          <w:b/>
          <w:highlight w:val="yellow"/>
        </w:rPr>
        <w:t xml:space="preserve">6. </w:t>
      </w:r>
      <w:r w:rsidR="007F0552" w:rsidRPr="00B17683">
        <w:rPr>
          <w:rFonts w:ascii="Tahoma" w:hAnsi="Tahoma" w:cs="Tahoma"/>
          <w:b/>
          <w:highlight w:val="yellow"/>
        </w:rPr>
        <w:t>Combat</w:t>
      </w:r>
      <w:r w:rsidR="005473F4" w:rsidRPr="00B17683">
        <w:rPr>
          <w:rFonts w:ascii="Tahoma" w:hAnsi="Tahoma" w:cs="Tahoma"/>
          <w:b/>
          <w:highlight w:val="yellow"/>
        </w:rPr>
        <w:t xml:space="preserve"> Organised Crime and County Lines.</w:t>
      </w:r>
    </w:p>
    <w:p w14:paraId="1EA438D7" w14:textId="2F6AC266" w:rsidR="006E5038" w:rsidRPr="00803C4F" w:rsidRDefault="007F0552" w:rsidP="003E54EC">
      <w:pPr>
        <w:spacing w:line="240" w:lineRule="auto"/>
        <w:rPr>
          <w:rFonts w:ascii="Tahoma" w:hAnsi="Tahoma" w:cs="Tahoma"/>
          <w:b/>
        </w:rPr>
      </w:pPr>
      <w:r w:rsidRPr="00332298">
        <w:rPr>
          <w:rFonts w:ascii="Tahoma" w:hAnsi="Tahoma" w:cs="Tahoma"/>
          <w:b/>
        </w:rPr>
        <w:t>6.1 O</w:t>
      </w:r>
      <w:r w:rsidR="005F768D" w:rsidRPr="00332298">
        <w:rPr>
          <w:rFonts w:ascii="Tahoma" w:hAnsi="Tahoma" w:cs="Tahoma"/>
          <w:b/>
        </w:rPr>
        <w:t>rganised Crime Groups (OCG)</w:t>
      </w:r>
    </w:p>
    <w:p w14:paraId="2A11B4F6" w14:textId="77777777" w:rsidR="001B64C0" w:rsidRPr="001B64C0" w:rsidRDefault="001B64C0" w:rsidP="001B64C0">
      <w:pPr>
        <w:spacing w:line="276" w:lineRule="auto"/>
        <w:jc w:val="both"/>
        <w:rPr>
          <w:rFonts w:ascii="Tahoma" w:eastAsia="Calibri" w:hAnsi="Tahoma" w:cs="Tahoma"/>
        </w:rPr>
      </w:pPr>
      <w:r w:rsidRPr="001B64C0">
        <w:rPr>
          <w:rFonts w:ascii="Tahoma" w:eastAsia="Calibri" w:hAnsi="Tahoma" w:cs="Tahoma"/>
          <w:noProof/>
        </w:rPr>
        <w:drawing>
          <wp:inline distT="0" distB="0" distL="0" distR="0" wp14:anchorId="3F417E28" wp14:editId="4E9193E1">
            <wp:extent cx="5657850" cy="2828925"/>
            <wp:effectExtent l="19050" t="19050" r="19050"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8642" cy="2829321"/>
                    </a:xfrm>
                    <a:prstGeom prst="rect">
                      <a:avLst/>
                    </a:prstGeom>
                    <a:ln>
                      <a:solidFill>
                        <a:sysClr val="windowText" lastClr="000000"/>
                      </a:solidFill>
                    </a:ln>
                  </pic:spPr>
                </pic:pic>
              </a:graphicData>
            </a:graphic>
          </wp:inline>
        </w:drawing>
      </w:r>
    </w:p>
    <w:p w14:paraId="04580196" w14:textId="7EAB4F20" w:rsidR="001B64C0" w:rsidRDefault="00F35C12" w:rsidP="002039D3">
      <w:pPr>
        <w:spacing w:line="276" w:lineRule="auto"/>
        <w:rPr>
          <w:rFonts w:ascii="Tahoma" w:eastAsia="Calibri" w:hAnsi="Tahoma" w:cs="Tahoma"/>
        </w:rPr>
      </w:pPr>
      <w:r>
        <w:rPr>
          <w:rFonts w:ascii="Tahoma" w:eastAsia="Calibri" w:hAnsi="Tahoma" w:cs="Tahoma"/>
        </w:rPr>
        <w:t>T</w:t>
      </w:r>
      <w:r w:rsidR="001B64C0" w:rsidRPr="001B64C0">
        <w:rPr>
          <w:rFonts w:ascii="Tahoma" w:eastAsia="Calibri" w:hAnsi="Tahoma" w:cs="Tahoma"/>
        </w:rPr>
        <w:t>he Force’s Serious</w:t>
      </w:r>
      <w:r>
        <w:rPr>
          <w:rFonts w:ascii="Tahoma" w:eastAsia="Calibri" w:hAnsi="Tahoma" w:cs="Tahoma"/>
        </w:rPr>
        <w:t xml:space="preserve"> </w:t>
      </w:r>
      <w:r w:rsidR="001B64C0" w:rsidRPr="001B64C0">
        <w:rPr>
          <w:rFonts w:ascii="Tahoma" w:eastAsia="Calibri" w:hAnsi="Tahoma" w:cs="Tahoma"/>
        </w:rPr>
        <w:t>Organised Crime (SOC) team</w:t>
      </w:r>
      <w:r>
        <w:rPr>
          <w:rFonts w:ascii="Tahoma" w:eastAsia="Calibri" w:hAnsi="Tahoma" w:cs="Tahoma"/>
        </w:rPr>
        <w:t xml:space="preserve"> have continued to relentlessly</w:t>
      </w:r>
      <w:r w:rsidR="001B64C0" w:rsidRPr="001B64C0">
        <w:rPr>
          <w:rFonts w:ascii="Tahoma" w:eastAsia="Calibri" w:hAnsi="Tahoma" w:cs="Tahoma"/>
        </w:rPr>
        <w:t xml:space="preserve"> </w:t>
      </w:r>
      <w:r>
        <w:rPr>
          <w:rFonts w:ascii="Tahoma" w:eastAsia="Calibri" w:hAnsi="Tahoma" w:cs="Tahoma"/>
        </w:rPr>
        <w:t xml:space="preserve">pursue those committing </w:t>
      </w:r>
      <w:r w:rsidR="001B64C0" w:rsidRPr="001B64C0">
        <w:rPr>
          <w:rFonts w:ascii="Tahoma" w:eastAsia="Calibri" w:hAnsi="Tahoma" w:cs="Tahoma"/>
        </w:rPr>
        <w:t>organised crime across the County. A successful and significant operation that highlights this work saw the seizure of 2.5 kilos of cocaine, 15 kilos of cannabis bud, 3 converted firearms with ammunition, and a number of other weapons. This followed the execution of a search warrant at an address in Greenhithe, North Kent and the search of a property in Maidstone. A variety of tactics were deployed by the investigation team leading to the identification of these locations and the recovery of crucial evidence which resulted in the arrest of five OCG members, three of whom were charged and remanded in custody. A female defendant was charged and bailed to appear at the Magistrates’ Court in September, and another individual was bailed pending further enquiries. Removing these weapons from our streets has without doubt reduced significant threat and underlines SCD’s mission to protect communities from those who cause the greatest harm.</w:t>
      </w:r>
    </w:p>
    <w:p w14:paraId="74D2AE97" w14:textId="77777777" w:rsidR="002039D3" w:rsidRPr="001B64C0" w:rsidRDefault="002039D3" w:rsidP="002039D3">
      <w:pPr>
        <w:spacing w:line="276" w:lineRule="auto"/>
        <w:rPr>
          <w:rFonts w:ascii="Tahoma" w:eastAsia="Calibri" w:hAnsi="Tahoma" w:cs="Tahoma"/>
        </w:rPr>
      </w:pPr>
    </w:p>
    <w:tbl>
      <w:tblPr>
        <w:tblW w:w="8844"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64"/>
        <w:gridCol w:w="539"/>
        <w:gridCol w:w="651"/>
        <w:gridCol w:w="631"/>
        <w:gridCol w:w="599"/>
        <w:gridCol w:w="655"/>
        <w:gridCol w:w="636"/>
        <w:gridCol w:w="605"/>
        <w:gridCol w:w="620"/>
        <w:gridCol w:w="646"/>
        <w:gridCol w:w="607"/>
        <w:gridCol w:w="677"/>
        <w:gridCol w:w="614"/>
      </w:tblGrid>
      <w:tr w:rsidR="001B64C0" w:rsidRPr="001B64C0" w14:paraId="42E9A5DA" w14:textId="77777777" w:rsidTr="001B64C0">
        <w:trPr>
          <w:trHeight w:val="531"/>
          <w:tblCellSpacing w:w="15" w:type="dxa"/>
          <w:jc w:val="center"/>
        </w:trPr>
        <w:tc>
          <w:tcPr>
            <w:tcW w:w="1319" w:type="dxa"/>
            <w:shd w:val="clear" w:color="auto" w:fill="FBE4D5"/>
            <w:vAlign w:val="center"/>
            <w:hideMark/>
          </w:tcPr>
          <w:p w14:paraId="70FF0E6A"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OCG Disruptions</w:t>
            </w:r>
          </w:p>
        </w:tc>
        <w:tc>
          <w:tcPr>
            <w:tcW w:w="0" w:type="auto"/>
            <w:shd w:val="clear" w:color="auto" w:fill="FBE4D5"/>
            <w:vAlign w:val="center"/>
            <w:hideMark/>
          </w:tcPr>
          <w:p w14:paraId="03D8FBC9"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Jul-23</w:t>
            </w:r>
          </w:p>
        </w:tc>
        <w:tc>
          <w:tcPr>
            <w:tcW w:w="0" w:type="auto"/>
            <w:shd w:val="clear" w:color="auto" w:fill="FBE4D5"/>
            <w:vAlign w:val="center"/>
            <w:hideMark/>
          </w:tcPr>
          <w:p w14:paraId="36400A7D"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Aug-23</w:t>
            </w:r>
          </w:p>
        </w:tc>
        <w:tc>
          <w:tcPr>
            <w:tcW w:w="0" w:type="auto"/>
            <w:shd w:val="clear" w:color="auto" w:fill="FBE4D5"/>
            <w:vAlign w:val="center"/>
            <w:hideMark/>
          </w:tcPr>
          <w:p w14:paraId="51DF274A"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Sep-23</w:t>
            </w:r>
          </w:p>
        </w:tc>
        <w:tc>
          <w:tcPr>
            <w:tcW w:w="0" w:type="auto"/>
            <w:shd w:val="clear" w:color="auto" w:fill="FBE4D5"/>
            <w:vAlign w:val="center"/>
            <w:hideMark/>
          </w:tcPr>
          <w:p w14:paraId="78F31F77"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Oct-23</w:t>
            </w:r>
          </w:p>
        </w:tc>
        <w:tc>
          <w:tcPr>
            <w:tcW w:w="0" w:type="auto"/>
            <w:shd w:val="clear" w:color="auto" w:fill="FBE4D5"/>
            <w:vAlign w:val="center"/>
            <w:hideMark/>
          </w:tcPr>
          <w:p w14:paraId="220B136A"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Nov-23</w:t>
            </w:r>
          </w:p>
        </w:tc>
        <w:tc>
          <w:tcPr>
            <w:tcW w:w="0" w:type="auto"/>
            <w:shd w:val="clear" w:color="auto" w:fill="FBE4D5"/>
            <w:vAlign w:val="center"/>
            <w:hideMark/>
          </w:tcPr>
          <w:p w14:paraId="1DF494AA"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Dec-23</w:t>
            </w:r>
          </w:p>
        </w:tc>
        <w:tc>
          <w:tcPr>
            <w:tcW w:w="0" w:type="auto"/>
            <w:shd w:val="clear" w:color="auto" w:fill="FBE4D5"/>
            <w:vAlign w:val="center"/>
            <w:hideMark/>
          </w:tcPr>
          <w:p w14:paraId="4AF7F85A"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Jan-24</w:t>
            </w:r>
          </w:p>
        </w:tc>
        <w:tc>
          <w:tcPr>
            <w:tcW w:w="0" w:type="auto"/>
            <w:shd w:val="clear" w:color="auto" w:fill="FBE4D5"/>
            <w:vAlign w:val="center"/>
            <w:hideMark/>
          </w:tcPr>
          <w:p w14:paraId="25FF702F"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Feb-24</w:t>
            </w:r>
          </w:p>
        </w:tc>
        <w:tc>
          <w:tcPr>
            <w:tcW w:w="0" w:type="auto"/>
            <w:shd w:val="clear" w:color="auto" w:fill="FBE4D5"/>
            <w:vAlign w:val="center"/>
            <w:hideMark/>
          </w:tcPr>
          <w:p w14:paraId="537F8C98"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Mar-24</w:t>
            </w:r>
          </w:p>
        </w:tc>
        <w:tc>
          <w:tcPr>
            <w:tcW w:w="0" w:type="auto"/>
            <w:shd w:val="clear" w:color="auto" w:fill="FBE4D5"/>
            <w:vAlign w:val="center"/>
            <w:hideMark/>
          </w:tcPr>
          <w:p w14:paraId="5F419509"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Apr-24</w:t>
            </w:r>
          </w:p>
        </w:tc>
        <w:tc>
          <w:tcPr>
            <w:tcW w:w="0" w:type="auto"/>
            <w:shd w:val="clear" w:color="auto" w:fill="FBE4D5"/>
            <w:vAlign w:val="center"/>
            <w:hideMark/>
          </w:tcPr>
          <w:p w14:paraId="71FF50BC"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May-24</w:t>
            </w:r>
          </w:p>
        </w:tc>
        <w:tc>
          <w:tcPr>
            <w:tcW w:w="569" w:type="dxa"/>
            <w:shd w:val="clear" w:color="auto" w:fill="FBE4D5"/>
            <w:vAlign w:val="center"/>
            <w:hideMark/>
          </w:tcPr>
          <w:p w14:paraId="6AC92DA9" w14:textId="77777777" w:rsidR="001B64C0" w:rsidRPr="001B64C0" w:rsidRDefault="001B64C0" w:rsidP="001B64C0">
            <w:pPr>
              <w:spacing w:after="0" w:line="240" w:lineRule="auto"/>
              <w:rPr>
                <w:rFonts w:ascii="Tahoma" w:eastAsia="Times New Roman" w:hAnsi="Tahoma" w:cs="Tahoma"/>
                <w:b/>
                <w:bCs/>
                <w:lang w:eastAsia="en-GB"/>
              </w:rPr>
            </w:pPr>
            <w:r w:rsidRPr="001B64C0">
              <w:rPr>
                <w:rFonts w:ascii="Tahoma" w:eastAsia="Times New Roman" w:hAnsi="Tahoma" w:cs="Tahoma"/>
                <w:b/>
                <w:bCs/>
                <w:lang w:eastAsia="en-GB"/>
              </w:rPr>
              <w:t>Jun-24</w:t>
            </w:r>
          </w:p>
        </w:tc>
      </w:tr>
      <w:tr w:rsidR="001B64C0" w:rsidRPr="001B64C0" w14:paraId="4430429E" w14:textId="77777777" w:rsidTr="0073716C">
        <w:trPr>
          <w:trHeight w:val="531"/>
          <w:tblCellSpacing w:w="15" w:type="dxa"/>
          <w:jc w:val="center"/>
        </w:trPr>
        <w:tc>
          <w:tcPr>
            <w:tcW w:w="1319" w:type="dxa"/>
            <w:vAlign w:val="center"/>
            <w:hideMark/>
          </w:tcPr>
          <w:p w14:paraId="188C86F9"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Live OCGs</w:t>
            </w:r>
          </w:p>
        </w:tc>
        <w:tc>
          <w:tcPr>
            <w:tcW w:w="0" w:type="auto"/>
            <w:vAlign w:val="center"/>
            <w:hideMark/>
          </w:tcPr>
          <w:p w14:paraId="6222ABB6"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50</w:t>
            </w:r>
          </w:p>
        </w:tc>
        <w:tc>
          <w:tcPr>
            <w:tcW w:w="0" w:type="auto"/>
            <w:vAlign w:val="center"/>
            <w:hideMark/>
          </w:tcPr>
          <w:p w14:paraId="67225A3A"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51</w:t>
            </w:r>
          </w:p>
        </w:tc>
        <w:tc>
          <w:tcPr>
            <w:tcW w:w="0" w:type="auto"/>
            <w:vAlign w:val="center"/>
            <w:hideMark/>
          </w:tcPr>
          <w:p w14:paraId="2BEC5F9A"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47</w:t>
            </w:r>
          </w:p>
        </w:tc>
        <w:tc>
          <w:tcPr>
            <w:tcW w:w="0" w:type="auto"/>
            <w:vAlign w:val="center"/>
            <w:hideMark/>
          </w:tcPr>
          <w:p w14:paraId="261C6C71"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44</w:t>
            </w:r>
          </w:p>
        </w:tc>
        <w:tc>
          <w:tcPr>
            <w:tcW w:w="0" w:type="auto"/>
            <w:vAlign w:val="center"/>
            <w:hideMark/>
          </w:tcPr>
          <w:p w14:paraId="2B78E832"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42</w:t>
            </w:r>
          </w:p>
        </w:tc>
        <w:tc>
          <w:tcPr>
            <w:tcW w:w="0" w:type="auto"/>
            <w:vAlign w:val="center"/>
            <w:hideMark/>
          </w:tcPr>
          <w:p w14:paraId="58708208"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42</w:t>
            </w:r>
          </w:p>
        </w:tc>
        <w:tc>
          <w:tcPr>
            <w:tcW w:w="0" w:type="auto"/>
            <w:vAlign w:val="center"/>
            <w:hideMark/>
          </w:tcPr>
          <w:p w14:paraId="6F394BC3"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40</w:t>
            </w:r>
          </w:p>
        </w:tc>
        <w:tc>
          <w:tcPr>
            <w:tcW w:w="0" w:type="auto"/>
            <w:vAlign w:val="center"/>
            <w:hideMark/>
          </w:tcPr>
          <w:p w14:paraId="041C7666"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40</w:t>
            </w:r>
          </w:p>
        </w:tc>
        <w:tc>
          <w:tcPr>
            <w:tcW w:w="0" w:type="auto"/>
            <w:vAlign w:val="center"/>
            <w:hideMark/>
          </w:tcPr>
          <w:p w14:paraId="52F6D296"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41</w:t>
            </w:r>
          </w:p>
        </w:tc>
        <w:tc>
          <w:tcPr>
            <w:tcW w:w="0" w:type="auto"/>
            <w:vAlign w:val="center"/>
            <w:hideMark/>
          </w:tcPr>
          <w:p w14:paraId="61F9B2C9"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39</w:t>
            </w:r>
          </w:p>
        </w:tc>
        <w:tc>
          <w:tcPr>
            <w:tcW w:w="0" w:type="auto"/>
            <w:vAlign w:val="center"/>
            <w:hideMark/>
          </w:tcPr>
          <w:p w14:paraId="434CB13F"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41</w:t>
            </w:r>
          </w:p>
        </w:tc>
        <w:tc>
          <w:tcPr>
            <w:tcW w:w="569" w:type="dxa"/>
            <w:vAlign w:val="center"/>
            <w:hideMark/>
          </w:tcPr>
          <w:p w14:paraId="70388AC3"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42</w:t>
            </w:r>
          </w:p>
        </w:tc>
      </w:tr>
      <w:tr w:rsidR="001B64C0" w:rsidRPr="001B64C0" w14:paraId="157FC36F" w14:textId="77777777" w:rsidTr="0073716C">
        <w:trPr>
          <w:trHeight w:val="531"/>
          <w:tblCellSpacing w:w="15" w:type="dxa"/>
          <w:jc w:val="center"/>
        </w:trPr>
        <w:tc>
          <w:tcPr>
            <w:tcW w:w="1319" w:type="dxa"/>
            <w:vAlign w:val="center"/>
            <w:hideMark/>
          </w:tcPr>
          <w:p w14:paraId="0A7870E8"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Disruptions</w:t>
            </w:r>
          </w:p>
        </w:tc>
        <w:tc>
          <w:tcPr>
            <w:tcW w:w="0" w:type="auto"/>
            <w:vAlign w:val="center"/>
            <w:hideMark/>
          </w:tcPr>
          <w:p w14:paraId="49902F06"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39</w:t>
            </w:r>
          </w:p>
        </w:tc>
        <w:tc>
          <w:tcPr>
            <w:tcW w:w="0" w:type="auto"/>
            <w:vAlign w:val="center"/>
            <w:hideMark/>
          </w:tcPr>
          <w:p w14:paraId="3B68E29B"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27</w:t>
            </w:r>
          </w:p>
        </w:tc>
        <w:tc>
          <w:tcPr>
            <w:tcW w:w="0" w:type="auto"/>
            <w:vAlign w:val="center"/>
            <w:hideMark/>
          </w:tcPr>
          <w:p w14:paraId="41CA1D97"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34</w:t>
            </w:r>
          </w:p>
        </w:tc>
        <w:tc>
          <w:tcPr>
            <w:tcW w:w="0" w:type="auto"/>
            <w:vAlign w:val="center"/>
            <w:hideMark/>
          </w:tcPr>
          <w:p w14:paraId="01DDF610"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23</w:t>
            </w:r>
          </w:p>
        </w:tc>
        <w:tc>
          <w:tcPr>
            <w:tcW w:w="0" w:type="auto"/>
            <w:vAlign w:val="center"/>
            <w:hideMark/>
          </w:tcPr>
          <w:p w14:paraId="3B356CE0"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33</w:t>
            </w:r>
          </w:p>
        </w:tc>
        <w:tc>
          <w:tcPr>
            <w:tcW w:w="0" w:type="auto"/>
            <w:vAlign w:val="center"/>
            <w:hideMark/>
          </w:tcPr>
          <w:p w14:paraId="0B9E9589"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28</w:t>
            </w:r>
          </w:p>
        </w:tc>
        <w:tc>
          <w:tcPr>
            <w:tcW w:w="0" w:type="auto"/>
            <w:vAlign w:val="center"/>
            <w:hideMark/>
          </w:tcPr>
          <w:p w14:paraId="5DDB702D"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44</w:t>
            </w:r>
          </w:p>
        </w:tc>
        <w:tc>
          <w:tcPr>
            <w:tcW w:w="0" w:type="auto"/>
            <w:vAlign w:val="center"/>
            <w:hideMark/>
          </w:tcPr>
          <w:p w14:paraId="466B4C28"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22</w:t>
            </w:r>
          </w:p>
        </w:tc>
        <w:tc>
          <w:tcPr>
            <w:tcW w:w="0" w:type="auto"/>
            <w:vAlign w:val="center"/>
            <w:hideMark/>
          </w:tcPr>
          <w:p w14:paraId="1D558442"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27</w:t>
            </w:r>
          </w:p>
        </w:tc>
        <w:tc>
          <w:tcPr>
            <w:tcW w:w="0" w:type="auto"/>
            <w:vAlign w:val="center"/>
            <w:hideMark/>
          </w:tcPr>
          <w:p w14:paraId="74BF96C3"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49</w:t>
            </w:r>
          </w:p>
        </w:tc>
        <w:tc>
          <w:tcPr>
            <w:tcW w:w="0" w:type="auto"/>
            <w:vAlign w:val="center"/>
            <w:hideMark/>
          </w:tcPr>
          <w:p w14:paraId="7507BF48"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48</w:t>
            </w:r>
          </w:p>
        </w:tc>
        <w:tc>
          <w:tcPr>
            <w:tcW w:w="569" w:type="dxa"/>
            <w:vAlign w:val="center"/>
            <w:hideMark/>
          </w:tcPr>
          <w:p w14:paraId="45422484" w14:textId="77777777" w:rsidR="001B64C0" w:rsidRPr="001B64C0" w:rsidRDefault="001B64C0" w:rsidP="001B64C0">
            <w:pPr>
              <w:spacing w:after="0" w:line="240" w:lineRule="auto"/>
              <w:rPr>
                <w:rFonts w:ascii="Tahoma" w:eastAsia="Times New Roman" w:hAnsi="Tahoma" w:cs="Tahoma"/>
                <w:lang w:eastAsia="en-GB"/>
              </w:rPr>
            </w:pPr>
            <w:r w:rsidRPr="001B64C0">
              <w:rPr>
                <w:rFonts w:ascii="Tahoma" w:eastAsia="Times New Roman" w:hAnsi="Tahoma" w:cs="Tahoma"/>
                <w:lang w:eastAsia="en-GB"/>
              </w:rPr>
              <w:t>40</w:t>
            </w:r>
          </w:p>
        </w:tc>
      </w:tr>
    </w:tbl>
    <w:p w14:paraId="128A1956" w14:textId="77777777" w:rsidR="00705CED" w:rsidRDefault="00705CED" w:rsidP="00DD7E16">
      <w:pPr>
        <w:rPr>
          <w:rFonts w:ascii="Tahoma" w:eastAsia="Times New Roman" w:hAnsi="Tahoma" w:cs="Tahoma"/>
          <w:b/>
          <w:bCs/>
        </w:rPr>
      </w:pPr>
    </w:p>
    <w:p w14:paraId="37630755" w14:textId="77777777" w:rsidR="001B64C0" w:rsidRPr="001B64C0" w:rsidRDefault="001B64C0" w:rsidP="00F35C12">
      <w:pPr>
        <w:spacing w:line="276" w:lineRule="auto"/>
        <w:rPr>
          <w:rFonts w:ascii="Tahoma" w:eastAsia="Calibri" w:hAnsi="Tahoma" w:cs="Tahoma"/>
        </w:rPr>
      </w:pPr>
      <w:r w:rsidRPr="001B64C0">
        <w:rPr>
          <w:rFonts w:ascii="Tahoma" w:eastAsia="Calibri" w:hAnsi="Tahoma" w:cs="Tahoma"/>
        </w:rPr>
        <w:t xml:space="preserve">Another significant operation, working collaboratively with partners, uncovered a shipment of almost half a tonne of cannabis, believed to be worth approximately £2M, in a container in Halling, Medway. Through scientific work, the SOC team identified John Small as a suspect for the drugs, and he was subsequently arrested in Chatham days later. The vehicle he was driving was found to contain a further kilo of cannabis and £3,200 in cash. He was arrested, charged, and remanded and </w:t>
      </w:r>
      <w:r w:rsidRPr="001B64C0">
        <w:rPr>
          <w:rFonts w:ascii="Tahoma" w:eastAsia="Calibri" w:hAnsi="Tahoma" w:cs="Tahoma"/>
        </w:rPr>
        <w:lastRenderedPageBreak/>
        <w:t>subsequently pleaded guilty to being concerned in the supply of cannabis and possession with intent to supply cannabis. He was sentenced to four years imprisonment</w:t>
      </w:r>
      <w:r w:rsidRPr="001B64C0">
        <w:rPr>
          <w:rFonts w:ascii="Calibri" w:eastAsia="Calibri" w:hAnsi="Calibri" w:cs="Times New Roman"/>
        </w:rPr>
        <w:t xml:space="preserve"> </w:t>
      </w:r>
      <w:r w:rsidRPr="001B64C0">
        <w:rPr>
          <w:rFonts w:ascii="Tahoma" w:eastAsia="Calibri" w:hAnsi="Tahoma" w:cs="Tahoma"/>
        </w:rPr>
        <w:t xml:space="preserve">at Maidstone Crown Court on 17 July. Given the size of the shipment, it’s clear Small was part of a network supplying cannabis on an industrial scale, a crime type that can have a devastating impact on public health and is intrinsically linked to other areas of organised crime.  </w:t>
      </w:r>
    </w:p>
    <w:p w14:paraId="6D1D12F4" w14:textId="77777777" w:rsidR="001B64C0" w:rsidRPr="001B64C0" w:rsidRDefault="001B64C0" w:rsidP="001B64C0">
      <w:pPr>
        <w:spacing w:line="276" w:lineRule="auto"/>
        <w:jc w:val="both"/>
        <w:rPr>
          <w:rFonts w:ascii="Tahoma" w:eastAsia="Calibri" w:hAnsi="Tahoma" w:cs="Tahoma"/>
        </w:rPr>
      </w:pPr>
      <w:r w:rsidRPr="001B64C0">
        <w:rPr>
          <w:rFonts w:ascii="Tahoma" w:eastAsia="Calibri" w:hAnsi="Tahoma" w:cs="Tahoma"/>
          <w:noProof/>
        </w:rPr>
        <w:drawing>
          <wp:inline distT="0" distB="0" distL="0" distR="0" wp14:anchorId="1152DA41" wp14:editId="328BAC62">
            <wp:extent cx="2781300" cy="2886075"/>
            <wp:effectExtent l="19050" t="19050" r="1905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81300" cy="2886075"/>
                    </a:xfrm>
                    <a:prstGeom prst="rect">
                      <a:avLst/>
                    </a:prstGeom>
                    <a:ln>
                      <a:solidFill>
                        <a:sysClr val="windowText" lastClr="000000"/>
                      </a:solidFill>
                    </a:ln>
                  </pic:spPr>
                </pic:pic>
              </a:graphicData>
            </a:graphic>
          </wp:inline>
        </w:drawing>
      </w:r>
      <w:r w:rsidRPr="001B64C0">
        <w:rPr>
          <w:rFonts w:ascii="Tahoma" w:eastAsia="Calibri" w:hAnsi="Tahoma" w:cs="Tahoma"/>
        </w:rPr>
        <w:t xml:space="preserve">  </w:t>
      </w:r>
      <w:r w:rsidRPr="001B64C0">
        <w:rPr>
          <w:rFonts w:ascii="Tahoma" w:eastAsia="Calibri" w:hAnsi="Tahoma" w:cs="Tahoma"/>
          <w:noProof/>
        </w:rPr>
        <w:drawing>
          <wp:inline distT="0" distB="0" distL="0" distR="0" wp14:anchorId="3360EAFE" wp14:editId="2823DF60">
            <wp:extent cx="2752725" cy="2886075"/>
            <wp:effectExtent l="19050" t="19050" r="2857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2725" cy="2886075"/>
                    </a:xfrm>
                    <a:prstGeom prst="rect">
                      <a:avLst/>
                    </a:prstGeom>
                    <a:ln>
                      <a:solidFill>
                        <a:sysClr val="windowText" lastClr="000000"/>
                      </a:solidFill>
                    </a:ln>
                  </pic:spPr>
                </pic:pic>
              </a:graphicData>
            </a:graphic>
          </wp:inline>
        </w:drawing>
      </w:r>
    </w:p>
    <w:tbl>
      <w:tblPr>
        <w:tblW w:w="89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61"/>
        <w:gridCol w:w="2835"/>
        <w:gridCol w:w="2866"/>
      </w:tblGrid>
      <w:tr w:rsidR="001B64C0" w:rsidRPr="001B64C0" w14:paraId="152E8C1E" w14:textId="77777777" w:rsidTr="0073716C">
        <w:trPr>
          <w:trHeight w:val="270"/>
          <w:jc w:val="center"/>
        </w:trPr>
        <w:tc>
          <w:tcPr>
            <w:tcW w:w="3261" w:type="dxa"/>
            <w:tcBorders>
              <w:top w:val="nil"/>
              <w:left w:val="nil"/>
              <w:bottom w:val="single" w:sz="6" w:space="0" w:color="auto"/>
              <w:right w:val="single" w:sz="6" w:space="0" w:color="auto"/>
            </w:tcBorders>
            <w:shd w:val="clear" w:color="auto" w:fill="FFFFFF"/>
            <w:vAlign w:val="bottom"/>
            <w:hideMark/>
          </w:tcPr>
          <w:p w14:paraId="0F6D1AFF"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  </w:t>
            </w:r>
          </w:p>
        </w:tc>
        <w:tc>
          <w:tcPr>
            <w:tcW w:w="2835" w:type="dxa"/>
            <w:tcBorders>
              <w:top w:val="single" w:sz="6" w:space="0" w:color="auto"/>
              <w:left w:val="nil"/>
              <w:bottom w:val="single" w:sz="6" w:space="0" w:color="auto"/>
              <w:right w:val="single" w:sz="6" w:space="0" w:color="auto"/>
            </w:tcBorders>
            <w:shd w:val="clear" w:color="auto" w:fill="FFCCFF"/>
            <w:vAlign w:val="bottom"/>
            <w:hideMark/>
          </w:tcPr>
          <w:p w14:paraId="67B161F4" w14:textId="77777777" w:rsidR="001B64C0" w:rsidRPr="001B64C0" w:rsidRDefault="001B64C0" w:rsidP="001B64C0">
            <w:pPr>
              <w:spacing w:after="0" w:line="240" w:lineRule="auto"/>
              <w:jc w:val="center"/>
              <w:textAlignment w:val="baseline"/>
              <w:rPr>
                <w:rFonts w:ascii="Tahoma" w:eastAsia="Times New Roman" w:hAnsi="Tahoma" w:cs="Tahoma"/>
                <w:b/>
                <w:lang w:eastAsia="en-GB"/>
              </w:rPr>
            </w:pPr>
            <w:r w:rsidRPr="001B64C0">
              <w:rPr>
                <w:rFonts w:ascii="Tahoma" w:eastAsia="Times New Roman" w:hAnsi="Tahoma" w:cs="Tahoma"/>
                <w:b/>
                <w:color w:val="000000"/>
                <w:lang w:eastAsia="en-GB"/>
              </w:rPr>
              <w:t>Kent SOC</w:t>
            </w:r>
          </w:p>
        </w:tc>
        <w:tc>
          <w:tcPr>
            <w:tcW w:w="2866" w:type="dxa"/>
            <w:tcBorders>
              <w:top w:val="nil"/>
              <w:left w:val="nil"/>
              <w:bottom w:val="single" w:sz="6" w:space="0" w:color="auto"/>
              <w:right w:val="nil"/>
            </w:tcBorders>
            <w:shd w:val="clear" w:color="auto" w:fill="FFFFFF"/>
            <w:vAlign w:val="bottom"/>
            <w:hideMark/>
          </w:tcPr>
          <w:p w14:paraId="1B07CC1F" w14:textId="77777777" w:rsidR="001B64C0" w:rsidRPr="001B64C0" w:rsidRDefault="001B64C0" w:rsidP="001B64C0">
            <w:pPr>
              <w:spacing w:after="0" w:line="240" w:lineRule="auto"/>
              <w:jc w:val="center"/>
              <w:textAlignment w:val="baseline"/>
              <w:rPr>
                <w:rFonts w:ascii="Tahoma" w:eastAsia="Times New Roman" w:hAnsi="Tahoma" w:cs="Tahoma"/>
                <w:b/>
                <w:lang w:eastAsia="en-GB"/>
              </w:rPr>
            </w:pPr>
            <w:r w:rsidRPr="001B64C0">
              <w:rPr>
                <w:rFonts w:ascii="Tahoma" w:eastAsia="Times New Roman" w:hAnsi="Tahoma" w:cs="Tahoma"/>
                <w:b/>
                <w:color w:val="000000"/>
                <w:lang w:eastAsia="en-GB"/>
              </w:rPr>
              <w:t> </w:t>
            </w:r>
          </w:p>
        </w:tc>
      </w:tr>
      <w:tr w:rsidR="001B64C0" w:rsidRPr="001B64C0" w14:paraId="5E602320" w14:textId="77777777" w:rsidTr="0073716C">
        <w:trPr>
          <w:trHeight w:val="270"/>
          <w:jc w:val="center"/>
        </w:trPr>
        <w:tc>
          <w:tcPr>
            <w:tcW w:w="3261" w:type="dxa"/>
            <w:tcBorders>
              <w:top w:val="nil"/>
              <w:left w:val="single" w:sz="6" w:space="0" w:color="auto"/>
              <w:bottom w:val="single" w:sz="6" w:space="0" w:color="auto"/>
              <w:right w:val="nil"/>
            </w:tcBorders>
            <w:shd w:val="clear" w:color="auto" w:fill="D9D9D9"/>
            <w:vAlign w:val="bottom"/>
            <w:hideMark/>
          </w:tcPr>
          <w:p w14:paraId="35C21FFC"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 </w:t>
            </w:r>
          </w:p>
        </w:tc>
        <w:tc>
          <w:tcPr>
            <w:tcW w:w="2835" w:type="dxa"/>
            <w:tcBorders>
              <w:top w:val="nil"/>
              <w:left w:val="single" w:sz="6" w:space="0" w:color="auto"/>
              <w:bottom w:val="single" w:sz="6" w:space="0" w:color="auto"/>
              <w:right w:val="single" w:sz="6" w:space="0" w:color="auto"/>
            </w:tcBorders>
            <w:shd w:val="clear" w:color="auto" w:fill="FFCCFF"/>
            <w:vAlign w:val="bottom"/>
            <w:hideMark/>
          </w:tcPr>
          <w:p w14:paraId="7351CC27" w14:textId="77777777" w:rsidR="001B64C0" w:rsidRPr="001B64C0" w:rsidRDefault="001B64C0" w:rsidP="001B64C0">
            <w:pPr>
              <w:spacing w:after="0" w:line="240" w:lineRule="auto"/>
              <w:jc w:val="center"/>
              <w:textAlignment w:val="baseline"/>
              <w:rPr>
                <w:rFonts w:ascii="Tahoma" w:eastAsia="Times New Roman" w:hAnsi="Tahoma" w:cs="Tahoma"/>
                <w:b/>
                <w:lang w:eastAsia="en-GB"/>
              </w:rPr>
            </w:pPr>
            <w:r w:rsidRPr="001B64C0">
              <w:rPr>
                <w:rFonts w:ascii="Tahoma" w:eastAsia="Times New Roman" w:hAnsi="Tahoma" w:cs="Tahoma"/>
                <w:b/>
                <w:color w:val="000000"/>
                <w:lang w:eastAsia="en-GB"/>
              </w:rPr>
              <w:t>Q1</w:t>
            </w:r>
            <w:r w:rsidRPr="001B64C0">
              <w:rPr>
                <w:rFonts w:ascii="Tahoma" w:eastAsia="Times New Roman" w:hAnsi="Tahoma" w:cs="Tahoma"/>
                <w:b/>
                <w:color w:val="000000"/>
                <w:lang w:eastAsia="en-GB"/>
              </w:rPr>
              <w:br/>
              <w:t>23/24</w:t>
            </w:r>
          </w:p>
        </w:tc>
        <w:tc>
          <w:tcPr>
            <w:tcW w:w="2866" w:type="dxa"/>
            <w:tcBorders>
              <w:top w:val="nil"/>
              <w:left w:val="nil"/>
              <w:bottom w:val="single" w:sz="6" w:space="0" w:color="auto"/>
              <w:right w:val="single" w:sz="6" w:space="0" w:color="auto"/>
            </w:tcBorders>
            <w:shd w:val="clear" w:color="auto" w:fill="FFCCFF"/>
            <w:vAlign w:val="bottom"/>
            <w:hideMark/>
          </w:tcPr>
          <w:p w14:paraId="2411EA8F" w14:textId="77777777" w:rsidR="001B64C0" w:rsidRPr="001B64C0" w:rsidRDefault="001B64C0" w:rsidP="001B64C0">
            <w:pPr>
              <w:spacing w:after="0" w:line="240" w:lineRule="auto"/>
              <w:jc w:val="center"/>
              <w:textAlignment w:val="baseline"/>
              <w:rPr>
                <w:rFonts w:ascii="Tahoma" w:eastAsia="Times New Roman" w:hAnsi="Tahoma" w:cs="Tahoma"/>
                <w:b/>
                <w:lang w:eastAsia="en-GB"/>
              </w:rPr>
            </w:pPr>
            <w:r w:rsidRPr="001B64C0">
              <w:rPr>
                <w:rFonts w:ascii="Tahoma" w:eastAsia="Times New Roman" w:hAnsi="Tahoma" w:cs="Tahoma"/>
                <w:b/>
                <w:color w:val="000000"/>
                <w:lang w:eastAsia="en-GB"/>
              </w:rPr>
              <w:t>Q1</w:t>
            </w:r>
            <w:r w:rsidRPr="001B64C0">
              <w:rPr>
                <w:rFonts w:ascii="Tahoma" w:eastAsia="Times New Roman" w:hAnsi="Tahoma" w:cs="Tahoma"/>
                <w:b/>
                <w:color w:val="000000"/>
                <w:lang w:eastAsia="en-GB"/>
              </w:rPr>
              <w:br/>
              <w:t xml:space="preserve">24/25 </w:t>
            </w:r>
          </w:p>
        </w:tc>
      </w:tr>
      <w:tr w:rsidR="001B64C0" w:rsidRPr="001B64C0" w14:paraId="1CAEB836"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29305ECA"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Arrests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3FB12EE5"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lang w:eastAsia="en-GB"/>
              </w:rPr>
              <w:t>36</w:t>
            </w:r>
          </w:p>
        </w:tc>
        <w:tc>
          <w:tcPr>
            <w:tcW w:w="2866" w:type="dxa"/>
            <w:tcBorders>
              <w:top w:val="nil"/>
              <w:left w:val="nil"/>
              <w:bottom w:val="single" w:sz="6" w:space="0" w:color="auto"/>
              <w:right w:val="single" w:sz="6" w:space="0" w:color="auto"/>
            </w:tcBorders>
            <w:shd w:val="clear" w:color="auto" w:fill="auto"/>
            <w:vAlign w:val="bottom"/>
            <w:hideMark/>
          </w:tcPr>
          <w:p w14:paraId="0B60D3EC"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33</w:t>
            </w:r>
          </w:p>
        </w:tc>
      </w:tr>
      <w:tr w:rsidR="001B64C0" w:rsidRPr="001B64C0" w14:paraId="08D94CA8"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75DDC149"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Warrants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574D0D45"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19</w:t>
            </w:r>
          </w:p>
        </w:tc>
        <w:tc>
          <w:tcPr>
            <w:tcW w:w="2866" w:type="dxa"/>
            <w:tcBorders>
              <w:top w:val="nil"/>
              <w:left w:val="nil"/>
              <w:bottom w:val="single" w:sz="6" w:space="0" w:color="auto"/>
              <w:right w:val="single" w:sz="6" w:space="0" w:color="auto"/>
            </w:tcBorders>
            <w:shd w:val="clear" w:color="auto" w:fill="auto"/>
            <w:vAlign w:val="bottom"/>
            <w:hideMark/>
          </w:tcPr>
          <w:p w14:paraId="420304BB"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28</w:t>
            </w:r>
          </w:p>
        </w:tc>
      </w:tr>
      <w:tr w:rsidR="001B64C0" w:rsidRPr="001B64C0" w14:paraId="4086714B"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135E90E4"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Charges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2DE935B9"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19</w:t>
            </w:r>
          </w:p>
        </w:tc>
        <w:tc>
          <w:tcPr>
            <w:tcW w:w="2866" w:type="dxa"/>
            <w:tcBorders>
              <w:top w:val="nil"/>
              <w:left w:val="nil"/>
              <w:bottom w:val="single" w:sz="6" w:space="0" w:color="auto"/>
              <w:right w:val="single" w:sz="6" w:space="0" w:color="auto"/>
            </w:tcBorders>
            <w:shd w:val="clear" w:color="auto" w:fill="auto"/>
            <w:vAlign w:val="bottom"/>
            <w:hideMark/>
          </w:tcPr>
          <w:p w14:paraId="66BECB34"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18</w:t>
            </w:r>
          </w:p>
        </w:tc>
      </w:tr>
      <w:tr w:rsidR="001B64C0" w:rsidRPr="001B64C0" w14:paraId="6CC4489E"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00B51734"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RIC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3E47C7E9"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17</w:t>
            </w:r>
          </w:p>
        </w:tc>
        <w:tc>
          <w:tcPr>
            <w:tcW w:w="2866" w:type="dxa"/>
            <w:tcBorders>
              <w:top w:val="nil"/>
              <w:left w:val="nil"/>
              <w:bottom w:val="single" w:sz="6" w:space="0" w:color="auto"/>
              <w:right w:val="single" w:sz="6" w:space="0" w:color="auto"/>
            </w:tcBorders>
            <w:shd w:val="clear" w:color="auto" w:fill="auto"/>
            <w:vAlign w:val="bottom"/>
            <w:hideMark/>
          </w:tcPr>
          <w:p w14:paraId="62CCFAF4"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16</w:t>
            </w:r>
          </w:p>
        </w:tc>
      </w:tr>
      <w:tr w:rsidR="001B64C0" w:rsidRPr="001B64C0" w14:paraId="6787760A"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4122B768"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 xml:space="preserve">Sentences (Months)  </w:t>
            </w:r>
          </w:p>
        </w:tc>
        <w:tc>
          <w:tcPr>
            <w:tcW w:w="2835" w:type="dxa"/>
            <w:tcBorders>
              <w:top w:val="nil"/>
              <w:left w:val="single" w:sz="6" w:space="0" w:color="auto"/>
              <w:bottom w:val="single" w:sz="6" w:space="0" w:color="auto"/>
              <w:right w:val="single" w:sz="6" w:space="0" w:color="auto"/>
            </w:tcBorders>
            <w:shd w:val="clear" w:color="auto" w:fill="auto"/>
            <w:vAlign w:val="center"/>
            <w:hideMark/>
          </w:tcPr>
          <w:p w14:paraId="6BE2DABC"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243</w:t>
            </w:r>
          </w:p>
        </w:tc>
        <w:tc>
          <w:tcPr>
            <w:tcW w:w="2866" w:type="dxa"/>
            <w:tcBorders>
              <w:top w:val="nil"/>
              <w:left w:val="nil"/>
              <w:bottom w:val="single" w:sz="6" w:space="0" w:color="auto"/>
              <w:right w:val="single" w:sz="6" w:space="0" w:color="auto"/>
            </w:tcBorders>
            <w:shd w:val="clear" w:color="auto" w:fill="auto"/>
            <w:vAlign w:val="center"/>
            <w:hideMark/>
          </w:tcPr>
          <w:p w14:paraId="78EE42D9"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82</w:t>
            </w:r>
          </w:p>
        </w:tc>
      </w:tr>
      <w:tr w:rsidR="001B64C0" w:rsidRPr="001B64C0" w14:paraId="4F97000B"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52C85D89"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Class A Seized (Kgs)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6BB92CEE"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5</w:t>
            </w:r>
          </w:p>
        </w:tc>
        <w:tc>
          <w:tcPr>
            <w:tcW w:w="2866" w:type="dxa"/>
            <w:tcBorders>
              <w:top w:val="nil"/>
              <w:left w:val="nil"/>
              <w:bottom w:val="single" w:sz="6" w:space="0" w:color="auto"/>
              <w:right w:val="single" w:sz="6" w:space="0" w:color="auto"/>
            </w:tcBorders>
            <w:shd w:val="clear" w:color="auto" w:fill="auto"/>
            <w:vAlign w:val="bottom"/>
            <w:hideMark/>
          </w:tcPr>
          <w:p w14:paraId="39FD9056"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lang w:eastAsia="en-GB"/>
              </w:rPr>
              <w:t>1</w:t>
            </w:r>
          </w:p>
        </w:tc>
      </w:tr>
      <w:tr w:rsidR="001B64C0" w:rsidRPr="001B64C0" w14:paraId="04B9ED83"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6EE986CD"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Class B Seized (Kgs)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0FE55A64"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7</w:t>
            </w:r>
          </w:p>
        </w:tc>
        <w:tc>
          <w:tcPr>
            <w:tcW w:w="2866" w:type="dxa"/>
            <w:tcBorders>
              <w:top w:val="nil"/>
              <w:left w:val="nil"/>
              <w:bottom w:val="single" w:sz="6" w:space="0" w:color="auto"/>
              <w:right w:val="single" w:sz="6" w:space="0" w:color="auto"/>
            </w:tcBorders>
            <w:shd w:val="clear" w:color="auto" w:fill="auto"/>
            <w:vAlign w:val="bottom"/>
            <w:hideMark/>
          </w:tcPr>
          <w:p w14:paraId="6CC961CD"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446</w:t>
            </w:r>
          </w:p>
        </w:tc>
      </w:tr>
      <w:tr w:rsidR="001B64C0" w:rsidRPr="001B64C0" w14:paraId="464128DD"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6BD96DC3"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Cash seized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0F54D45E"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£35,000</w:t>
            </w:r>
          </w:p>
        </w:tc>
        <w:tc>
          <w:tcPr>
            <w:tcW w:w="2866" w:type="dxa"/>
            <w:tcBorders>
              <w:top w:val="nil"/>
              <w:left w:val="nil"/>
              <w:bottom w:val="single" w:sz="6" w:space="0" w:color="auto"/>
              <w:right w:val="single" w:sz="6" w:space="0" w:color="auto"/>
            </w:tcBorders>
            <w:shd w:val="clear" w:color="auto" w:fill="auto"/>
            <w:vAlign w:val="bottom"/>
            <w:hideMark/>
          </w:tcPr>
          <w:p w14:paraId="4463DDCF"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£63,315</w:t>
            </w:r>
          </w:p>
        </w:tc>
      </w:tr>
      <w:tr w:rsidR="001B64C0" w:rsidRPr="001B64C0" w14:paraId="71CB45EB" w14:textId="77777777" w:rsidTr="0073716C">
        <w:trPr>
          <w:trHeight w:val="270"/>
          <w:jc w:val="center"/>
        </w:trPr>
        <w:tc>
          <w:tcPr>
            <w:tcW w:w="3261" w:type="dxa"/>
            <w:tcBorders>
              <w:top w:val="nil"/>
              <w:left w:val="single" w:sz="6" w:space="0" w:color="auto"/>
              <w:bottom w:val="single" w:sz="6" w:space="0" w:color="auto"/>
              <w:right w:val="nil"/>
            </w:tcBorders>
            <w:shd w:val="clear" w:color="auto" w:fill="FFFFFF"/>
            <w:vAlign w:val="center"/>
            <w:hideMark/>
          </w:tcPr>
          <w:p w14:paraId="4CC977E2" w14:textId="77777777" w:rsidR="001B64C0" w:rsidRPr="001B64C0" w:rsidRDefault="001B64C0" w:rsidP="001B64C0">
            <w:pPr>
              <w:spacing w:after="0" w:line="240" w:lineRule="auto"/>
              <w:textAlignment w:val="baseline"/>
              <w:rPr>
                <w:rFonts w:ascii="Tahoma" w:eastAsia="Times New Roman" w:hAnsi="Tahoma" w:cs="Tahoma"/>
                <w:lang w:eastAsia="en-GB"/>
              </w:rPr>
            </w:pPr>
            <w:r w:rsidRPr="001B64C0">
              <w:rPr>
                <w:rFonts w:ascii="Tahoma" w:eastAsia="Times New Roman" w:hAnsi="Tahoma" w:cs="Tahoma"/>
                <w:color w:val="000000"/>
                <w:lang w:eastAsia="en-GB"/>
              </w:rPr>
              <w:t>Firearms recovered </w:t>
            </w:r>
          </w:p>
        </w:tc>
        <w:tc>
          <w:tcPr>
            <w:tcW w:w="2835" w:type="dxa"/>
            <w:tcBorders>
              <w:top w:val="nil"/>
              <w:left w:val="single" w:sz="6" w:space="0" w:color="auto"/>
              <w:bottom w:val="single" w:sz="6" w:space="0" w:color="auto"/>
              <w:right w:val="single" w:sz="6" w:space="0" w:color="auto"/>
            </w:tcBorders>
            <w:shd w:val="clear" w:color="auto" w:fill="auto"/>
            <w:vAlign w:val="bottom"/>
            <w:hideMark/>
          </w:tcPr>
          <w:p w14:paraId="6808EB85"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5</w:t>
            </w:r>
          </w:p>
        </w:tc>
        <w:tc>
          <w:tcPr>
            <w:tcW w:w="2866" w:type="dxa"/>
            <w:tcBorders>
              <w:top w:val="nil"/>
              <w:left w:val="nil"/>
              <w:bottom w:val="single" w:sz="6" w:space="0" w:color="auto"/>
              <w:right w:val="single" w:sz="6" w:space="0" w:color="auto"/>
            </w:tcBorders>
            <w:shd w:val="clear" w:color="auto" w:fill="auto"/>
            <w:vAlign w:val="bottom"/>
            <w:hideMark/>
          </w:tcPr>
          <w:p w14:paraId="39404607" w14:textId="77777777" w:rsidR="001B64C0" w:rsidRPr="001B64C0" w:rsidRDefault="001B64C0" w:rsidP="001B64C0">
            <w:pPr>
              <w:spacing w:after="0" w:line="240" w:lineRule="auto"/>
              <w:jc w:val="center"/>
              <w:textAlignment w:val="baseline"/>
              <w:rPr>
                <w:rFonts w:ascii="Tahoma" w:eastAsia="Times New Roman" w:hAnsi="Tahoma" w:cs="Tahoma"/>
                <w:lang w:eastAsia="en-GB"/>
              </w:rPr>
            </w:pPr>
            <w:r w:rsidRPr="001B64C0">
              <w:rPr>
                <w:rFonts w:ascii="Tahoma" w:eastAsia="Times New Roman" w:hAnsi="Tahoma" w:cs="Tahoma"/>
                <w:color w:val="000000"/>
                <w:lang w:eastAsia="en-GB"/>
              </w:rPr>
              <w:t>0</w:t>
            </w:r>
          </w:p>
        </w:tc>
      </w:tr>
    </w:tbl>
    <w:p w14:paraId="1E463E3C" w14:textId="77777777" w:rsidR="001B64C0" w:rsidRPr="001B64C0" w:rsidRDefault="001B64C0" w:rsidP="001B64C0">
      <w:pPr>
        <w:spacing w:line="276" w:lineRule="auto"/>
        <w:jc w:val="both"/>
        <w:rPr>
          <w:rFonts w:ascii="Tahoma" w:eastAsia="Calibri" w:hAnsi="Tahoma" w:cs="Tahoma"/>
        </w:rPr>
      </w:pPr>
    </w:p>
    <w:p w14:paraId="43127D70" w14:textId="1C6DE878" w:rsidR="001B64C0" w:rsidRPr="001B64C0" w:rsidRDefault="001B64C0" w:rsidP="004247DC">
      <w:pPr>
        <w:spacing w:line="276" w:lineRule="auto"/>
        <w:rPr>
          <w:rFonts w:ascii="Tahoma" w:eastAsia="Calibri" w:hAnsi="Tahoma" w:cs="Tahoma"/>
        </w:rPr>
      </w:pPr>
      <w:r w:rsidRPr="001B64C0">
        <w:rPr>
          <w:rFonts w:ascii="Tahoma" w:eastAsia="Calibri" w:hAnsi="Tahoma" w:cs="Tahoma"/>
        </w:rPr>
        <w:t xml:space="preserve">The above graphic illustrates a 47% increase in the number of search warrants being executed by SOC in comparison </w:t>
      </w:r>
      <w:r w:rsidR="00F35C12">
        <w:rPr>
          <w:rFonts w:ascii="Tahoma" w:eastAsia="Calibri" w:hAnsi="Tahoma" w:cs="Tahoma"/>
        </w:rPr>
        <w:t>with the first quarter of 2023/2024</w:t>
      </w:r>
      <w:r w:rsidR="004247DC">
        <w:rPr>
          <w:rFonts w:ascii="Tahoma" w:eastAsia="Calibri" w:hAnsi="Tahoma" w:cs="Tahoma"/>
        </w:rPr>
        <w:t xml:space="preserve">. During this period </w:t>
      </w:r>
      <w:r w:rsidR="004247DC" w:rsidRPr="001B64C0">
        <w:rPr>
          <w:rFonts w:ascii="Tahoma" w:eastAsia="Calibri" w:hAnsi="Tahoma" w:cs="Tahoma"/>
        </w:rPr>
        <w:t>SOC</w:t>
      </w:r>
      <w:r w:rsidRPr="001B64C0">
        <w:rPr>
          <w:rFonts w:ascii="Tahoma" w:eastAsia="Calibri" w:hAnsi="Tahoma" w:cs="Tahoma"/>
        </w:rPr>
        <w:t xml:space="preserve"> has seized considerably more cash and drugs from the OCGs in comparison to last year, stripping them of their most valuable commodity which is the most effective way of combatting organised crime and protecting the most vulnerable in communities.  </w:t>
      </w:r>
    </w:p>
    <w:p w14:paraId="4341AC67" w14:textId="61B25C41" w:rsidR="00DD7E16" w:rsidRDefault="00E405E1" w:rsidP="00DD7E16">
      <w:pPr>
        <w:rPr>
          <w:rFonts w:ascii="Tahoma" w:eastAsia="Times New Roman" w:hAnsi="Tahoma" w:cs="Tahoma"/>
        </w:rPr>
      </w:pPr>
      <w:r w:rsidRPr="00E405E1">
        <w:rPr>
          <w:rFonts w:ascii="Tahoma" w:eastAsia="Times New Roman" w:hAnsi="Tahoma" w:cs="Tahoma"/>
          <w:b/>
          <w:bCs/>
        </w:rPr>
        <w:t>6.2 County Lines.</w:t>
      </w:r>
    </w:p>
    <w:p w14:paraId="3509B1EF" w14:textId="1AE0C535" w:rsidR="006C0B08" w:rsidRDefault="006C0B08" w:rsidP="00DD7E16">
      <w:pPr>
        <w:rPr>
          <w:rFonts w:ascii="Tahoma" w:eastAsia="Times New Roman" w:hAnsi="Tahoma" w:cs="Tahoma"/>
          <w:lang w:eastAsia="en-GB"/>
        </w:rPr>
      </w:pPr>
      <w:r>
        <w:rPr>
          <w:rFonts w:ascii="Tahoma" w:eastAsia="Times New Roman" w:hAnsi="Tahoma" w:cs="Tahoma"/>
          <w:lang w:eastAsia="en-GB"/>
        </w:rPr>
        <w:t>During this</w:t>
      </w:r>
      <w:r w:rsidR="002039D3">
        <w:rPr>
          <w:rFonts w:ascii="Tahoma" w:eastAsia="Times New Roman" w:hAnsi="Tahoma" w:cs="Tahoma"/>
          <w:lang w:eastAsia="en-GB"/>
        </w:rPr>
        <w:t xml:space="preserve"> reporting period, May to July 2024, Kent Police </w:t>
      </w:r>
      <w:r w:rsidRPr="006C0B08">
        <w:rPr>
          <w:rFonts w:ascii="Tahoma" w:eastAsia="Times New Roman" w:hAnsi="Tahoma" w:cs="Tahoma"/>
          <w:lang w:eastAsia="en-GB"/>
        </w:rPr>
        <w:t xml:space="preserve">arrested 102 people linked to County Line drug supply either living or travelling to Kent and concerned in the supply to Kent communities. </w:t>
      </w:r>
      <w:r w:rsidR="002039D3">
        <w:rPr>
          <w:rFonts w:ascii="Tahoma" w:eastAsia="Times New Roman" w:hAnsi="Tahoma" w:cs="Tahoma"/>
          <w:lang w:eastAsia="en-GB"/>
        </w:rPr>
        <w:t>They</w:t>
      </w:r>
      <w:r w:rsidRPr="006C0B08">
        <w:rPr>
          <w:rFonts w:ascii="Tahoma" w:eastAsia="Times New Roman" w:hAnsi="Tahoma" w:cs="Tahoma"/>
          <w:lang w:eastAsia="en-GB"/>
        </w:rPr>
        <w:t xml:space="preserve"> have secured over 230 charges for drugs related offences, including modern slavery offences which have resulted in substantial sentences totalling approximately 84 years</w:t>
      </w:r>
      <w:r>
        <w:rPr>
          <w:rFonts w:ascii="Tahoma" w:eastAsia="Times New Roman" w:hAnsi="Tahoma" w:cs="Tahoma"/>
          <w:lang w:eastAsia="en-GB"/>
        </w:rPr>
        <w:t>.</w:t>
      </w:r>
    </w:p>
    <w:p w14:paraId="76DEE62E" w14:textId="492433B2" w:rsidR="006C0B08" w:rsidRPr="006C0B08" w:rsidRDefault="002039D3" w:rsidP="006C0B08">
      <w:pPr>
        <w:rPr>
          <w:rFonts w:ascii="Tahoma" w:eastAsia="Times New Roman" w:hAnsi="Tahoma" w:cs="Tahoma"/>
          <w:lang w:eastAsia="en-GB"/>
        </w:rPr>
      </w:pPr>
      <w:r>
        <w:rPr>
          <w:rFonts w:ascii="Tahoma" w:eastAsia="Times New Roman" w:hAnsi="Tahoma" w:cs="Tahoma"/>
          <w:lang w:eastAsia="en-GB"/>
        </w:rPr>
        <w:t>The Force</w:t>
      </w:r>
      <w:r w:rsidR="006C0B08" w:rsidRPr="006C0B08">
        <w:rPr>
          <w:rFonts w:ascii="Tahoma" w:eastAsia="Times New Roman" w:hAnsi="Tahoma" w:cs="Tahoma"/>
          <w:lang w:eastAsia="en-GB"/>
        </w:rPr>
        <w:t xml:space="preserve"> executed over 200 warrants in the pursuit of persons concerned in the supply of Class A drugs</w:t>
      </w:r>
      <w:r w:rsidR="006C0B08">
        <w:rPr>
          <w:rFonts w:ascii="Tahoma" w:eastAsia="Times New Roman" w:hAnsi="Tahoma" w:cs="Tahoma"/>
          <w:lang w:eastAsia="en-GB"/>
        </w:rPr>
        <w:t xml:space="preserve"> where a</w:t>
      </w:r>
      <w:r w:rsidR="006C0B08" w:rsidRPr="006C0B08">
        <w:rPr>
          <w:rFonts w:ascii="Tahoma" w:eastAsia="Times New Roman" w:hAnsi="Tahoma" w:cs="Tahoma"/>
          <w:lang w:eastAsia="en-GB"/>
        </w:rPr>
        <w:t xml:space="preserve"> series of warrants</w:t>
      </w:r>
      <w:r w:rsidR="006C0B08">
        <w:rPr>
          <w:rFonts w:ascii="Tahoma" w:eastAsia="Times New Roman" w:hAnsi="Tahoma" w:cs="Tahoma"/>
          <w:lang w:eastAsia="en-GB"/>
        </w:rPr>
        <w:t xml:space="preserve"> was executed</w:t>
      </w:r>
      <w:r w:rsidR="006C0B08" w:rsidRPr="006C0B08">
        <w:rPr>
          <w:rFonts w:ascii="Tahoma" w:eastAsia="Times New Roman" w:hAnsi="Tahoma" w:cs="Tahoma"/>
          <w:lang w:eastAsia="en-GB"/>
        </w:rPr>
        <w:t xml:space="preserve"> across Kent, Merseyside, and London. Kent Police worked jointly with Greater Manchester Pol</w:t>
      </w:r>
      <w:r w:rsidR="006C0B08">
        <w:rPr>
          <w:rFonts w:ascii="Tahoma" w:eastAsia="Times New Roman" w:hAnsi="Tahoma" w:cs="Tahoma"/>
          <w:lang w:eastAsia="en-GB"/>
        </w:rPr>
        <w:t xml:space="preserve">ice </w:t>
      </w:r>
      <w:r w:rsidR="006C0B08" w:rsidRPr="006C0B08">
        <w:rPr>
          <w:rFonts w:ascii="Tahoma" w:eastAsia="Times New Roman" w:hAnsi="Tahoma" w:cs="Tahoma"/>
          <w:lang w:eastAsia="en-GB"/>
        </w:rPr>
        <w:t xml:space="preserve">to disrupt and dismantle the ‘Scouse’ line, which was </w:t>
      </w:r>
      <w:r w:rsidR="006C0B08" w:rsidRPr="006C0B08">
        <w:rPr>
          <w:rFonts w:ascii="Tahoma" w:eastAsia="Times New Roman" w:hAnsi="Tahoma" w:cs="Tahoma"/>
          <w:lang w:eastAsia="en-GB"/>
        </w:rPr>
        <w:lastRenderedPageBreak/>
        <w:t>supplying drugs into Dover.  This joint work resulted in the execution of warrants in Liverpool and the arrest of two suspects.  A significant number of mobile devices were seized which provided key evidence showing numerous versions of the ‘Scouse’ line’ distributing drugs into Dover</w:t>
      </w:r>
      <w:r w:rsidR="006C0B08">
        <w:rPr>
          <w:rFonts w:ascii="Tahoma" w:eastAsia="Times New Roman" w:hAnsi="Tahoma" w:cs="Tahoma"/>
          <w:lang w:eastAsia="en-GB"/>
        </w:rPr>
        <w:t xml:space="preserve"> and </w:t>
      </w:r>
      <w:r w:rsidR="006C0B08" w:rsidRPr="006C0B08">
        <w:rPr>
          <w:rFonts w:ascii="Tahoma" w:eastAsia="Times New Roman" w:hAnsi="Tahoma" w:cs="Tahoma"/>
          <w:lang w:eastAsia="en-GB"/>
        </w:rPr>
        <w:t xml:space="preserve">both subjects were charged and remanded.  </w:t>
      </w:r>
    </w:p>
    <w:p w14:paraId="60609760" w14:textId="1551957C" w:rsidR="006C0B08" w:rsidRPr="006C0B08" w:rsidRDefault="006C0B08" w:rsidP="006C0B08">
      <w:pPr>
        <w:rPr>
          <w:rFonts w:ascii="Tahoma" w:eastAsia="Times New Roman" w:hAnsi="Tahoma" w:cs="Tahoma"/>
          <w:lang w:eastAsia="en-GB"/>
        </w:rPr>
      </w:pPr>
      <w:r>
        <w:rPr>
          <w:rFonts w:ascii="Tahoma" w:eastAsia="Times New Roman" w:hAnsi="Tahoma" w:cs="Tahoma"/>
          <w:lang w:eastAsia="en-GB"/>
        </w:rPr>
        <w:t xml:space="preserve">Another </w:t>
      </w:r>
      <w:r w:rsidRPr="006C0B08">
        <w:rPr>
          <w:rFonts w:ascii="Tahoma" w:eastAsia="Times New Roman" w:hAnsi="Tahoma" w:cs="Tahoma"/>
          <w:lang w:eastAsia="en-GB"/>
        </w:rPr>
        <w:t>operation</w:t>
      </w:r>
      <w:r>
        <w:rPr>
          <w:rFonts w:ascii="Tahoma" w:eastAsia="Times New Roman" w:hAnsi="Tahoma" w:cs="Tahoma"/>
          <w:lang w:eastAsia="en-GB"/>
        </w:rPr>
        <w:t xml:space="preserve"> that took place was concerned with</w:t>
      </w:r>
      <w:r w:rsidRPr="006C0B08">
        <w:rPr>
          <w:rFonts w:ascii="Tahoma" w:eastAsia="Times New Roman" w:hAnsi="Tahoma" w:cs="Tahoma"/>
          <w:lang w:eastAsia="en-GB"/>
        </w:rPr>
        <w:t xml:space="preserve"> synthetic drugs</w:t>
      </w:r>
      <w:r>
        <w:rPr>
          <w:rFonts w:ascii="Tahoma" w:eastAsia="Times New Roman" w:hAnsi="Tahoma" w:cs="Tahoma"/>
          <w:lang w:eastAsia="en-GB"/>
        </w:rPr>
        <w:t xml:space="preserve"> and a </w:t>
      </w:r>
      <w:r w:rsidRPr="006C0B08">
        <w:rPr>
          <w:rFonts w:ascii="Tahoma" w:eastAsia="Times New Roman" w:hAnsi="Tahoma" w:cs="Tahoma"/>
          <w:lang w:eastAsia="en-GB"/>
        </w:rPr>
        <w:t xml:space="preserve">warrant </w:t>
      </w:r>
      <w:r>
        <w:rPr>
          <w:rFonts w:ascii="Tahoma" w:eastAsia="Times New Roman" w:hAnsi="Tahoma" w:cs="Tahoma"/>
          <w:lang w:eastAsia="en-GB"/>
        </w:rPr>
        <w:t>was</w:t>
      </w:r>
      <w:r w:rsidRPr="006C0B08">
        <w:rPr>
          <w:rFonts w:ascii="Tahoma" w:eastAsia="Times New Roman" w:hAnsi="Tahoma" w:cs="Tahoma"/>
          <w:lang w:eastAsia="en-GB"/>
        </w:rPr>
        <w:t xml:space="preserve"> executed in Maidstone, </w:t>
      </w:r>
      <w:r>
        <w:rPr>
          <w:rFonts w:ascii="Tahoma" w:eastAsia="Times New Roman" w:hAnsi="Tahoma" w:cs="Tahoma"/>
          <w:lang w:eastAsia="en-GB"/>
        </w:rPr>
        <w:t>where searches took place</w:t>
      </w:r>
      <w:r w:rsidRPr="006C0B08">
        <w:rPr>
          <w:rFonts w:ascii="Tahoma" w:eastAsia="Times New Roman" w:hAnsi="Tahoma" w:cs="Tahoma"/>
          <w:lang w:eastAsia="en-GB"/>
        </w:rPr>
        <w:t xml:space="preserve"> for drug paraphernalia, digital devices and any evidence linked to drug supply. Upon searching </w:t>
      </w:r>
      <w:r>
        <w:rPr>
          <w:rFonts w:ascii="Tahoma" w:eastAsia="Times New Roman" w:hAnsi="Tahoma" w:cs="Tahoma"/>
          <w:lang w:eastAsia="en-GB"/>
        </w:rPr>
        <w:t xml:space="preserve">an </w:t>
      </w:r>
      <w:r w:rsidRPr="006C0B08">
        <w:rPr>
          <w:rFonts w:ascii="Tahoma" w:eastAsia="Times New Roman" w:hAnsi="Tahoma" w:cs="Tahoma"/>
          <w:lang w:eastAsia="en-GB"/>
        </w:rPr>
        <w:t>address</w:t>
      </w:r>
      <w:r>
        <w:rPr>
          <w:rFonts w:ascii="Tahoma" w:eastAsia="Times New Roman" w:hAnsi="Tahoma" w:cs="Tahoma"/>
          <w:lang w:eastAsia="en-GB"/>
        </w:rPr>
        <w:t>,</w:t>
      </w:r>
      <w:r w:rsidRPr="006C0B08">
        <w:rPr>
          <w:rFonts w:ascii="Tahoma" w:eastAsia="Times New Roman" w:hAnsi="Tahoma" w:cs="Tahoma"/>
          <w:lang w:eastAsia="en-GB"/>
        </w:rPr>
        <w:t xml:space="preserve"> numerous items linked to drug supply were located</w:t>
      </w:r>
      <w:r>
        <w:rPr>
          <w:rFonts w:ascii="Tahoma" w:eastAsia="Times New Roman" w:hAnsi="Tahoma" w:cs="Tahoma"/>
          <w:lang w:eastAsia="en-GB"/>
        </w:rPr>
        <w:t xml:space="preserve"> which included </w:t>
      </w:r>
      <w:r w:rsidRPr="006C0B08">
        <w:rPr>
          <w:rFonts w:ascii="Tahoma" w:eastAsia="Times New Roman" w:hAnsi="Tahoma" w:cs="Tahoma"/>
          <w:lang w:eastAsia="en-GB"/>
        </w:rPr>
        <w:t>empty pill capsules, scales and multiple pills believed to be a synthetic opioid</w:t>
      </w:r>
      <w:r>
        <w:rPr>
          <w:rFonts w:ascii="Tahoma" w:eastAsia="Times New Roman" w:hAnsi="Tahoma" w:cs="Tahoma"/>
          <w:lang w:eastAsia="en-GB"/>
        </w:rPr>
        <w:t xml:space="preserve">. </w:t>
      </w:r>
      <w:r w:rsidRPr="006C0B08">
        <w:rPr>
          <w:rFonts w:ascii="Tahoma" w:eastAsia="Times New Roman" w:hAnsi="Tahoma" w:cs="Tahoma"/>
          <w:lang w:eastAsia="en-GB"/>
        </w:rPr>
        <w:t>Also, inside the address were two crypto wallets containing $200,000 and £3,500 in cash.</w:t>
      </w:r>
    </w:p>
    <w:p w14:paraId="4795D2C1" w14:textId="4A45F556" w:rsidR="006C0B08" w:rsidRDefault="006C0B08" w:rsidP="006C0B08">
      <w:pPr>
        <w:rPr>
          <w:rFonts w:ascii="Tahoma" w:eastAsia="Times New Roman" w:hAnsi="Tahoma" w:cs="Tahoma"/>
          <w:lang w:eastAsia="en-GB"/>
        </w:rPr>
      </w:pPr>
      <w:r w:rsidRPr="006C0B08">
        <w:rPr>
          <w:rFonts w:ascii="Tahoma" w:eastAsia="Times New Roman" w:hAnsi="Tahoma" w:cs="Tahoma"/>
          <w:lang w:eastAsia="en-GB"/>
        </w:rPr>
        <w:t>A further warrant was executed</w:t>
      </w:r>
      <w:r>
        <w:rPr>
          <w:rFonts w:ascii="Tahoma" w:eastAsia="Times New Roman" w:hAnsi="Tahoma" w:cs="Tahoma"/>
          <w:lang w:eastAsia="en-GB"/>
        </w:rPr>
        <w:t xml:space="preserve"> on an address</w:t>
      </w:r>
      <w:r w:rsidRPr="006C0B08">
        <w:rPr>
          <w:rFonts w:ascii="Tahoma" w:eastAsia="Times New Roman" w:hAnsi="Tahoma" w:cs="Tahoma"/>
          <w:lang w:eastAsia="en-GB"/>
        </w:rPr>
        <w:t xml:space="preserve"> in Dover in July following intelligence and phone work surrounding drugs containing synthetics including Fentanyl</w:t>
      </w:r>
      <w:r w:rsidR="0097268F">
        <w:rPr>
          <w:rFonts w:ascii="Tahoma" w:eastAsia="Times New Roman" w:hAnsi="Tahoma" w:cs="Tahoma"/>
          <w:lang w:eastAsia="en-GB"/>
        </w:rPr>
        <w:t>.</w:t>
      </w:r>
      <w:r>
        <w:rPr>
          <w:rFonts w:ascii="Tahoma" w:eastAsia="Times New Roman" w:hAnsi="Tahoma" w:cs="Tahoma"/>
          <w:lang w:eastAsia="en-GB"/>
        </w:rPr>
        <w:t xml:space="preserve"> </w:t>
      </w:r>
      <w:r w:rsidR="0097268F">
        <w:rPr>
          <w:rFonts w:ascii="Tahoma" w:eastAsia="Times New Roman" w:hAnsi="Tahoma" w:cs="Tahoma"/>
          <w:lang w:eastAsia="en-GB"/>
        </w:rPr>
        <w:t>L</w:t>
      </w:r>
      <w:r w:rsidRPr="006C0B08">
        <w:rPr>
          <w:rFonts w:ascii="Tahoma" w:eastAsia="Times New Roman" w:hAnsi="Tahoma" w:cs="Tahoma"/>
          <w:lang w:eastAsia="en-GB"/>
        </w:rPr>
        <w:t>arge quantities of uncut cocaine and heroin were recovered</w:t>
      </w:r>
      <w:r w:rsidR="0097268F">
        <w:rPr>
          <w:rFonts w:ascii="Tahoma" w:eastAsia="Times New Roman" w:hAnsi="Tahoma" w:cs="Tahoma"/>
          <w:lang w:eastAsia="en-GB"/>
        </w:rPr>
        <w:t xml:space="preserve"> at the address as well as </w:t>
      </w:r>
      <w:r w:rsidRPr="006C0B08">
        <w:rPr>
          <w:rFonts w:ascii="Tahoma" w:eastAsia="Times New Roman" w:hAnsi="Tahoma" w:cs="Tahoma"/>
          <w:lang w:eastAsia="en-GB"/>
        </w:rPr>
        <w:t xml:space="preserve">a large XL </w:t>
      </w:r>
      <w:r w:rsidR="0097268F">
        <w:rPr>
          <w:rFonts w:ascii="Tahoma" w:eastAsia="Times New Roman" w:hAnsi="Tahoma" w:cs="Tahoma"/>
          <w:lang w:eastAsia="en-GB"/>
        </w:rPr>
        <w:t>B</w:t>
      </w:r>
      <w:r w:rsidRPr="006C0B08">
        <w:rPr>
          <w:rFonts w:ascii="Tahoma" w:eastAsia="Times New Roman" w:hAnsi="Tahoma" w:cs="Tahoma"/>
          <w:lang w:eastAsia="en-GB"/>
        </w:rPr>
        <w:t>ully</w:t>
      </w:r>
      <w:r w:rsidR="0097268F">
        <w:rPr>
          <w:rFonts w:ascii="Tahoma" w:eastAsia="Times New Roman" w:hAnsi="Tahoma" w:cs="Tahoma"/>
          <w:lang w:eastAsia="en-GB"/>
        </w:rPr>
        <w:t xml:space="preserve"> dog</w:t>
      </w:r>
      <w:r w:rsidRPr="006C0B08">
        <w:rPr>
          <w:rFonts w:ascii="Tahoma" w:eastAsia="Times New Roman" w:hAnsi="Tahoma" w:cs="Tahoma"/>
          <w:lang w:eastAsia="en-GB"/>
        </w:rPr>
        <w:t xml:space="preserve"> and seven </w:t>
      </w:r>
      <w:r w:rsidR="0097268F">
        <w:rPr>
          <w:rFonts w:ascii="Tahoma" w:eastAsia="Times New Roman" w:hAnsi="Tahoma" w:cs="Tahoma"/>
          <w:lang w:eastAsia="en-GB"/>
        </w:rPr>
        <w:t xml:space="preserve">neglected </w:t>
      </w:r>
      <w:r w:rsidRPr="006C0B08">
        <w:rPr>
          <w:rFonts w:ascii="Tahoma" w:eastAsia="Times New Roman" w:hAnsi="Tahoma" w:cs="Tahoma"/>
          <w:lang w:eastAsia="en-GB"/>
        </w:rPr>
        <w:t>children.  The dog was subject to seizure</w:t>
      </w:r>
      <w:r w:rsidR="0097268F">
        <w:rPr>
          <w:rFonts w:ascii="Tahoma" w:eastAsia="Times New Roman" w:hAnsi="Tahoma" w:cs="Tahoma"/>
          <w:lang w:eastAsia="en-GB"/>
        </w:rPr>
        <w:t xml:space="preserve"> and f</w:t>
      </w:r>
      <w:r w:rsidRPr="006C0B08">
        <w:rPr>
          <w:rFonts w:ascii="Tahoma" w:eastAsia="Times New Roman" w:hAnsi="Tahoma" w:cs="Tahoma"/>
          <w:lang w:eastAsia="en-GB"/>
        </w:rPr>
        <w:t>ound to be unregistered</w:t>
      </w:r>
      <w:r w:rsidR="0097268F">
        <w:rPr>
          <w:rFonts w:ascii="Tahoma" w:eastAsia="Times New Roman" w:hAnsi="Tahoma" w:cs="Tahoma"/>
          <w:lang w:eastAsia="en-GB"/>
        </w:rPr>
        <w:t xml:space="preserve"> and d</w:t>
      </w:r>
      <w:r w:rsidRPr="006C0B08">
        <w:rPr>
          <w:rFonts w:ascii="Tahoma" w:eastAsia="Times New Roman" w:hAnsi="Tahoma" w:cs="Tahoma"/>
          <w:lang w:eastAsia="en-GB"/>
        </w:rPr>
        <w:t>ue to the condition of the property and children, all seven children were subject to police protection orders. Both parents were further arrested in relation to child neglect</w:t>
      </w:r>
      <w:r w:rsidR="0097268F">
        <w:rPr>
          <w:rFonts w:ascii="Tahoma" w:eastAsia="Times New Roman" w:hAnsi="Tahoma" w:cs="Tahoma"/>
          <w:lang w:eastAsia="en-GB"/>
        </w:rPr>
        <w:t xml:space="preserve"> and t</w:t>
      </w:r>
      <w:r w:rsidRPr="006C0B08">
        <w:rPr>
          <w:rFonts w:ascii="Tahoma" w:eastAsia="Times New Roman" w:hAnsi="Tahoma" w:cs="Tahoma"/>
          <w:lang w:eastAsia="en-GB"/>
        </w:rPr>
        <w:t xml:space="preserve">he male occupant was charged with two counts of Possession with Intent to Supply and Child Neglect and remanded, the female was charged with Child Neglect and bailed.  </w:t>
      </w:r>
    </w:p>
    <w:p w14:paraId="237D9E21" w14:textId="664BEA7E" w:rsidR="00705CED" w:rsidRDefault="006C0B08" w:rsidP="00DD7E16">
      <w:pPr>
        <w:rPr>
          <w:rFonts w:ascii="Tahoma" w:eastAsia="Times New Roman" w:hAnsi="Tahoma" w:cs="Tahoma"/>
          <w:lang w:eastAsia="en-GB"/>
        </w:rPr>
      </w:pPr>
      <w:r w:rsidRPr="006C0B08">
        <w:rPr>
          <w:rFonts w:ascii="Tahoma" w:eastAsia="Times New Roman" w:hAnsi="Tahoma" w:cs="Tahoma"/>
          <w:lang w:eastAsia="en-GB"/>
        </w:rPr>
        <w:t xml:space="preserve">In May there were 41 </w:t>
      </w:r>
      <w:r w:rsidR="004247DC">
        <w:rPr>
          <w:rFonts w:ascii="Tahoma" w:eastAsia="Times New Roman" w:hAnsi="Tahoma" w:cs="Tahoma"/>
          <w:lang w:eastAsia="en-GB"/>
        </w:rPr>
        <w:t>C</w:t>
      </w:r>
      <w:r w:rsidRPr="006C0B08">
        <w:rPr>
          <w:rFonts w:ascii="Tahoma" w:eastAsia="Times New Roman" w:hAnsi="Tahoma" w:cs="Tahoma"/>
          <w:lang w:eastAsia="en-GB"/>
        </w:rPr>
        <w:t xml:space="preserve">ounty </w:t>
      </w:r>
      <w:r w:rsidR="004247DC">
        <w:rPr>
          <w:rFonts w:ascii="Tahoma" w:eastAsia="Times New Roman" w:hAnsi="Tahoma" w:cs="Tahoma"/>
          <w:lang w:eastAsia="en-GB"/>
        </w:rPr>
        <w:t>L</w:t>
      </w:r>
      <w:r w:rsidRPr="006C0B08">
        <w:rPr>
          <w:rFonts w:ascii="Tahoma" w:eastAsia="Times New Roman" w:hAnsi="Tahoma" w:cs="Tahoma"/>
          <w:lang w:eastAsia="en-GB"/>
        </w:rPr>
        <w:t>ines in Kent</w:t>
      </w:r>
      <w:r w:rsidR="004247DC">
        <w:rPr>
          <w:rFonts w:ascii="Tahoma" w:eastAsia="Times New Roman" w:hAnsi="Tahoma" w:cs="Tahoma"/>
          <w:lang w:eastAsia="en-GB"/>
        </w:rPr>
        <w:t>,</w:t>
      </w:r>
      <w:r w:rsidRPr="006C0B08">
        <w:rPr>
          <w:rFonts w:ascii="Tahoma" w:eastAsia="Times New Roman" w:hAnsi="Tahoma" w:cs="Tahoma"/>
          <w:lang w:eastAsia="en-GB"/>
        </w:rPr>
        <w:t xml:space="preserve"> increasing to 43 in July 2024.  The number of lines has increased due to the intelligence drive in response to the recently published County Lines Strategy 2024-2027 and the national emerging trend and threat of synthetic opioids which pose significant harm and risk. The methodology of a County Line has altered and therefore we now have a richer picture of drugs in our communities</w:t>
      </w:r>
      <w:r w:rsidR="00AC6226">
        <w:rPr>
          <w:rFonts w:ascii="Tahoma" w:eastAsia="Times New Roman" w:hAnsi="Tahoma" w:cs="Tahoma"/>
          <w:lang w:eastAsia="en-GB"/>
        </w:rPr>
        <w:t xml:space="preserve"> and their distribution techniques.</w:t>
      </w:r>
      <w:r w:rsidRPr="006C0B08">
        <w:rPr>
          <w:rFonts w:ascii="Tahoma" w:eastAsia="Times New Roman" w:hAnsi="Tahoma" w:cs="Tahoma"/>
          <w:lang w:eastAsia="en-GB"/>
        </w:rPr>
        <w:t xml:space="preserve"> </w:t>
      </w:r>
    </w:p>
    <w:p w14:paraId="50B0DCD3" w14:textId="5C670D74" w:rsidR="00AC6226" w:rsidRPr="00AC6226" w:rsidRDefault="00AC6226" w:rsidP="00AC6226">
      <w:pPr>
        <w:rPr>
          <w:rFonts w:ascii="Tahoma" w:eastAsia="Times New Roman" w:hAnsi="Tahoma" w:cs="Tahoma"/>
          <w:lang w:eastAsia="en-GB"/>
        </w:rPr>
      </w:pPr>
      <w:r w:rsidRPr="00AC6226">
        <w:rPr>
          <w:rFonts w:ascii="Tahoma" w:eastAsia="Times New Roman" w:hAnsi="Tahoma" w:cs="Tahoma"/>
          <w:lang w:eastAsia="en-GB"/>
        </w:rPr>
        <w:t>T</w:t>
      </w:r>
      <w:r>
        <w:rPr>
          <w:rFonts w:ascii="Tahoma" w:eastAsia="Times New Roman" w:hAnsi="Tahoma" w:cs="Tahoma"/>
          <w:lang w:eastAsia="en-GB"/>
        </w:rPr>
        <w:t xml:space="preserve">he </w:t>
      </w:r>
      <w:r w:rsidR="002039D3">
        <w:rPr>
          <w:rFonts w:ascii="Tahoma" w:eastAsia="Times New Roman" w:hAnsi="Tahoma" w:cs="Tahoma"/>
          <w:lang w:eastAsia="en-GB"/>
        </w:rPr>
        <w:t>Force</w:t>
      </w:r>
      <w:r w:rsidRPr="00AC6226">
        <w:rPr>
          <w:rFonts w:ascii="Tahoma" w:eastAsia="Times New Roman" w:hAnsi="Tahoma" w:cs="Tahoma"/>
          <w:lang w:eastAsia="en-GB"/>
        </w:rPr>
        <w:t xml:space="preserve"> received information relating to a crack and heroin drugs line operating in Maidston</w:t>
      </w:r>
      <w:r w:rsidR="002039D3">
        <w:rPr>
          <w:rFonts w:ascii="Tahoma" w:eastAsia="Times New Roman" w:hAnsi="Tahoma" w:cs="Tahoma"/>
          <w:lang w:eastAsia="en-GB"/>
        </w:rPr>
        <w:t>e and t</w:t>
      </w:r>
      <w:r w:rsidRPr="00AC6226">
        <w:rPr>
          <w:rFonts w:ascii="Tahoma" w:eastAsia="Times New Roman" w:hAnsi="Tahoma" w:cs="Tahoma"/>
          <w:lang w:eastAsia="en-GB"/>
        </w:rPr>
        <w:t>hrough investigation, intelligence and local knowledge, the team identified two local drug users living in Maidstone, renowned for facilitating County Lines.  Both individuals were believed to be supplying at a street level</w:t>
      </w:r>
      <w:r>
        <w:rPr>
          <w:rFonts w:ascii="Tahoma" w:eastAsia="Times New Roman" w:hAnsi="Tahoma" w:cs="Tahoma"/>
          <w:lang w:eastAsia="en-GB"/>
        </w:rPr>
        <w:t xml:space="preserve"> and t</w:t>
      </w:r>
      <w:r w:rsidRPr="00AC6226">
        <w:rPr>
          <w:rFonts w:ascii="Tahoma" w:eastAsia="Times New Roman" w:hAnsi="Tahoma" w:cs="Tahoma"/>
          <w:lang w:eastAsia="en-GB"/>
        </w:rPr>
        <w:t>he line holder was identified</w:t>
      </w:r>
      <w:r>
        <w:rPr>
          <w:rFonts w:ascii="Tahoma" w:eastAsia="Times New Roman" w:hAnsi="Tahoma" w:cs="Tahoma"/>
          <w:lang w:eastAsia="en-GB"/>
        </w:rPr>
        <w:t>;</w:t>
      </w:r>
      <w:r w:rsidRPr="00AC6226">
        <w:rPr>
          <w:rFonts w:ascii="Tahoma" w:eastAsia="Times New Roman" w:hAnsi="Tahoma" w:cs="Tahoma"/>
          <w:lang w:eastAsia="en-GB"/>
        </w:rPr>
        <w:t xml:space="preserve"> he was known for Crack Cocaine and Heroin Supply, along with violent offending. Kent Police also received information that the line holder was sexually exploiting young females whom he would sell crack cocaine to and then have sex with. </w:t>
      </w:r>
      <w:r>
        <w:rPr>
          <w:rFonts w:ascii="Tahoma" w:eastAsia="Times New Roman" w:hAnsi="Tahoma" w:cs="Tahoma"/>
          <w:lang w:eastAsia="en-GB"/>
        </w:rPr>
        <w:t>He</w:t>
      </w:r>
      <w:r w:rsidRPr="00AC6226">
        <w:rPr>
          <w:rFonts w:ascii="Tahoma" w:eastAsia="Times New Roman" w:hAnsi="Tahoma" w:cs="Tahoma"/>
          <w:lang w:eastAsia="en-GB"/>
        </w:rPr>
        <w:t xml:space="preserve"> was </w:t>
      </w:r>
      <w:r>
        <w:rPr>
          <w:rFonts w:ascii="Tahoma" w:eastAsia="Times New Roman" w:hAnsi="Tahoma" w:cs="Tahoma"/>
          <w:lang w:eastAsia="en-GB"/>
        </w:rPr>
        <w:t xml:space="preserve">also </w:t>
      </w:r>
      <w:r w:rsidRPr="00AC6226">
        <w:rPr>
          <w:rFonts w:ascii="Tahoma" w:eastAsia="Times New Roman" w:hAnsi="Tahoma" w:cs="Tahoma"/>
          <w:lang w:eastAsia="en-GB"/>
        </w:rPr>
        <w:t xml:space="preserve">on life license for a violent murder of his ex-wife who he stalked and stabbed to death. On </w:t>
      </w:r>
      <w:r>
        <w:rPr>
          <w:rFonts w:ascii="Tahoma" w:eastAsia="Times New Roman" w:hAnsi="Tahoma" w:cs="Tahoma"/>
          <w:lang w:eastAsia="en-GB"/>
        </w:rPr>
        <w:t>6</w:t>
      </w:r>
      <w:r w:rsidRPr="00AC6226">
        <w:rPr>
          <w:rFonts w:ascii="Tahoma" w:eastAsia="Times New Roman" w:hAnsi="Tahoma" w:cs="Tahoma"/>
          <w:vertAlign w:val="superscript"/>
          <w:lang w:eastAsia="en-GB"/>
        </w:rPr>
        <w:t>th</w:t>
      </w:r>
      <w:r>
        <w:rPr>
          <w:rFonts w:ascii="Tahoma" w:eastAsia="Times New Roman" w:hAnsi="Tahoma" w:cs="Tahoma"/>
          <w:lang w:eastAsia="en-GB"/>
        </w:rPr>
        <w:t xml:space="preserve"> June 2024</w:t>
      </w:r>
      <w:r w:rsidRPr="00AC6226">
        <w:rPr>
          <w:rFonts w:ascii="Tahoma" w:eastAsia="Times New Roman" w:hAnsi="Tahoma" w:cs="Tahoma"/>
          <w:lang w:eastAsia="en-GB"/>
        </w:rPr>
        <w:t xml:space="preserve">, </w:t>
      </w:r>
      <w:r w:rsidR="002039D3">
        <w:rPr>
          <w:rFonts w:ascii="Tahoma" w:eastAsia="Times New Roman" w:hAnsi="Tahoma" w:cs="Tahoma"/>
          <w:lang w:eastAsia="en-GB"/>
        </w:rPr>
        <w:t>Kent Police</w:t>
      </w:r>
      <w:r w:rsidRPr="00AC6226">
        <w:rPr>
          <w:rFonts w:ascii="Tahoma" w:eastAsia="Times New Roman" w:hAnsi="Tahoma" w:cs="Tahoma"/>
          <w:lang w:eastAsia="en-GB"/>
        </w:rPr>
        <w:t xml:space="preserve"> and B</w:t>
      </w:r>
      <w:r w:rsidR="009F7F11">
        <w:rPr>
          <w:rFonts w:ascii="Tahoma" w:eastAsia="Times New Roman" w:hAnsi="Tahoma" w:cs="Tahoma"/>
          <w:lang w:eastAsia="en-GB"/>
        </w:rPr>
        <w:t xml:space="preserve">ritish </w:t>
      </w:r>
      <w:r w:rsidRPr="00AC6226">
        <w:rPr>
          <w:rFonts w:ascii="Tahoma" w:eastAsia="Times New Roman" w:hAnsi="Tahoma" w:cs="Tahoma"/>
          <w:lang w:eastAsia="en-GB"/>
        </w:rPr>
        <w:t>T</w:t>
      </w:r>
      <w:r w:rsidR="009F7F11">
        <w:rPr>
          <w:rFonts w:ascii="Tahoma" w:eastAsia="Times New Roman" w:hAnsi="Tahoma" w:cs="Tahoma"/>
          <w:lang w:eastAsia="en-GB"/>
        </w:rPr>
        <w:t xml:space="preserve">ransport </w:t>
      </w:r>
      <w:r w:rsidRPr="00AC6226">
        <w:rPr>
          <w:rFonts w:ascii="Tahoma" w:eastAsia="Times New Roman" w:hAnsi="Tahoma" w:cs="Tahoma"/>
          <w:lang w:eastAsia="en-GB"/>
        </w:rPr>
        <w:t>P</w:t>
      </w:r>
      <w:r w:rsidR="009F7F11">
        <w:rPr>
          <w:rFonts w:ascii="Tahoma" w:eastAsia="Times New Roman" w:hAnsi="Tahoma" w:cs="Tahoma"/>
          <w:lang w:eastAsia="en-GB"/>
        </w:rPr>
        <w:t>olice</w:t>
      </w:r>
      <w:r w:rsidRPr="00AC6226">
        <w:rPr>
          <w:rFonts w:ascii="Tahoma" w:eastAsia="Times New Roman" w:hAnsi="Tahoma" w:cs="Tahoma"/>
          <w:lang w:eastAsia="en-GB"/>
        </w:rPr>
        <w:t xml:space="preserve"> Officers deployed on a joint operation with the aim of dismantling this line</w:t>
      </w:r>
      <w:r>
        <w:rPr>
          <w:rFonts w:ascii="Tahoma" w:eastAsia="Times New Roman" w:hAnsi="Tahoma" w:cs="Tahoma"/>
          <w:lang w:eastAsia="en-GB"/>
        </w:rPr>
        <w:t xml:space="preserve"> where t</w:t>
      </w:r>
      <w:r w:rsidRPr="00AC6226">
        <w:rPr>
          <w:rFonts w:ascii="Tahoma" w:eastAsia="Times New Roman" w:hAnsi="Tahoma" w:cs="Tahoma"/>
          <w:lang w:eastAsia="en-GB"/>
        </w:rPr>
        <w:t>hree pe</w:t>
      </w:r>
      <w:r>
        <w:rPr>
          <w:rFonts w:ascii="Tahoma" w:eastAsia="Times New Roman" w:hAnsi="Tahoma" w:cs="Tahoma"/>
          <w:lang w:eastAsia="en-GB"/>
        </w:rPr>
        <w:t>ople</w:t>
      </w:r>
      <w:r w:rsidRPr="00AC6226">
        <w:rPr>
          <w:rFonts w:ascii="Tahoma" w:eastAsia="Times New Roman" w:hAnsi="Tahoma" w:cs="Tahoma"/>
          <w:lang w:eastAsia="en-GB"/>
        </w:rPr>
        <w:t xml:space="preserve"> were arrested</w:t>
      </w:r>
      <w:r>
        <w:rPr>
          <w:rFonts w:ascii="Tahoma" w:eastAsia="Times New Roman" w:hAnsi="Tahoma" w:cs="Tahoma"/>
          <w:lang w:eastAsia="en-GB"/>
        </w:rPr>
        <w:t>,</w:t>
      </w:r>
      <w:r w:rsidRPr="00AC6226">
        <w:rPr>
          <w:rFonts w:ascii="Tahoma" w:eastAsia="Times New Roman" w:hAnsi="Tahoma" w:cs="Tahoma"/>
          <w:lang w:eastAsia="en-GB"/>
        </w:rPr>
        <w:t xml:space="preserve"> 107 wraps seized along with cash and the line phone. Nine charges were </w:t>
      </w:r>
      <w:r w:rsidR="009F7F11" w:rsidRPr="00AC6226">
        <w:rPr>
          <w:rFonts w:ascii="Tahoma" w:eastAsia="Times New Roman" w:hAnsi="Tahoma" w:cs="Tahoma"/>
          <w:lang w:eastAsia="en-GB"/>
        </w:rPr>
        <w:t>gained,</w:t>
      </w:r>
      <w:r>
        <w:rPr>
          <w:rFonts w:ascii="Tahoma" w:eastAsia="Times New Roman" w:hAnsi="Tahoma" w:cs="Tahoma"/>
          <w:lang w:eastAsia="en-GB"/>
        </w:rPr>
        <w:t xml:space="preserve"> </w:t>
      </w:r>
      <w:r w:rsidRPr="00AC6226">
        <w:rPr>
          <w:rFonts w:ascii="Tahoma" w:eastAsia="Times New Roman" w:hAnsi="Tahoma" w:cs="Tahoma"/>
          <w:lang w:eastAsia="en-GB"/>
        </w:rPr>
        <w:t>and</w:t>
      </w:r>
      <w:r>
        <w:rPr>
          <w:rFonts w:ascii="Tahoma" w:eastAsia="Times New Roman" w:hAnsi="Tahoma" w:cs="Tahoma"/>
          <w:lang w:eastAsia="en-GB"/>
        </w:rPr>
        <w:t xml:space="preserve"> the</w:t>
      </w:r>
      <w:r w:rsidRPr="00AC6226">
        <w:rPr>
          <w:rFonts w:ascii="Tahoma" w:eastAsia="Times New Roman" w:hAnsi="Tahoma" w:cs="Tahoma"/>
          <w:lang w:eastAsia="en-GB"/>
        </w:rPr>
        <w:t xml:space="preserve"> offenders </w:t>
      </w:r>
      <w:r>
        <w:rPr>
          <w:rFonts w:ascii="Tahoma" w:eastAsia="Times New Roman" w:hAnsi="Tahoma" w:cs="Tahoma"/>
          <w:lang w:eastAsia="en-GB"/>
        </w:rPr>
        <w:t xml:space="preserve">were </w:t>
      </w:r>
      <w:r w:rsidRPr="00AC6226">
        <w:rPr>
          <w:rFonts w:ascii="Tahoma" w:eastAsia="Times New Roman" w:hAnsi="Tahoma" w:cs="Tahoma"/>
          <w:lang w:eastAsia="en-GB"/>
        </w:rPr>
        <w:t xml:space="preserve">remanded. </w:t>
      </w:r>
    </w:p>
    <w:p w14:paraId="26E1361E" w14:textId="67AB1D93" w:rsidR="00AC6226" w:rsidRPr="00AC6226" w:rsidRDefault="00AC6226" w:rsidP="00AC6226">
      <w:pPr>
        <w:rPr>
          <w:rFonts w:ascii="Tahoma" w:eastAsia="Times New Roman" w:hAnsi="Tahoma" w:cs="Tahoma"/>
          <w:lang w:eastAsia="en-GB"/>
        </w:rPr>
      </w:pPr>
      <w:r w:rsidRPr="00AC6226">
        <w:rPr>
          <w:rFonts w:ascii="Tahoma" w:eastAsia="Times New Roman" w:hAnsi="Tahoma" w:cs="Tahoma"/>
          <w:lang w:eastAsia="en-GB"/>
        </w:rPr>
        <w:t>B</w:t>
      </w:r>
      <w:r w:rsidR="009F7F11">
        <w:rPr>
          <w:rFonts w:ascii="Tahoma" w:eastAsia="Times New Roman" w:hAnsi="Tahoma" w:cs="Tahoma"/>
          <w:lang w:eastAsia="en-GB"/>
        </w:rPr>
        <w:t xml:space="preserve">ritish </w:t>
      </w:r>
      <w:r w:rsidRPr="00AC6226">
        <w:rPr>
          <w:rFonts w:ascii="Tahoma" w:eastAsia="Times New Roman" w:hAnsi="Tahoma" w:cs="Tahoma"/>
          <w:lang w:eastAsia="en-GB"/>
        </w:rPr>
        <w:t>T</w:t>
      </w:r>
      <w:r w:rsidR="009F7F11">
        <w:rPr>
          <w:rFonts w:ascii="Tahoma" w:eastAsia="Times New Roman" w:hAnsi="Tahoma" w:cs="Tahoma"/>
          <w:lang w:eastAsia="en-GB"/>
        </w:rPr>
        <w:t xml:space="preserve">ransport </w:t>
      </w:r>
      <w:r w:rsidRPr="00AC6226">
        <w:rPr>
          <w:rFonts w:ascii="Tahoma" w:eastAsia="Times New Roman" w:hAnsi="Tahoma" w:cs="Tahoma"/>
          <w:lang w:eastAsia="en-GB"/>
        </w:rPr>
        <w:t>P</w:t>
      </w:r>
      <w:r w:rsidR="009F7F11">
        <w:rPr>
          <w:rFonts w:ascii="Tahoma" w:eastAsia="Times New Roman" w:hAnsi="Tahoma" w:cs="Tahoma"/>
          <w:lang w:eastAsia="en-GB"/>
        </w:rPr>
        <w:t>olice</w:t>
      </w:r>
      <w:r w:rsidRPr="00AC6226">
        <w:rPr>
          <w:rFonts w:ascii="Tahoma" w:eastAsia="Times New Roman" w:hAnsi="Tahoma" w:cs="Tahoma"/>
          <w:lang w:eastAsia="en-GB"/>
        </w:rPr>
        <w:t xml:space="preserve"> assisted Kent Police with executing a warrant on the ‘Mike Day’ Line where a variety of drugs were found including Ketamine, MDNA, Cocaine, Cannabis, Edibles and more than £1,000 along with a mobile phone. A suspect was arrested and taken into custody.  Following charge, he subsequently appeared before Medway Magistrates’ Court where he was remanded into custody. </w:t>
      </w:r>
    </w:p>
    <w:p w14:paraId="0E6BED77" w14:textId="55118600" w:rsidR="00705CED" w:rsidRDefault="002039D3" w:rsidP="00DD7E16">
      <w:pPr>
        <w:rPr>
          <w:rFonts w:ascii="Tahoma" w:eastAsia="Times New Roman" w:hAnsi="Tahoma" w:cs="Tahoma"/>
          <w:lang w:eastAsia="en-GB"/>
        </w:rPr>
      </w:pPr>
      <w:r>
        <w:rPr>
          <w:rFonts w:ascii="Tahoma" w:eastAsia="Times New Roman" w:hAnsi="Tahoma" w:cs="Tahoma"/>
          <w:lang w:eastAsia="en-GB"/>
        </w:rPr>
        <w:t>Kent Police</w:t>
      </w:r>
      <w:r w:rsidR="00AC6226" w:rsidRPr="00AC6226">
        <w:rPr>
          <w:rFonts w:ascii="Tahoma" w:eastAsia="Times New Roman" w:hAnsi="Tahoma" w:cs="Tahoma"/>
          <w:lang w:eastAsia="en-GB"/>
        </w:rPr>
        <w:t xml:space="preserve"> continue to work closely with Catch 22 to help young people at risk of County Lines involvement.  They also continue to work closely with the Neighbourhood Task Force and Child Centred Policing Teams to ensure those who may be at risk of serious harm from </w:t>
      </w:r>
      <w:r w:rsidR="009F7F11">
        <w:rPr>
          <w:rFonts w:ascii="Tahoma" w:eastAsia="Times New Roman" w:hAnsi="Tahoma" w:cs="Tahoma"/>
          <w:lang w:eastAsia="en-GB"/>
        </w:rPr>
        <w:t>C</w:t>
      </w:r>
      <w:r w:rsidR="00AC6226" w:rsidRPr="00AC6226">
        <w:rPr>
          <w:rFonts w:ascii="Tahoma" w:eastAsia="Times New Roman" w:hAnsi="Tahoma" w:cs="Tahoma"/>
          <w:lang w:eastAsia="en-GB"/>
        </w:rPr>
        <w:t xml:space="preserve">ounty </w:t>
      </w:r>
      <w:r w:rsidR="009F7F11">
        <w:rPr>
          <w:rFonts w:ascii="Tahoma" w:eastAsia="Times New Roman" w:hAnsi="Tahoma" w:cs="Tahoma"/>
          <w:lang w:eastAsia="en-GB"/>
        </w:rPr>
        <w:t>Li</w:t>
      </w:r>
      <w:r w:rsidR="00AC6226" w:rsidRPr="00AC6226">
        <w:rPr>
          <w:rFonts w:ascii="Tahoma" w:eastAsia="Times New Roman" w:hAnsi="Tahoma" w:cs="Tahoma"/>
          <w:lang w:eastAsia="en-GB"/>
        </w:rPr>
        <w:t>ne activity feel safe</w:t>
      </w:r>
      <w:r w:rsidR="009F7F11">
        <w:rPr>
          <w:rFonts w:ascii="Tahoma" w:eastAsia="Times New Roman" w:hAnsi="Tahoma" w:cs="Tahoma"/>
          <w:lang w:eastAsia="en-GB"/>
        </w:rPr>
        <w:t>,</w:t>
      </w:r>
      <w:r w:rsidR="00AC6226" w:rsidRPr="00AC6226">
        <w:rPr>
          <w:rFonts w:ascii="Tahoma" w:eastAsia="Times New Roman" w:hAnsi="Tahoma" w:cs="Tahoma"/>
          <w:lang w:eastAsia="en-GB"/>
        </w:rPr>
        <w:t xml:space="preserve"> and work to reduce A</w:t>
      </w:r>
      <w:r w:rsidR="004247DC">
        <w:rPr>
          <w:rFonts w:ascii="Tahoma" w:eastAsia="Times New Roman" w:hAnsi="Tahoma" w:cs="Tahoma"/>
          <w:lang w:eastAsia="en-GB"/>
        </w:rPr>
        <w:t>SB</w:t>
      </w:r>
      <w:r w:rsidR="00AC6226" w:rsidRPr="00AC6226">
        <w:rPr>
          <w:rFonts w:ascii="Tahoma" w:eastAsia="Times New Roman" w:hAnsi="Tahoma" w:cs="Tahoma"/>
          <w:lang w:eastAsia="en-GB"/>
        </w:rPr>
        <w:t xml:space="preserve"> in line with the National Clear, Hold, Build Project</w:t>
      </w:r>
      <w:r w:rsidR="009F7F11">
        <w:rPr>
          <w:rFonts w:ascii="Tahoma" w:eastAsia="Times New Roman" w:hAnsi="Tahoma" w:cs="Tahoma"/>
          <w:lang w:eastAsia="en-GB"/>
        </w:rPr>
        <w:t xml:space="preserve"> </w:t>
      </w:r>
      <w:r w:rsidR="009F7F11" w:rsidRPr="009F7F11">
        <w:rPr>
          <w:rFonts w:ascii="Tahoma" w:eastAsia="Times New Roman" w:hAnsi="Tahoma" w:cs="Tahoma"/>
          <w:lang w:eastAsia="en-GB"/>
        </w:rPr>
        <w:t>which</w:t>
      </w:r>
      <w:r w:rsidR="009F7F11" w:rsidRPr="009F7F11">
        <w:rPr>
          <w:rFonts w:ascii="Tahoma" w:hAnsi="Tahoma" w:cs="Tahoma"/>
        </w:rPr>
        <w:t xml:space="preserve"> is an </w:t>
      </w:r>
      <w:r w:rsidR="009F7F11" w:rsidRPr="009F7F11">
        <w:rPr>
          <w:rFonts w:ascii="Tahoma" w:eastAsia="Times New Roman" w:hAnsi="Tahoma" w:cs="Tahoma"/>
          <w:lang w:eastAsia="en-GB"/>
        </w:rPr>
        <w:t>initiative aimed to</w:t>
      </w:r>
      <w:r w:rsidR="009F7F11">
        <w:rPr>
          <w:rFonts w:ascii="Tahoma" w:eastAsia="Times New Roman" w:hAnsi="Tahoma" w:cs="Tahoma"/>
          <w:lang w:eastAsia="en-GB"/>
        </w:rPr>
        <w:t xml:space="preserve"> </w:t>
      </w:r>
      <w:r w:rsidR="009F7F11" w:rsidRPr="009F7F11">
        <w:rPr>
          <w:rFonts w:ascii="Tahoma" w:eastAsia="Times New Roman" w:hAnsi="Tahoma" w:cs="Tahoma"/>
          <w:lang w:eastAsia="en-GB"/>
        </w:rPr>
        <w:t>tackle OCGs acting in the neighbourhood</w:t>
      </w:r>
      <w:r w:rsidR="0038524D">
        <w:rPr>
          <w:rFonts w:ascii="Tahoma" w:eastAsia="Times New Roman" w:hAnsi="Tahoma" w:cs="Tahoma"/>
          <w:lang w:eastAsia="en-GB"/>
        </w:rPr>
        <w:t xml:space="preserve"> with their aim being to </w:t>
      </w:r>
      <w:r w:rsidR="009F7F11" w:rsidRPr="009F7F11">
        <w:rPr>
          <w:rFonts w:ascii="Tahoma" w:eastAsia="Times New Roman" w:hAnsi="Tahoma" w:cs="Tahoma"/>
          <w:lang w:eastAsia="en-GB"/>
        </w:rPr>
        <w:t>build community resilience</w:t>
      </w:r>
      <w:r w:rsidR="009F7F11">
        <w:rPr>
          <w:rFonts w:ascii="Tahoma" w:eastAsia="Times New Roman" w:hAnsi="Tahoma" w:cs="Tahoma"/>
          <w:lang w:eastAsia="en-GB"/>
        </w:rPr>
        <w:t xml:space="preserve">, </w:t>
      </w:r>
      <w:r w:rsidR="009F7F11" w:rsidRPr="009F7F11">
        <w:rPr>
          <w:rFonts w:ascii="Tahoma" w:eastAsia="Times New Roman" w:hAnsi="Tahoma" w:cs="Tahoma"/>
          <w:lang w:eastAsia="en-GB"/>
        </w:rPr>
        <w:t>improve confidence and trust in the police</w:t>
      </w:r>
      <w:r w:rsidR="009F7F11">
        <w:rPr>
          <w:rFonts w:ascii="Tahoma" w:eastAsia="Times New Roman" w:hAnsi="Tahoma" w:cs="Tahoma"/>
          <w:lang w:eastAsia="en-GB"/>
        </w:rPr>
        <w:t xml:space="preserve"> and </w:t>
      </w:r>
      <w:r w:rsidR="009F7F11" w:rsidRPr="009F7F11">
        <w:rPr>
          <w:rFonts w:ascii="Tahoma" w:eastAsia="Times New Roman" w:hAnsi="Tahoma" w:cs="Tahoma"/>
          <w:lang w:eastAsia="en-GB"/>
        </w:rPr>
        <w:t xml:space="preserve">make the area a safer place to live. </w:t>
      </w:r>
    </w:p>
    <w:p w14:paraId="10FD0302" w14:textId="77777777" w:rsidR="002039D3" w:rsidRDefault="002039D3" w:rsidP="00DD7E16">
      <w:pPr>
        <w:rPr>
          <w:rFonts w:ascii="Tahoma" w:eastAsia="Times New Roman" w:hAnsi="Tahoma" w:cs="Tahoma"/>
          <w:lang w:eastAsia="en-GB"/>
        </w:rPr>
      </w:pPr>
    </w:p>
    <w:p w14:paraId="3CBA2B68" w14:textId="77777777" w:rsidR="002039D3" w:rsidRDefault="002039D3" w:rsidP="00DD7E16">
      <w:pPr>
        <w:rPr>
          <w:rFonts w:ascii="Tahoma" w:eastAsia="Times New Roman" w:hAnsi="Tahoma" w:cs="Tahoma"/>
          <w:lang w:eastAsia="en-GB"/>
        </w:rPr>
      </w:pPr>
    </w:p>
    <w:p w14:paraId="3CEC9538" w14:textId="04DD4AF7" w:rsidR="0046394D" w:rsidRPr="00EC2047" w:rsidRDefault="00772259" w:rsidP="00AE5287">
      <w:pPr>
        <w:shd w:val="clear" w:color="auto" w:fill="FFFF00"/>
        <w:spacing w:after="0" w:line="240" w:lineRule="auto"/>
        <w:jc w:val="both"/>
        <w:rPr>
          <w:rFonts w:ascii="Tahoma" w:hAnsi="Tahoma" w:cs="Tahoma"/>
          <w:b/>
        </w:rPr>
      </w:pPr>
      <w:r>
        <w:rPr>
          <w:rFonts w:ascii="Tahoma" w:hAnsi="Tahoma" w:cs="Tahoma"/>
          <w:b/>
        </w:rPr>
        <w:lastRenderedPageBreak/>
        <w:t>7</w:t>
      </w:r>
      <w:r w:rsidR="00EC2047">
        <w:rPr>
          <w:rFonts w:ascii="Tahoma" w:hAnsi="Tahoma" w:cs="Tahoma"/>
          <w:b/>
        </w:rPr>
        <w:t xml:space="preserve">. </w:t>
      </w:r>
      <w:r w:rsidR="00680AC0" w:rsidRPr="00EC2047">
        <w:rPr>
          <w:rFonts w:ascii="Tahoma" w:hAnsi="Tahoma" w:cs="Tahoma"/>
          <w:b/>
        </w:rPr>
        <w:t xml:space="preserve">Be Visible and Responsive to the Needs </w:t>
      </w:r>
      <w:r w:rsidR="00DE7055" w:rsidRPr="00EC2047">
        <w:rPr>
          <w:rFonts w:ascii="Tahoma" w:hAnsi="Tahoma" w:cs="Tahoma"/>
          <w:b/>
        </w:rPr>
        <w:t>of Communities.</w:t>
      </w:r>
    </w:p>
    <w:p w14:paraId="772048AA" w14:textId="77777777" w:rsidR="008E6193" w:rsidRDefault="008E6193" w:rsidP="00FD1DFC">
      <w:pPr>
        <w:spacing w:after="0" w:line="240" w:lineRule="auto"/>
        <w:jc w:val="both"/>
        <w:rPr>
          <w:rFonts w:ascii="Tahoma" w:eastAsia="Calibri" w:hAnsi="Tahoma" w:cs="Tahoma"/>
        </w:rPr>
      </w:pPr>
    </w:p>
    <w:p w14:paraId="16A14F9C" w14:textId="1FDA60D6" w:rsidR="0061655F" w:rsidRDefault="0061655F" w:rsidP="00FD1DFC">
      <w:pPr>
        <w:spacing w:after="0" w:line="240" w:lineRule="auto"/>
        <w:jc w:val="both"/>
        <w:rPr>
          <w:rFonts w:ascii="Tahoma" w:eastAsia="Calibri" w:hAnsi="Tahoma" w:cs="Tahoma"/>
        </w:rPr>
      </w:pPr>
      <w:r>
        <w:rPr>
          <w:rFonts w:ascii="Tahoma" w:eastAsia="Calibri" w:hAnsi="Tahoma" w:cs="Tahoma"/>
          <w:b/>
          <w:bCs/>
        </w:rPr>
        <w:t>7.1 Right Care Right Person (RCRP)</w:t>
      </w:r>
    </w:p>
    <w:p w14:paraId="1DE9C5A0" w14:textId="77777777" w:rsidR="0061655F" w:rsidRDefault="0061655F" w:rsidP="00FD1DFC">
      <w:pPr>
        <w:spacing w:after="0" w:line="240" w:lineRule="auto"/>
        <w:jc w:val="both"/>
        <w:rPr>
          <w:rFonts w:ascii="Tahoma" w:eastAsia="Calibri" w:hAnsi="Tahoma" w:cs="Tahoma"/>
        </w:rPr>
      </w:pPr>
    </w:p>
    <w:p w14:paraId="017D8DBE" w14:textId="45A479E5" w:rsidR="0061655F" w:rsidRPr="0061655F" w:rsidRDefault="0061655F" w:rsidP="004247DC">
      <w:pPr>
        <w:spacing w:after="0" w:line="240" w:lineRule="auto"/>
        <w:rPr>
          <w:rFonts w:ascii="Tahoma" w:eastAsia="Calibri" w:hAnsi="Tahoma" w:cs="Tahoma"/>
        </w:rPr>
      </w:pPr>
      <w:r w:rsidRPr="0061655F">
        <w:rPr>
          <w:rFonts w:ascii="Tahoma" w:eastAsia="Calibri" w:hAnsi="Tahoma" w:cs="Tahoma"/>
        </w:rPr>
        <w:t>In April 2024, Kent Police launched its approach to</w:t>
      </w:r>
      <w:r w:rsidR="004247DC">
        <w:rPr>
          <w:rFonts w:ascii="Tahoma" w:eastAsia="Calibri" w:hAnsi="Tahoma" w:cs="Tahoma"/>
        </w:rPr>
        <w:t xml:space="preserve"> </w:t>
      </w:r>
      <w:r w:rsidRPr="0061655F">
        <w:rPr>
          <w:rFonts w:ascii="Tahoma" w:eastAsia="Calibri" w:hAnsi="Tahoma" w:cs="Tahoma"/>
        </w:rPr>
        <w:t>RCRP</w:t>
      </w:r>
      <w:r>
        <w:rPr>
          <w:rFonts w:ascii="Tahoma" w:eastAsia="Calibri" w:hAnsi="Tahoma" w:cs="Tahoma"/>
        </w:rPr>
        <w:t xml:space="preserve"> which </w:t>
      </w:r>
      <w:r w:rsidRPr="0061655F">
        <w:rPr>
          <w:rFonts w:ascii="Tahoma" w:eastAsia="Calibri" w:hAnsi="Tahoma" w:cs="Tahoma"/>
        </w:rPr>
        <w:t xml:space="preserve">is a national initiative supported by the Home Office and Department of Health. Its aim is to ensure that calls for service </w:t>
      </w:r>
      <w:r w:rsidR="00052E30" w:rsidRPr="0061655F">
        <w:rPr>
          <w:rFonts w:ascii="Tahoma" w:eastAsia="Calibri" w:hAnsi="Tahoma" w:cs="Tahoma"/>
        </w:rPr>
        <w:t>into</w:t>
      </w:r>
      <w:r w:rsidRPr="0061655F">
        <w:rPr>
          <w:rFonts w:ascii="Tahoma" w:eastAsia="Calibri" w:hAnsi="Tahoma" w:cs="Tahoma"/>
        </w:rPr>
        <w:t xml:space="preserve"> policing</w:t>
      </w:r>
      <w:r w:rsidR="00052E30">
        <w:rPr>
          <w:rFonts w:ascii="Tahoma" w:eastAsia="Calibri" w:hAnsi="Tahoma" w:cs="Tahoma"/>
        </w:rPr>
        <w:t>,</w:t>
      </w:r>
      <w:r w:rsidRPr="0061655F">
        <w:rPr>
          <w:rFonts w:ascii="Tahoma" w:eastAsia="Calibri" w:hAnsi="Tahoma" w:cs="Tahoma"/>
        </w:rPr>
        <w:t xml:space="preserve"> linked to mental health</w:t>
      </w:r>
      <w:r w:rsidR="00052E30">
        <w:rPr>
          <w:rFonts w:ascii="Tahoma" w:eastAsia="Calibri" w:hAnsi="Tahoma" w:cs="Tahoma"/>
        </w:rPr>
        <w:t>,</w:t>
      </w:r>
      <w:r w:rsidRPr="0061655F">
        <w:rPr>
          <w:rFonts w:ascii="Tahoma" w:eastAsia="Calibri" w:hAnsi="Tahoma" w:cs="Tahoma"/>
        </w:rPr>
        <w:t xml:space="preserve"> are referred to the right agency. This work has involved significant partner engagement locally supported by the Integrated Care Board (ICB). Kent Police still attend incidents where a crime has been committed, a person’s life is at risk, or their attendance is required to keep the peace.  </w:t>
      </w:r>
    </w:p>
    <w:p w14:paraId="48B364D3" w14:textId="77777777" w:rsidR="0061655F" w:rsidRPr="0061655F" w:rsidRDefault="0061655F" w:rsidP="004247DC">
      <w:pPr>
        <w:spacing w:after="0" w:line="240" w:lineRule="auto"/>
        <w:rPr>
          <w:rFonts w:ascii="Tahoma" w:eastAsia="Calibri" w:hAnsi="Tahoma" w:cs="Tahoma"/>
        </w:rPr>
      </w:pPr>
    </w:p>
    <w:p w14:paraId="252FD257" w14:textId="77777777" w:rsidR="0061655F" w:rsidRPr="004247DC" w:rsidRDefault="0061655F" w:rsidP="004247DC">
      <w:pPr>
        <w:pStyle w:val="NoSpacing"/>
        <w:rPr>
          <w:rFonts w:ascii="Tahoma" w:hAnsi="Tahoma" w:cs="Tahoma"/>
        </w:rPr>
      </w:pPr>
      <w:r w:rsidRPr="004247DC">
        <w:rPr>
          <w:rFonts w:ascii="Tahoma" w:hAnsi="Tahoma" w:cs="Tahoma"/>
        </w:rPr>
        <w:t xml:space="preserve">The aim of the approach is:  </w:t>
      </w:r>
    </w:p>
    <w:p w14:paraId="36A510D3" w14:textId="77777777" w:rsidR="0061655F" w:rsidRPr="004247DC" w:rsidRDefault="0061655F" w:rsidP="004247DC">
      <w:pPr>
        <w:pStyle w:val="NoSpacing"/>
        <w:rPr>
          <w:rFonts w:ascii="Tahoma" w:hAnsi="Tahoma" w:cs="Tahoma"/>
        </w:rPr>
      </w:pPr>
    </w:p>
    <w:p w14:paraId="450E6326" w14:textId="5FC5444B" w:rsidR="0061655F" w:rsidRPr="004247DC" w:rsidRDefault="0061655F" w:rsidP="004247DC">
      <w:pPr>
        <w:pStyle w:val="NoSpacing"/>
        <w:rPr>
          <w:rFonts w:ascii="Tahoma" w:hAnsi="Tahoma" w:cs="Tahoma"/>
        </w:rPr>
      </w:pPr>
      <w:r w:rsidRPr="004247DC">
        <w:rPr>
          <w:rFonts w:ascii="Tahoma" w:hAnsi="Tahoma" w:cs="Tahoma"/>
        </w:rPr>
        <w:t>•</w:t>
      </w:r>
      <w:r w:rsidRPr="004247DC">
        <w:rPr>
          <w:rFonts w:ascii="Tahoma" w:hAnsi="Tahoma" w:cs="Tahoma"/>
        </w:rPr>
        <w:tab/>
        <w:t xml:space="preserve">to get the person or people involved the right help as soon as possible.   </w:t>
      </w:r>
    </w:p>
    <w:p w14:paraId="65B8C7AE" w14:textId="7745D4AF" w:rsidR="0061655F" w:rsidRPr="004247DC" w:rsidRDefault="0061655F" w:rsidP="004247DC">
      <w:pPr>
        <w:pStyle w:val="NoSpacing"/>
        <w:rPr>
          <w:rFonts w:ascii="Tahoma" w:hAnsi="Tahoma" w:cs="Tahoma"/>
        </w:rPr>
      </w:pPr>
      <w:r w:rsidRPr="004247DC">
        <w:rPr>
          <w:rFonts w:ascii="Tahoma" w:hAnsi="Tahoma" w:cs="Tahoma"/>
        </w:rPr>
        <w:t>•</w:t>
      </w:r>
      <w:r w:rsidRPr="004247DC">
        <w:rPr>
          <w:rFonts w:ascii="Tahoma" w:hAnsi="Tahoma" w:cs="Tahoma"/>
        </w:rPr>
        <w:tab/>
        <w:t>to prevent further distress to the person</w:t>
      </w:r>
      <w:r w:rsidR="004247DC">
        <w:rPr>
          <w:rFonts w:ascii="Tahoma" w:hAnsi="Tahoma" w:cs="Tahoma"/>
        </w:rPr>
        <w:t>.</w:t>
      </w:r>
    </w:p>
    <w:p w14:paraId="7CD1532C" w14:textId="40A0BFDE" w:rsidR="0061655F" w:rsidRPr="004247DC" w:rsidRDefault="0061655F" w:rsidP="004247DC">
      <w:pPr>
        <w:pStyle w:val="NoSpacing"/>
        <w:ind w:left="720" w:hanging="720"/>
        <w:rPr>
          <w:rFonts w:ascii="Tahoma" w:hAnsi="Tahoma" w:cs="Tahoma"/>
        </w:rPr>
      </w:pPr>
      <w:r w:rsidRPr="004247DC">
        <w:rPr>
          <w:rFonts w:ascii="Tahoma" w:hAnsi="Tahoma" w:cs="Tahoma"/>
        </w:rPr>
        <w:t>•</w:t>
      </w:r>
      <w:r w:rsidRPr="004247DC">
        <w:rPr>
          <w:rFonts w:ascii="Tahoma" w:hAnsi="Tahoma" w:cs="Tahoma"/>
        </w:rPr>
        <w:tab/>
        <w:t xml:space="preserve">to enable the police to focus resources on preventing crime, protecting life and property, and keeping the peace.  </w:t>
      </w:r>
    </w:p>
    <w:p w14:paraId="0570AD95" w14:textId="77777777" w:rsidR="0061655F" w:rsidRPr="0061655F" w:rsidRDefault="0061655F" w:rsidP="004247DC">
      <w:pPr>
        <w:spacing w:after="0" w:line="240" w:lineRule="auto"/>
        <w:rPr>
          <w:rFonts w:ascii="Tahoma" w:eastAsia="Calibri" w:hAnsi="Tahoma" w:cs="Tahoma"/>
        </w:rPr>
      </w:pPr>
    </w:p>
    <w:p w14:paraId="4EBFE480" w14:textId="2CD9F1FB" w:rsidR="0061655F" w:rsidRPr="0061655F" w:rsidRDefault="0061655F" w:rsidP="004247DC">
      <w:pPr>
        <w:spacing w:after="0" w:line="240" w:lineRule="auto"/>
        <w:rPr>
          <w:rFonts w:ascii="Tahoma" w:eastAsia="Calibri" w:hAnsi="Tahoma" w:cs="Tahoma"/>
        </w:rPr>
      </w:pPr>
      <w:r w:rsidRPr="0061655F">
        <w:rPr>
          <w:rFonts w:ascii="Tahoma" w:eastAsia="Calibri" w:hAnsi="Tahoma" w:cs="Tahoma"/>
        </w:rPr>
        <w:t>Partner agencies, which include the Police, NHS and Ambulance</w:t>
      </w:r>
      <w:r w:rsidR="00052E30">
        <w:rPr>
          <w:rFonts w:ascii="Tahoma" w:eastAsia="Calibri" w:hAnsi="Tahoma" w:cs="Tahoma"/>
        </w:rPr>
        <w:t xml:space="preserve"> Service,</w:t>
      </w:r>
      <w:r w:rsidRPr="0061655F">
        <w:rPr>
          <w:rFonts w:ascii="Tahoma" w:eastAsia="Calibri" w:hAnsi="Tahoma" w:cs="Tahoma"/>
        </w:rPr>
        <w:t xml:space="preserve"> have signed a National Partnership Agreement to deliver the R</w:t>
      </w:r>
      <w:r w:rsidR="004247DC">
        <w:rPr>
          <w:rFonts w:ascii="Tahoma" w:eastAsia="Calibri" w:hAnsi="Tahoma" w:cs="Tahoma"/>
        </w:rPr>
        <w:t>CRP</w:t>
      </w:r>
      <w:r w:rsidRPr="0061655F">
        <w:rPr>
          <w:rFonts w:ascii="Tahoma" w:eastAsia="Calibri" w:hAnsi="Tahoma" w:cs="Tahoma"/>
        </w:rPr>
        <w:t xml:space="preserve"> principles which cover calls for concern for welfare, absent from health based/ care premises, </w:t>
      </w:r>
      <w:r w:rsidR="004247DC">
        <w:rPr>
          <w:rFonts w:ascii="Tahoma" w:eastAsia="Calibri" w:hAnsi="Tahoma" w:cs="Tahoma"/>
        </w:rPr>
        <w:t xml:space="preserve">Section </w:t>
      </w:r>
      <w:r w:rsidR="00052E30">
        <w:rPr>
          <w:rFonts w:ascii="Tahoma" w:eastAsia="Calibri" w:hAnsi="Tahoma" w:cs="Tahoma"/>
        </w:rPr>
        <w:t>1</w:t>
      </w:r>
      <w:r w:rsidRPr="0061655F">
        <w:rPr>
          <w:rFonts w:ascii="Tahoma" w:eastAsia="Calibri" w:hAnsi="Tahoma" w:cs="Tahoma"/>
        </w:rPr>
        <w:t xml:space="preserve">36 detentions and transportation of health-based patients.  </w:t>
      </w:r>
    </w:p>
    <w:p w14:paraId="32ADE542" w14:textId="77777777" w:rsidR="0061655F" w:rsidRPr="0061655F" w:rsidRDefault="0061655F" w:rsidP="004247DC">
      <w:pPr>
        <w:spacing w:after="0" w:line="240" w:lineRule="auto"/>
        <w:rPr>
          <w:rFonts w:ascii="Tahoma" w:eastAsia="Calibri" w:hAnsi="Tahoma" w:cs="Tahoma"/>
        </w:rPr>
      </w:pPr>
    </w:p>
    <w:p w14:paraId="5440D7E3" w14:textId="2B4FEBE7" w:rsidR="0061655F" w:rsidRPr="0061655F" w:rsidRDefault="00052E30" w:rsidP="004247DC">
      <w:pPr>
        <w:spacing w:after="0" w:line="240" w:lineRule="auto"/>
        <w:rPr>
          <w:rFonts w:ascii="Tahoma" w:eastAsia="Calibri" w:hAnsi="Tahoma" w:cs="Tahoma"/>
        </w:rPr>
      </w:pPr>
      <w:r>
        <w:rPr>
          <w:rFonts w:ascii="Tahoma" w:eastAsia="Calibri" w:hAnsi="Tahoma" w:cs="Tahoma"/>
        </w:rPr>
        <w:t>The Force</w:t>
      </w:r>
      <w:r w:rsidR="0061655F" w:rsidRPr="0061655F">
        <w:rPr>
          <w:rFonts w:ascii="Tahoma" w:eastAsia="Calibri" w:hAnsi="Tahoma" w:cs="Tahoma"/>
        </w:rPr>
        <w:t xml:space="preserve"> approach to concern for welfare, absent from health and social care-based premises and </w:t>
      </w:r>
      <w:r w:rsidR="004247DC">
        <w:rPr>
          <w:rFonts w:ascii="Tahoma" w:eastAsia="Calibri" w:hAnsi="Tahoma" w:cs="Tahoma"/>
        </w:rPr>
        <w:t xml:space="preserve">Section </w:t>
      </w:r>
      <w:r w:rsidR="0061655F" w:rsidRPr="0061655F">
        <w:rPr>
          <w:rFonts w:ascii="Tahoma" w:eastAsia="Calibri" w:hAnsi="Tahoma" w:cs="Tahoma"/>
        </w:rPr>
        <w:t>136</w:t>
      </w:r>
      <w:r>
        <w:rPr>
          <w:rFonts w:ascii="Tahoma" w:eastAsia="Calibri" w:hAnsi="Tahoma" w:cs="Tahoma"/>
        </w:rPr>
        <w:t xml:space="preserve"> detentions</w:t>
      </w:r>
      <w:r w:rsidR="0061655F" w:rsidRPr="0061655F">
        <w:rPr>
          <w:rFonts w:ascii="Tahoma" w:eastAsia="Calibri" w:hAnsi="Tahoma" w:cs="Tahoma"/>
        </w:rPr>
        <w:t xml:space="preserve"> are showing positive results and excellent partnership activity.  The work surrounding transportation will commence shortly.  In July</w:t>
      </w:r>
      <w:r w:rsidR="00705983">
        <w:rPr>
          <w:rFonts w:ascii="Tahoma" w:eastAsia="Calibri" w:hAnsi="Tahoma" w:cs="Tahoma"/>
        </w:rPr>
        <w:t>,</w:t>
      </w:r>
      <w:r w:rsidR="0061655F" w:rsidRPr="0061655F">
        <w:rPr>
          <w:rFonts w:ascii="Tahoma" w:eastAsia="Calibri" w:hAnsi="Tahoma" w:cs="Tahoma"/>
        </w:rPr>
        <w:t xml:space="preserve"> Kent Police saw a 7% reduction in concern for welfare calls and a 5% reduction in those that were attended against the recorded baseline, saving approximately 1000 policing hours. </w:t>
      </w:r>
      <w:r w:rsidR="00705983">
        <w:rPr>
          <w:rFonts w:ascii="Tahoma" w:eastAsia="Calibri" w:hAnsi="Tahoma" w:cs="Tahoma"/>
        </w:rPr>
        <w:t>S</w:t>
      </w:r>
      <w:r w:rsidR="004247DC">
        <w:rPr>
          <w:rFonts w:ascii="Tahoma" w:eastAsia="Calibri" w:hAnsi="Tahoma" w:cs="Tahoma"/>
        </w:rPr>
        <w:t xml:space="preserve">ection </w:t>
      </w:r>
      <w:r w:rsidR="0061655F" w:rsidRPr="0061655F">
        <w:rPr>
          <w:rFonts w:ascii="Tahoma" w:eastAsia="Calibri" w:hAnsi="Tahoma" w:cs="Tahoma"/>
        </w:rPr>
        <w:t xml:space="preserve">136 detentions continue to be sustained at low levels with 56 detentions in July.  Since going live with RCRP in April, there has been 228 detentions between April and July.  This is compared to 240 over the same period last year and 612 over the financial year in 2020/21 when the </w:t>
      </w:r>
      <w:r w:rsidR="004247DC">
        <w:rPr>
          <w:rFonts w:ascii="Tahoma" w:eastAsia="Calibri" w:hAnsi="Tahoma" w:cs="Tahoma"/>
        </w:rPr>
        <w:t xml:space="preserve">Section </w:t>
      </w:r>
      <w:r w:rsidR="0061655F" w:rsidRPr="0061655F">
        <w:rPr>
          <w:rFonts w:ascii="Tahoma" w:eastAsia="Calibri" w:hAnsi="Tahoma" w:cs="Tahoma"/>
        </w:rPr>
        <w:t>136</w:t>
      </w:r>
      <w:r w:rsidR="00705983">
        <w:rPr>
          <w:rFonts w:ascii="Tahoma" w:eastAsia="Calibri" w:hAnsi="Tahoma" w:cs="Tahoma"/>
        </w:rPr>
        <w:t xml:space="preserve"> </w:t>
      </w:r>
      <w:r w:rsidR="0061655F" w:rsidRPr="0061655F">
        <w:rPr>
          <w:rFonts w:ascii="Tahoma" w:eastAsia="Calibri" w:hAnsi="Tahoma" w:cs="Tahoma"/>
        </w:rPr>
        <w:t>improvement work began. The partnership approach to achieve these results has been the corner stone of the RCRP implementation. Absconded f</w:t>
      </w:r>
      <w:r w:rsidR="004247DC">
        <w:rPr>
          <w:rFonts w:ascii="Tahoma" w:eastAsia="Calibri" w:hAnsi="Tahoma" w:cs="Tahoma"/>
        </w:rPr>
        <w:t>rom</w:t>
      </w:r>
      <w:r w:rsidR="0061655F" w:rsidRPr="0061655F">
        <w:rPr>
          <w:rFonts w:ascii="Tahoma" w:eastAsia="Calibri" w:hAnsi="Tahoma" w:cs="Tahoma"/>
        </w:rPr>
        <w:t xml:space="preserve"> care or hospital has seen a slight increase in demand leading to bespoke work with repeat venues and a significant amount of collaboration through a task and finish group to implement a </w:t>
      </w:r>
      <w:r w:rsidR="00E63896">
        <w:rPr>
          <w:rFonts w:ascii="Tahoma" w:eastAsia="Calibri" w:hAnsi="Tahoma" w:cs="Tahoma"/>
        </w:rPr>
        <w:t>tool to manage risk</w:t>
      </w:r>
      <w:r w:rsidR="0061655F" w:rsidRPr="0061655F">
        <w:rPr>
          <w:rFonts w:ascii="Tahoma" w:eastAsia="Calibri" w:hAnsi="Tahoma" w:cs="Tahoma"/>
        </w:rPr>
        <w:t xml:space="preserve"> across </w:t>
      </w:r>
      <w:r w:rsidR="00E63896">
        <w:rPr>
          <w:rFonts w:ascii="Tahoma" w:eastAsia="Calibri" w:hAnsi="Tahoma" w:cs="Tahoma"/>
        </w:rPr>
        <w:t>A</w:t>
      </w:r>
      <w:r w:rsidR="0061655F" w:rsidRPr="0061655F">
        <w:rPr>
          <w:rFonts w:ascii="Tahoma" w:eastAsia="Calibri" w:hAnsi="Tahoma" w:cs="Tahoma"/>
        </w:rPr>
        <w:t xml:space="preserve">cute </w:t>
      </w:r>
      <w:r w:rsidR="00E63896">
        <w:rPr>
          <w:rFonts w:ascii="Tahoma" w:eastAsia="Calibri" w:hAnsi="Tahoma" w:cs="Tahoma"/>
        </w:rPr>
        <w:t>T</w:t>
      </w:r>
      <w:r w:rsidR="0061655F" w:rsidRPr="0061655F">
        <w:rPr>
          <w:rFonts w:ascii="Tahoma" w:eastAsia="Calibri" w:hAnsi="Tahoma" w:cs="Tahoma"/>
        </w:rPr>
        <w:t>rusts</w:t>
      </w:r>
      <w:r w:rsidR="00705983">
        <w:rPr>
          <w:rFonts w:ascii="Tahoma" w:eastAsia="Calibri" w:hAnsi="Tahoma" w:cs="Tahoma"/>
        </w:rPr>
        <w:t>’</w:t>
      </w:r>
      <w:r w:rsidR="0061655F" w:rsidRPr="0061655F">
        <w:rPr>
          <w:rFonts w:ascii="Tahoma" w:eastAsia="Calibri" w:hAnsi="Tahoma" w:cs="Tahoma"/>
        </w:rPr>
        <w:t xml:space="preserve"> A&amp;E departments. This is being led by the ICB and has significant collaboration across the partnership.  </w:t>
      </w:r>
    </w:p>
    <w:p w14:paraId="56A7012C" w14:textId="77777777" w:rsidR="0061655F" w:rsidRPr="0061655F" w:rsidRDefault="0061655F" w:rsidP="004247DC">
      <w:pPr>
        <w:spacing w:after="0" w:line="240" w:lineRule="auto"/>
        <w:rPr>
          <w:rFonts w:ascii="Tahoma" w:eastAsia="Calibri" w:hAnsi="Tahoma" w:cs="Tahoma"/>
        </w:rPr>
      </w:pPr>
    </w:p>
    <w:p w14:paraId="5FE4C96D" w14:textId="0F349217" w:rsidR="0061655F" w:rsidRPr="0061655F" w:rsidRDefault="0061655F" w:rsidP="004247DC">
      <w:pPr>
        <w:spacing w:after="0" w:line="240" w:lineRule="auto"/>
        <w:rPr>
          <w:rFonts w:ascii="Tahoma" w:eastAsia="Calibri" w:hAnsi="Tahoma" w:cs="Tahoma"/>
        </w:rPr>
      </w:pPr>
      <w:r w:rsidRPr="0061655F">
        <w:rPr>
          <w:rFonts w:ascii="Tahoma" w:eastAsia="Calibri" w:hAnsi="Tahoma" w:cs="Tahoma"/>
        </w:rPr>
        <w:t xml:space="preserve">The system wide improvements are contributing significantly to the RCRP delivery. Eight Safe </w:t>
      </w:r>
      <w:r w:rsidR="00705983">
        <w:rPr>
          <w:rFonts w:ascii="Tahoma" w:eastAsia="Calibri" w:hAnsi="Tahoma" w:cs="Tahoma"/>
        </w:rPr>
        <w:t>H</w:t>
      </w:r>
      <w:r w:rsidRPr="0061655F">
        <w:rPr>
          <w:rFonts w:ascii="Tahoma" w:eastAsia="Calibri" w:hAnsi="Tahoma" w:cs="Tahoma"/>
        </w:rPr>
        <w:t>avens have been opened with two now operating 24/7 in Medway and Thanet. These spaces offer a safe place for people in crisis to de-escalate and seek support and signposting. Crisis houses offering short term stays for crisis support are opening</w:t>
      </w:r>
      <w:r w:rsidR="00705983">
        <w:rPr>
          <w:rFonts w:ascii="Tahoma" w:eastAsia="Calibri" w:hAnsi="Tahoma" w:cs="Tahoma"/>
        </w:rPr>
        <w:t>,</w:t>
      </w:r>
      <w:r w:rsidRPr="0061655F">
        <w:rPr>
          <w:rFonts w:ascii="Tahoma" w:eastAsia="Calibri" w:hAnsi="Tahoma" w:cs="Tahoma"/>
        </w:rPr>
        <w:t xml:space="preserve"> with the first in Medway offering a new provision to Kent and Medway</w:t>
      </w:r>
      <w:r w:rsidR="00705983">
        <w:rPr>
          <w:rFonts w:ascii="Tahoma" w:eastAsia="Calibri" w:hAnsi="Tahoma" w:cs="Tahoma"/>
        </w:rPr>
        <w:t xml:space="preserve"> and t</w:t>
      </w:r>
      <w:r w:rsidRPr="0061655F">
        <w:rPr>
          <w:rFonts w:ascii="Tahoma" w:eastAsia="Calibri" w:hAnsi="Tahoma" w:cs="Tahoma"/>
        </w:rPr>
        <w:t xml:space="preserve">he new NHS 111 option for mental health is now live and available for all Kent and Medway Residents. </w:t>
      </w:r>
    </w:p>
    <w:p w14:paraId="216A3419" w14:textId="3BDE2FF0" w:rsidR="0061655F" w:rsidRPr="00705983" w:rsidRDefault="0061655F" w:rsidP="004247DC">
      <w:pPr>
        <w:spacing w:after="0" w:line="240" w:lineRule="auto"/>
        <w:rPr>
          <w:rFonts w:ascii="Tahoma" w:eastAsia="Calibri" w:hAnsi="Tahoma" w:cs="Tahoma"/>
        </w:rPr>
      </w:pPr>
    </w:p>
    <w:p w14:paraId="6F17E476" w14:textId="6F3AF9E6" w:rsidR="00742758" w:rsidRDefault="00FD1DFC" w:rsidP="004247DC">
      <w:pPr>
        <w:spacing w:after="0" w:line="240" w:lineRule="auto"/>
        <w:rPr>
          <w:rFonts w:ascii="Tahoma" w:eastAsia="Calibri" w:hAnsi="Tahoma" w:cs="Tahoma"/>
        </w:rPr>
      </w:pPr>
      <w:r w:rsidRPr="00FD1DFC">
        <w:rPr>
          <w:rFonts w:ascii="Tahoma" w:eastAsia="Calibri" w:hAnsi="Tahoma" w:cs="Tahoma"/>
          <w:b/>
          <w:bCs/>
        </w:rPr>
        <w:t>7.</w:t>
      </w:r>
      <w:r w:rsidR="0061655F">
        <w:rPr>
          <w:rFonts w:ascii="Tahoma" w:eastAsia="Calibri" w:hAnsi="Tahoma" w:cs="Tahoma"/>
          <w:b/>
          <w:bCs/>
        </w:rPr>
        <w:t>2</w:t>
      </w:r>
      <w:r>
        <w:rPr>
          <w:rFonts w:ascii="Tahoma" w:eastAsia="Calibri" w:hAnsi="Tahoma" w:cs="Tahoma"/>
          <w:b/>
          <w:bCs/>
        </w:rPr>
        <w:t xml:space="preserve"> </w:t>
      </w:r>
      <w:r w:rsidR="008E6193">
        <w:rPr>
          <w:rFonts w:ascii="Tahoma" w:eastAsia="Calibri" w:hAnsi="Tahoma" w:cs="Tahoma"/>
          <w:b/>
          <w:bCs/>
        </w:rPr>
        <w:t>Special Constabulary</w:t>
      </w:r>
    </w:p>
    <w:p w14:paraId="3F861B73" w14:textId="77777777" w:rsidR="008E6193" w:rsidRDefault="008E6193" w:rsidP="004247DC">
      <w:pPr>
        <w:spacing w:after="0" w:line="240" w:lineRule="auto"/>
        <w:rPr>
          <w:rFonts w:ascii="Tahoma" w:eastAsia="Calibri" w:hAnsi="Tahoma" w:cs="Tahoma"/>
        </w:rPr>
      </w:pPr>
    </w:p>
    <w:p w14:paraId="55FD7474" w14:textId="77777777" w:rsidR="00E63896" w:rsidRDefault="00E63896" w:rsidP="00E63896">
      <w:pPr>
        <w:rPr>
          <w:rFonts w:ascii="Tahoma" w:eastAsia="Calibri" w:hAnsi="Tahoma" w:cs="Tahoma"/>
        </w:rPr>
      </w:pPr>
      <w:r w:rsidRPr="00E63896">
        <w:rPr>
          <w:rFonts w:ascii="Tahoma" w:eastAsia="Calibri" w:hAnsi="Tahoma" w:cs="Tahoma"/>
        </w:rPr>
        <w:t xml:space="preserve">During the last quarter, Special Constables have led and supported on several operations including Op Zappas (Olympic Games), Folkestone Air Show, Margate Meltdown, Rochester Sweeps Festival, multiple Pride and Carnival events, the Force Open Day, and the Euros Football. </w:t>
      </w:r>
    </w:p>
    <w:p w14:paraId="4836027C" w14:textId="7D77B970" w:rsidR="00E63896" w:rsidRPr="00E63896" w:rsidRDefault="00E63896" w:rsidP="00E63896">
      <w:pPr>
        <w:rPr>
          <w:rFonts w:ascii="Tahoma" w:eastAsia="Calibri" w:hAnsi="Tahoma" w:cs="Tahoma"/>
        </w:rPr>
      </w:pPr>
      <w:r w:rsidRPr="00E63896">
        <w:rPr>
          <w:rFonts w:ascii="Tahoma" w:eastAsia="Calibri" w:hAnsi="Tahoma" w:cs="Tahoma"/>
        </w:rPr>
        <w:t>The Force has 178</w:t>
      </w:r>
      <w:r>
        <w:rPr>
          <w:rFonts w:ascii="Tahoma" w:eastAsia="Calibri" w:hAnsi="Tahoma" w:cs="Tahoma"/>
        </w:rPr>
        <w:t xml:space="preserve"> people</w:t>
      </w:r>
      <w:r w:rsidRPr="00E63896">
        <w:rPr>
          <w:rFonts w:ascii="Tahoma" w:eastAsia="Calibri" w:hAnsi="Tahoma" w:cs="Tahoma"/>
        </w:rPr>
        <w:t xml:space="preserve"> currently volunteering in the Special Constabulary, this is 5 less than the last reporting period as 2 have joined the regulars with the remaining 3 either moving away from Kent or taking up an incompatible role. 12 Special Constables have recently completed their basic training and another cohort started training in late August.</w:t>
      </w:r>
    </w:p>
    <w:p w14:paraId="7FCAC493" w14:textId="104B7F77" w:rsidR="00E63896" w:rsidRDefault="00E63896" w:rsidP="004247DC">
      <w:pPr>
        <w:spacing w:after="0" w:line="240" w:lineRule="auto"/>
        <w:rPr>
          <w:rFonts w:ascii="Tahoma" w:eastAsia="Calibri" w:hAnsi="Tahoma" w:cs="Tahoma"/>
        </w:rPr>
      </w:pPr>
      <w:r w:rsidRPr="00E63896">
        <w:rPr>
          <w:rFonts w:ascii="Tahoma" w:eastAsia="Calibri" w:hAnsi="Tahoma" w:cs="Tahoma"/>
        </w:rPr>
        <w:lastRenderedPageBreak/>
        <w:t>17,422 hours were completed during this reporting period</w:t>
      </w:r>
      <w:r>
        <w:rPr>
          <w:rFonts w:ascii="Tahoma" w:eastAsia="Calibri" w:hAnsi="Tahoma" w:cs="Tahoma"/>
        </w:rPr>
        <w:t>,</w:t>
      </w:r>
      <w:r w:rsidRPr="00E63896">
        <w:rPr>
          <w:rFonts w:ascii="Tahoma" w:eastAsia="Calibri" w:hAnsi="Tahoma" w:cs="Tahoma"/>
        </w:rPr>
        <w:t xml:space="preserve"> with 62% of those hours on operational duties. This is an average of 36 officer hours per month. The total number of hours completed this year so far is 40,609 which is a slight fall from the previous year. During this quarter 1552 reports were attended, 174 crime reports created, 103 arrests were made, 49 vehicles seized, 402 Traffic Offence Reports processed, and 151 searches completed. Performance, in terms of operational outcomes is improving each quarter, Specials are effectively doing more police work with fewer but more professionally trained Specials.</w:t>
      </w:r>
    </w:p>
    <w:p w14:paraId="6DE3C5A8" w14:textId="77777777" w:rsidR="00E63896" w:rsidRDefault="00E63896" w:rsidP="004247DC">
      <w:pPr>
        <w:spacing w:after="0" w:line="240" w:lineRule="auto"/>
        <w:rPr>
          <w:rFonts w:ascii="Tahoma" w:eastAsia="Calibri" w:hAnsi="Tahoma" w:cs="Tahoma"/>
        </w:rPr>
      </w:pPr>
    </w:p>
    <w:p w14:paraId="37675627" w14:textId="5622BD69" w:rsidR="00FD1827" w:rsidRDefault="002E0BC3" w:rsidP="004247DC">
      <w:pPr>
        <w:spacing w:after="0" w:line="240" w:lineRule="auto"/>
        <w:rPr>
          <w:rFonts w:ascii="Tahoma" w:eastAsia="Calibri" w:hAnsi="Tahoma" w:cs="Tahoma"/>
        </w:rPr>
      </w:pPr>
      <w:r w:rsidRPr="002E0BC3">
        <w:rPr>
          <w:rFonts w:ascii="Tahoma" w:eastAsia="Calibri" w:hAnsi="Tahoma" w:cs="Tahoma"/>
        </w:rPr>
        <w:t>Special Sergeant Niyi Opaleye is a familiar and welcome sight to his community and for 25 years his patrols on foot or bicycle have brought reassurance, results and a friendly face people can rely on.  Now his dedicated service to the people of Dartford has been honoured with The King’s Police Medal (KPM).  He is only the second ever Special to be recognised for his contribution to policing with the KPM – announced in HM The King’s Birthday Honours List in June. Described by Kent Special Constabulary Chief Officer, Gavin McKinnon OBE, as a traditional ‘old fashioned British Bobby’ – his volunteer work for the force is done while he works full time as a scientist.</w:t>
      </w:r>
    </w:p>
    <w:p w14:paraId="4D6AAAF4" w14:textId="77777777" w:rsidR="002E0BC3" w:rsidRDefault="002E0BC3" w:rsidP="008E6193">
      <w:pPr>
        <w:spacing w:after="0" w:line="240" w:lineRule="auto"/>
        <w:rPr>
          <w:rFonts w:ascii="Tahoma" w:eastAsia="Calibri" w:hAnsi="Tahoma" w:cs="Tahoma"/>
        </w:rPr>
      </w:pPr>
    </w:p>
    <w:p w14:paraId="531B7FCB" w14:textId="7CB393A6" w:rsidR="00B4500E" w:rsidRPr="00B4500E" w:rsidRDefault="00B4500E" w:rsidP="00B4500E">
      <w:pPr>
        <w:spacing w:after="0" w:line="240" w:lineRule="auto"/>
        <w:rPr>
          <w:rFonts w:ascii="Tahoma" w:eastAsia="Calibri" w:hAnsi="Tahoma" w:cs="Tahoma"/>
          <w:u w:val="single"/>
        </w:rPr>
      </w:pPr>
      <w:r w:rsidRPr="00B4500E">
        <w:rPr>
          <w:rFonts w:ascii="Tahoma" w:eastAsia="Calibri" w:hAnsi="Tahoma" w:cs="Tahoma"/>
          <w:u w:val="single"/>
        </w:rPr>
        <w:t>Volunteers Week</w:t>
      </w:r>
    </w:p>
    <w:p w14:paraId="340B98D2" w14:textId="77777777" w:rsidR="00B4500E" w:rsidRDefault="00B4500E" w:rsidP="00B4500E">
      <w:pPr>
        <w:spacing w:after="0" w:line="240" w:lineRule="auto"/>
        <w:rPr>
          <w:rFonts w:ascii="Tahoma" w:eastAsia="Calibri" w:hAnsi="Tahoma" w:cs="Tahoma"/>
        </w:rPr>
      </w:pPr>
    </w:p>
    <w:p w14:paraId="37AC14ED" w14:textId="56CA296C" w:rsidR="00B4500E" w:rsidRDefault="00B4500E" w:rsidP="00B4500E">
      <w:pPr>
        <w:spacing w:after="0" w:line="240" w:lineRule="auto"/>
        <w:rPr>
          <w:rFonts w:ascii="Tahoma" w:eastAsia="Calibri" w:hAnsi="Tahoma" w:cs="Tahoma"/>
        </w:rPr>
      </w:pPr>
      <w:r w:rsidRPr="00B4500E">
        <w:rPr>
          <w:rFonts w:ascii="Tahoma" w:eastAsia="Calibri" w:hAnsi="Tahoma" w:cs="Tahoma"/>
        </w:rPr>
        <w:t xml:space="preserve">Kent Police has over 7,600 volunteers giving up their time to support the force. This can range from Specials working on the streets with police colleagues, </w:t>
      </w:r>
      <w:r w:rsidR="00E63896">
        <w:rPr>
          <w:rFonts w:ascii="Tahoma" w:eastAsia="Calibri" w:hAnsi="Tahoma" w:cs="Tahoma"/>
        </w:rPr>
        <w:t>C</w:t>
      </w:r>
      <w:r w:rsidRPr="00B4500E">
        <w:rPr>
          <w:rFonts w:ascii="Tahoma" w:eastAsia="Calibri" w:hAnsi="Tahoma" w:cs="Tahoma"/>
        </w:rPr>
        <w:t xml:space="preserve">adets helping local communities, members of the public assisting at the Kent Police Museum and those helping run </w:t>
      </w:r>
      <w:r w:rsidR="00E63896">
        <w:rPr>
          <w:rFonts w:ascii="Tahoma" w:eastAsia="Calibri" w:hAnsi="Tahoma" w:cs="Tahoma"/>
        </w:rPr>
        <w:t>N</w:t>
      </w:r>
      <w:r w:rsidRPr="00B4500E">
        <w:rPr>
          <w:rFonts w:ascii="Tahoma" w:eastAsia="Calibri" w:hAnsi="Tahoma" w:cs="Tahoma"/>
        </w:rPr>
        <w:t xml:space="preserve">eighbourhood or </w:t>
      </w:r>
      <w:r w:rsidR="00E63896">
        <w:rPr>
          <w:rFonts w:ascii="Tahoma" w:eastAsia="Calibri" w:hAnsi="Tahoma" w:cs="Tahoma"/>
        </w:rPr>
        <w:t>S</w:t>
      </w:r>
      <w:r w:rsidRPr="00B4500E">
        <w:rPr>
          <w:rFonts w:ascii="Tahoma" w:eastAsia="Calibri" w:hAnsi="Tahoma" w:cs="Tahoma"/>
        </w:rPr>
        <w:t xml:space="preserve">peed </w:t>
      </w:r>
      <w:r w:rsidR="00E63896">
        <w:rPr>
          <w:rFonts w:ascii="Tahoma" w:eastAsia="Calibri" w:hAnsi="Tahoma" w:cs="Tahoma"/>
        </w:rPr>
        <w:t>W</w:t>
      </w:r>
      <w:r w:rsidRPr="00B4500E">
        <w:rPr>
          <w:rFonts w:ascii="Tahoma" w:eastAsia="Calibri" w:hAnsi="Tahoma" w:cs="Tahoma"/>
        </w:rPr>
        <w:t xml:space="preserve">atch campaigns. Their dedicated effort makes a significant contribution to the </w:t>
      </w:r>
      <w:r w:rsidR="00AB555D">
        <w:rPr>
          <w:rFonts w:ascii="Tahoma" w:eastAsia="Calibri" w:hAnsi="Tahoma" w:cs="Tahoma"/>
        </w:rPr>
        <w:t>F</w:t>
      </w:r>
      <w:r w:rsidRPr="00B4500E">
        <w:rPr>
          <w:rFonts w:ascii="Tahoma" w:eastAsia="Calibri" w:hAnsi="Tahoma" w:cs="Tahoma"/>
        </w:rPr>
        <w:t>orce</w:t>
      </w:r>
      <w:r w:rsidR="00E63896">
        <w:rPr>
          <w:rFonts w:ascii="Tahoma" w:eastAsia="Calibri" w:hAnsi="Tahoma" w:cs="Tahoma"/>
        </w:rPr>
        <w:t xml:space="preserve">, with the </w:t>
      </w:r>
      <w:r w:rsidR="00E63896" w:rsidRPr="00B4500E">
        <w:rPr>
          <w:rFonts w:ascii="Tahoma" w:eastAsia="Calibri" w:hAnsi="Tahoma" w:cs="Tahoma"/>
        </w:rPr>
        <w:t>National</w:t>
      </w:r>
      <w:r w:rsidRPr="00B4500E">
        <w:rPr>
          <w:rFonts w:ascii="Tahoma" w:eastAsia="Calibri" w:hAnsi="Tahoma" w:cs="Tahoma"/>
        </w:rPr>
        <w:t xml:space="preserve"> Volunteers Week </w:t>
      </w:r>
      <w:r w:rsidR="00E63896">
        <w:rPr>
          <w:rFonts w:ascii="Tahoma" w:eastAsia="Calibri" w:hAnsi="Tahoma" w:cs="Tahoma"/>
        </w:rPr>
        <w:t>(</w:t>
      </w:r>
      <w:r w:rsidRPr="00B4500E">
        <w:rPr>
          <w:rFonts w:ascii="Tahoma" w:eastAsia="Calibri" w:hAnsi="Tahoma" w:cs="Tahoma"/>
        </w:rPr>
        <w:t>3rd to 9th June</w:t>
      </w:r>
      <w:r w:rsidR="00E63896">
        <w:rPr>
          <w:rFonts w:ascii="Tahoma" w:eastAsia="Calibri" w:hAnsi="Tahoma" w:cs="Tahoma"/>
        </w:rPr>
        <w:t>)</w:t>
      </w:r>
      <w:r w:rsidRPr="00B4500E">
        <w:rPr>
          <w:rFonts w:ascii="Tahoma" w:eastAsia="Calibri" w:hAnsi="Tahoma" w:cs="Tahoma"/>
        </w:rPr>
        <w:t xml:space="preserve"> highlight</w:t>
      </w:r>
      <w:r w:rsidR="00E63896">
        <w:rPr>
          <w:rFonts w:ascii="Tahoma" w:eastAsia="Calibri" w:hAnsi="Tahoma" w:cs="Tahoma"/>
        </w:rPr>
        <w:t>ing</w:t>
      </w:r>
      <w:r w:rsidRPr="00B4500E">
        <w:rPr>
          <w:rFonts w:ascii="Tahoma" w:eastAsia="Calibri" w:hAnsi="Tahoma" w:cs="Tahoma"/>
        </w:rPr>
        <w:t xml:space="preserve"> the difference they make. The Force have a very proud history of volunteering</w:t>
      </w:r>
      <w:r w:rsidR="00AB555D">
        <w:rPr>
          <w:rFonts w:ascii="Tahoma" w:eastAsia="Calibri" w:hAnsi="Tahoma" w:cs="Tahoma"/>
        </w:rPr>
        <w:t>,</w:t>
      </w:r>
      <w:r w:rsidRPr="00B4500E">
        <w:rPr>
          <w:rFonts w:ascii="Tahoma" w:eastAsia="Calibri" w:hAnsi="Tahoma" w:cs="Tahoma"/>
        </w:rPr>
        <w:t xml:space="preserve"> with Kent having more volunteers than any other police force in the country. In 2014 the Kent Special Constabulary became the first in the UK t</w:t>
      </w:r>
      <w:r w:rsidR="00E63896">
        <w:rPr>
          <w:rFonts w:ascii="Tahoma" w:eastAsia="Calibri" w:hAnsi="Tahoma" w:cs="Tahoma"/>
        </w:rPr>
        <w:t>o</w:t>
      </w:r>
      <w:r w:rsidRPr="00B4500E">
        <w:rPr>
          <w:rFonts w:ascii="Tahoma" w:eastAsia="Calibri" w:hAnsi="Tahoma" w:cs="Tahoma"/>
        </w:rPr>
        <w:t xml:space="preserve"> be awarded The Queen’s Award for Voluntary Service, a collective MBE, in recognition of its innovative, community focused, volunteer policing. The service that Specials provide has continued to develop to offer more opportunities for volunteers in specialist policing areas, learning new skills, and bringing their own considerable experience from their professional and personal lives</w:t>
      </w:r>
      <w:r w:rsidR="00AB555D">
        <w:rPr>
          <w:rFonts w:ascii="Tahoma" w:eastAsia="Calibri" w:hAnsi="Tahoma" w:cs="Tahoma"/>
        </w:rPr>
        <w:t xml:space="preserve">, </w:t>
      </w:r>
      <w:r w:rsidRPr="00B4500E">
        <w:rPr>
          <w:rFonts w:ascii="Tahoma" w:eastAsia="Calibri" w:hAnsi="Tahoma" w:cs="Tahoma"/>
        </w:rPr>
        <w:t>contributing over £12 million of policing to Kent last year, supporting regular colleagues.</w:t>
      </w:r>
    </w:p>
    <w:p w14:paraId="130CCE6B" w14:textId="77777777" w:rsidR="00B4500E" w:rsidRPr="00B4500E" w:rsidRDefault="00B4500E" w:rsidP="00B4500E">
      <w:pPr>
        <w:spacing w:after="0" w:line="240" w:lineRule="auto"/>
        <w:rPr>
          <w:rFonts w:ascii="Tahoma" w:eastAsia="Calibri" w:hAnsi="Tahoma" w:cs="Tahoma"/>
        </w:rPr>
      </w:pPr>
    </w:p>
    <w:p w14:paraId="74EB9CE5" w14:textId="09910A2D" w:rsidR="00FD1827" w:rsidRDefault="00B4500E" w:rsidP="008E6193">
      <w:pPr>
        <w:spacing w:after="0" w:line="240" w:lineRule="auto"/>
        <w:rPr>
          <w:rFonts w:ascii="Tahoma" w:eastAsia="Calibri" w:hAnsi="Tahoma" w:cs="Tahoma"/>
        </w:rPr>
      </w:pPr>
      <w:r w:rsidRPr="00B4500E">
        <w:rPr>
          <w:rFonts w:ascii="Tahoma" w:eastAsia="Calibri" w:hAnsi="Tahoma" w:cs="Tahoma"/>
        </w:rPr>
        <w:t xml:space="preserve">Other specialist skills include those with Kent Search and Rescue, with volunteers giving their time 24/7 to help search for high-risk missing people. Kent is the only </w:t>
      </w:r>
      <w:r w:rsidR="00AB555D">
        <w:rPr>
          <w:rFonts w:ascii="Tahoma" w:eastAsia="Calibri" w:hAnsi="Tahoma" w:cs="Tahoma"/>
        </w:rPr>
        <w:t>F</w:t>
      </w:r>
      <w:r w:rsidRPr="00B4500E">
        <w:rPr>
          <w:rFonts w:ascii="Tahoma" w:eastAsia="Calibri" w:hAnsi="Tahoma" w:cs="Tahoma"/>
        </w:rPr>
        <w:t>orce where Community Policing Volunteers work with animals to support the community, whether through mounted rural patrolling or therapy dogs working with victims and witnesses in court</w:t>
      </w:r>
      <w:r w:rsidR="00AB555D">
        <w:rPr>
          <w:rFonts w:ascii="Tahoma" w:eastAsia="Calibri" w:hAnsi="Tahoma" w:cs="Tahoma"/>
        </w:rPr>
        <w:t xml:space="preserve"> - </w:t>
      </w:r>
      <w:r w:rsidRPr="00B4500E">
        <w:rPr>
          <w:rFonts w:ascii="Tahoma" w:eastAsia="Calibri" w:hAnsi="Tahoma" w:cs="Tahoma"/>
        </w:rPr>
        <w:t>an innovation recognised by His Majesty’s Inspectorate</w:t>
      </w:r>
      <w:r w:rsidR="00E63896">
        <w:rPr>
          <w:rFonts w:ascii="Tahoma" w:eastAsia="Calibri" w:hAnsi="Tahoma" w:cs="Tahoma"/>
        </w:rPr>
        <w:t xml:space="preserve"> of Constabulary and Fire and Rescue Services</w:t>
      </w:r>
      <w:r w:rsidRPr="00B4500E">
        <w:rPr>
          <w:rFonts w:ascii="Tahoma" w:eastAsia="Calibri" w:hAnsi="Tahoma" w:cs="Tahoma"/>
        </w:rPr>
        <w:t xml:space="preserve">. Thanks to dedicated </w:t>
      </w:r>
      <w:r w:rsidR="00E63896">
        <w:rPr>
          <w:rFonts w:ascii="Tahoma" w:eastAsia="Calibri" w:hAnsi="Tahoma" w:cs="Tahoma"/>
        </w:rPr>
        <w:t>V</w:t>
      </w:r>
      <w:r w:rsidRPr="00B4500E">
        <w:rPr>
          <w:rFonts w:ascii="Tahoma" w:eastAsia="Calibri" w:hAnsi="Tahoma" w:cs="Tahoma"/>
        </w:rPr>
        <w:t xml:space="preserve">olunteer </w:t>
      </w:r>
      <w:r w:rsidR="00E63896">
        <w:rPr>
          <w:rFonts w:ascii="Tahoma" w:eastAsia="Calibri" w:hAnsi="Tahoma" w:cs="Tahoma"/>
        </w:rPr>
        <w:t>C</w:t>
      </w:r>
      <w:r w:rsidRPr="00B4500E">
        <w:rPr>
          <w:rFonts w:ascii="Tahoma" w:eastAsia="Calibri" w:hAnsi="Tahoma" w:cs="Tahoma"/>
        </w:rPr>
        <w:t xml:space="preserve">adet </w:t>
      </w:r>
      <w:r w:rsidR="00E63896">
        <w:rPr>
          <w:rFonts w:ascii="Tahoma" w:eastAsia="Calibri" w:hAnsi="Tahoma" w:cs="Tahoma"/>
        </w:rPr>
        <w:t>L</w:t>
      </w:r>
      <w:r w:rsidRPr="00B4500E">
        <w:rPr>
          <w:rFonts w:ascii="Tahoma" w:eastAsia="Calibri" w:hAnsi="Tahoma" w:cs="Tahoma"/>
        </w:rPr>
        <w:t xml:space="preserve">eaders, the </w:t>
      </w:r>
      <w:r w:rsidR="00E63896">
        <w:rPr>
          <w:rFonts w:ascii="Tahoma" w:eastAsia="Calibri" w:hAnsi="Tahoma" w:cs="Tahoma"/>
        </w:rPr>
        <w:t>C</w:t>
      </w:r>
      <w:r w:rsidRPr="00B4500E">
        <w:rPr>
          <w:rFonts w:ascii="Tahoma" w:eastAsia="Calibri" w:hAnsi="Tahoma" w:cs="Tahoma"/>
        </w:rPr>
        <w:t xml:space="preserve">adet programme in Kent has thrived, with various schemes from </w:t>
      </w:r>
      <w:r w:rsidR="00E63896">
        <w:rPr>
          <w:rFonts w:ascii="Tahoma" w:eastAsia="Calibri" w:hAnsi="Tahoma" w:cs="Tahoma"/>
        </w:rPr>
        <w:t>M</w:t>
      </w:r>
      <w:r w:rsidRPr="00B4500E">
        <w:rPr>
          <w:rFonts w:ascii="Tahoma" w:eastAsia="Calibri" w:hAnsi="Tahoma" w:cs="Tahoma"/>
        </w:rPr>
        <w:t xml:space="preserve">ini </w:t>
      </w:r>
      <w:r w:rsidR="00E63896">
        <w:rPr>
          <w:rFonts w:ascii="Tahoma" w:eastAsia="Calibri" w:hAnsi="Tahoma" w:cs="Tahoma"/>
        </w:rPr>
        <w:t>C</w:t>
      </w:r>
      <w:r w:rsidRPr="00B4500E">
        <w:rPr>
          <w:rFonts w:ascii="Tahoma" w:eastAsia="Calibri" w:hAnsi="Tahoma" w:cs="Tahoma"/>
        </w:rPr>
        <w:t xml:space="preserve">adets upwards, all involving young people in their local community while helping them reach their full potential as good citizens. </w:t>
      </w:r>
    </w:p>
    <w:p w14:paraId="101F9E7D" w14:textId="0FCFCA67" w:rsidR="008544BE" w:rsidRDefault="008544BE" w:rsidP="00947BB4">
      <w:pPr>
        <w:spacing w:after="0" w:line="240" w:lineRule="auto"/>
        <w:rPr>
          <w:rFonts w:ascii="Tahoma" w:hAnsi="Tahoma" w:cs="Tahoma"/>
          <w:lang w:eastAsia="en-GB"/>
        </w:rPr>
      </w:pPr>
    </w:p>
    <w:p w14:paraId="3DEEAA74" w14:textId="700046AE" w:rsidR="008A17CD" w:rsidRDefault="008A17CD" w:rsidP="008A17CD">
      <w:pPr>
        <w:spacing w:after="0" w:line="240" w:lineRule="auto"/>
        <w:jc w:val="both"/>
        <w:rPr>
          <w:rFonts w:ascii="Tahoma" w:hAnsi="Tahoma" w:cs="Tahoma"/>
          <w:b/>
          <w:bCs/>
          <w:lang w:eastAsia="en-GB"/>
        </w:rPr>
      </w:pPr>
      <w:r w:rsidRPr="008A17CD">
        <w:rPr>
          <w:rFonts w:ascii="Tahoma" w:hAnsi="Tahoma" w:cs="Tahoma"/>
          <w:b/>
          <w:bCs/>
          <w:lang w:eastAsia="en-GB"/>
        </w:rPr>
        <w:t>7.</w:t>
      </w:r>
      <w:r w:rsidR="00B341A5">
        <w:rPr>
          <w:rFonts w:ascii="Tahoma" w:hAnsi="Tahoma" w:cs="Tahoma"/>
          <w:b/>
          <w:bCs/>
          <w:lang w:eastAsia="en-GB"/>
        </w:rPr>
        <w:t>3</w:t>
      </w:r>
      <w:r w:rsidRPr="008A17CD">
        <w:rPr>
          <w:rFonts w:ascii="Tahoma" w:hAnsi="Tahoma" w:cs="Tahoma"/>
          <w:b/>
          <w:bCs/>
          <w:lang w:eastAsia="en-GB"/>
        </w:rPr>
        <w:t xml:space="preserve"> </w:t>
      </w:r>
      <w:r>
        <w:rPr>
          <w:rFonts w:ascii="Tahoma" w:hAnsi="Tahoma" w:cs="Tahoma"/>
          <w:b/>
          <w:bCs/>
          <w:lang w:eastAsia="en-GB"/>
        </w:rPr>
        <w:t xml:space="preserve">Force </w:t>
      </w:r>
      <w:r w:rsidRPr="00C955B0">
        <w:rPr>
          <w:rFonts w:ascii="Tahoma" w:hAnsi="Tahoma" w:cs="Tahoma"/>
          <w:b/>
          <w:bCs/>
          <w:shd w:val="clear" w:color="auto" w:fill="FFFFFF" w:themeFill="background1"/>
          <w:lang w:eastAsia="en-GB"/>
        </w:rPr>
        <w:t xml:space="preserve">Crime </w:t>
      </w:r>
      <w:r w:rsidR="00EC0A9D" w:rsidRPr="00C955B0">
        <w:rPr>
          <w:rFonts w:ascii="Tahoma" w:hAnsi="Tahoma" w:cs="Tahoma"/>
          <w:b/>
          <w:bCs/>
          <w:shd w:val="clear" w:color="auto" w:fill="FFFFFF" w:themeFill="background1"/>
          <w:lang w:eastAsia="en-GB"/>
        </w:rPr>
        <w:t xml:space="preserve">and </w:t>
      </w:r>
      <w:r w:rsidRPr="00C955B0">
        <w:rPr>
          <w:rFonts w:ascii="Tahoma" w:hAnsi="Tahoma" w:cs="Tahoma"/>
          <w:b/>
          <w:bCs/>
          <w:shd w:val="clear" w:color="auto" w:fill="FFFFFF" w:themeFill="background1"/>
          <w:lang w:eastAsia="en-GB"/>
        </w:rPr>
        <w:t>Incident</w:t>
      </w:r>
      <w:r>
        <w:rPr>
          <w:rFonts w:ascii="Tahoma" w:hAnsi="Tahoma" w:cs="Tahoma"/>
          <w:b/>
          <w:bCs/>
          <w:lang w:eastAsia="en-GB"/>
        </w:rPr>
        <w:t xml:space="preserve"> Response.</w:t>
      </w:r>
    </w:p>
    <w:p w14:paraId="02BCB618" w14:textId="1CA25EF5" w:rsidR="005A3693" w:rsidRDefault="005A3693" w:rsidP="00F51D9E">
      <w:pPr>
        <w:shd w:val="clear" w:color="auto" w:fill="FFFFFF" w:themeFill="background1"/>
        <w:spacing w:after="0" w:line="240" w:lineRule="auto"/>
        <w:rPr>
          <w:rFonts w:ascii="Tahoma" w:hAnsi="Tahoma" w:cs="Tahoma"/>
          <w:lang w:eastAsia="en-GB"/>
        </w:rPr>
      </w:pPr>
    </w:p>
    <w:tbl>
      <w:tblPr>
        <w:tblStyle w:val="TableGrid"/>
        <w:tblW w:w="8222" w:type="dxa"/>
        <w:tblInd w:w="704" w:type="dxa"/>
        <w:tblLook w:val="04A0" w:firstRow="1" w:lastRow="0" w:firstColumn="1" w:lastColumn="0" w:noHBand="0" w:noVBand="1"/>
      </w:tblPr>
      <w:tblGrid>
        <w:gridCol w:w="2694"/>
        <w:gridCol w:w="1417"/>
        <w:gridCol w:w="1276"/>
        <w:gridCol w:w="1417"/>
        <w:gridCol w:w="1418"/>
      </w:tblGrid>
      <w:tr w:rsidR="002D7D71" w:rsidRPr="000561A3" w14:paraId="5250037B" w14:textId="77777777" w:rsidTr="002D7D71">
        <w:trPr>
          <w:trHeight w:val="124"/>
        </w:trPr>
        <w:tc>
          <w:tcPr>
            <w:tcW w:w="2694" w:type="dxa"/>
            <w:tcBorders>
              <w:bottom w:val="double" w:sz="4" w:space="0" w:color="auto"/>
            </w:tcBorders>
            <w:vAlign w:val="center"/>
          </w:tcPr>
          <w:p w14:paraId="54D9E359" w14:textId="77777777" w:rsidR="002D7D71" w:rsidRPr="000561A3" w:rsidRDefault="002D7D71" w:rsidP="00DF21ED">
            <w:pPr>
              <w:jc w:val="center"/>
              <w:rPr>
                <w:rFonts w:ascii="Tahoma" w:eastAsia="Calibri" w:hAnsi="Tahoma" w:cs="Tahoma"/>
                <w:b/>
                <w:bCs/>
              </w:rPr>
            </w:pPr>
            <w:r w:rsidRPr="000561A3">
              <w:rPr>
                <w:rFonts w:ascii="Tahoma" w:eastAsia="Calibri" w:hAnsi="Tahoma" w:cs="Tahoma"/>
                <w:b/>
                <w:bCs/>
              </w:rPr>
              <w:t>999 Contact:</w:t>
            </w:r>
          </w:p>
        </w:tc>
        <w:tc>
          <w:tcPr>
            <w:tcW w:w="1417" w:type="dxa"/>
            <w:tcBorders>
              <w:bottom w:val="double" w:sz="4" w:space="0" w:color="auto"/>
            </w:tcBorders>
          </w:tcPr>
          <w:p w14:paraId="45F3A2AD" w14:textId="77777777" w:rsidR="002D7D71" w:rsidRPr="000561A3" w:rsidRDefault="002D7D71" w:rsidP="00DF21ED">
            <w:pPr>
              <w:jc w:val="center"/>
              <w:rPr>
                <w:rFonts w:ascii="Tahoma" w:eastAsia="Calibri" w:hAnsi="Tahoma" w:cs="Tahoma"/>
                <w:b/>
                <w:bCs/>
              </w:rPr>
            </w:pPr>
            <w:r w:rsidRPr="003316FE">
              <w:rPr>
                <w:rFonts w:ascii="Tahoma" w:eastAsia="Calibri" w:hAnsi="Tahoma" w:cs="Tahoma"/>
              </w:rPr>
              <w:t>April 2024</w:t>
            </w:r>
            <w:r>
              <w:rPr>
                <w:rFonts w:ascii="Tahoma" w:eastAsia="Calibri" w:hAnsi="Tahoma" w:cs="Tahoma"/>
                <w:b/>
                <w:bCs/>
              </w:rPr>
              <w:t xml:space="preserve"> </w:t>
            </w:r>
          </w:p>
        </w:tc>
        <w:tc>
          <w:tcPr>
            <w:tcW w:w="1276" w:type="dxa"/>
            <w:tcBorders>
              <w:bottom w:val="double" w:sz="4" w:space="0" w:color="auto"/>
            </w:tcBorders>
          </w:tcPr>
          <w:p w14:paraId="2EB49C6B" w14:textId="77777777" w:rsidR="002D7D71" w:rsidRPr="000561A3" w:rsidRDefault="002D7D71" w:rsidP="00DF21ED">
            <w:pPr>
              <w:jc w:val="center"/>
              <w:rPr>
                <w:rFonts w:ascii="Tahoma" w:eastAsia="Calibri" w:hAnsi="Tahoma" w:cs="Tahoma"/>
                <w:b/>
                <w:bCs/>
              </w:rPr>
            </w:pPr>
            <w:r w:rsidRPr="003316FE">
              <w:rPr>
                <w:rFonts w:ascii="Tahoma" w:eastAsia="Calibri" w:hAnsi="Tahoma" w:cs="Tahoma"/>
              </w:rPr>
              <w:t>May 2024</w:t>
            </w:r>
            <w:r>
              <w:rPr>
                <w:rFonts w:ascii="Tahoma" w:eastAsia="Calibri" w:hAnsi="Tahoma" w:cs="Tahoma"/>
                <w:b/>
                <w:bCs/>
              </w:rPr>
              <w:t xml:space="preserve"> </w:t>
            </w:r>
          </w:p>
        </w:tc>
        <w:tc>
          <w:tcPr>
            <w:tcW w:w="1417" w:type="dxa"/>
            <w:tcBorders>
              <w:bottom w:val="double" w:sz="4" w:space="0" w:color="auto"/>
            </w:tcBorders>
          </w:tcPr>
          <w:p w14:paraId="61E178FB" w14:textId="77777777" w:rsidR="002D7D71" w:rsidRPr="000561A3" w:rsidRDefault="002D7D71" w:rsidP="00DF21ED">
            <w:pPr>
              <w:jc w:val="center"/>
              <w:rPr>
                <w:rFonts w:ascii="Tahoma" w:eastAsia="Calibri" w:hAnsi="Tahoma" w:cs="Tahoma"/>
                <w:b/>
                <w:bCs/>
              </w:rPr>
            </w:pPr>
            <w:r>
              <w:rPr>
                <w:rFonts w:ascii="Tahoma" w:eastAsia="Calibri" w:hAnsi="Tahoma" w:cs="Tahoma"/>
              </w:rPr>
              <w:t xml:space="preserve">June 2024 </w:t>
            </w:r>
            <w:r w:rsidRPr="000561A3">
              <w:rPr>
                <w:rFonts w:ascii="Tahoma" w:eastAsia="Calibri" w:hAnsi="Tahoma" w:cs="Tahoma"/>
              </w:rPr>
              <w:t xml:space="preserve"> </w:t>
            </w:r>
          </w:p>
        </w:tc>
        <w:tc>
          <w:tcPr>
            <w:tcW w:w="1418" w:type="dxa"/>
            <w:tcBorders>
              <w:bottom w:val="double" w:sz="4" w:space="0" w:color="auto"/>
            </w:tcBorders>
          </w:tcPr>
          <w:p w14:paraId="21EB134C" w14:textId="77777777" w:rsidR="002D7D71" w:rsidRPr="000561A3" w:rsidRDefault="002D7D71" w:rsidP="00DF21ED">
            <w:pPr>
              <w:jc w:val="center"/>
              <w:rPr>
                <w:rFonts w:ascii="Tahoma" w:eastAsia="Calibri" w:hAnsi="Tahoma" w:cs="Tahoma"/>
                <w:b/>
                <w:bCs/>
              </w:rPr>
            </w:pPr>
            <w:r>
              <w:rPr>
                <w:rFonts w:ascii="Tahoma" w:eastAsia="Calibri" w:hAnsi="Tahoma" w:cs="Tahoma"/>
              </w:rPr>
              <w:t xml:space="preserve">July 2024 </w:t>
            </w:r>
            <w:r w:rsidRPr="000561A3">
              <w:rPr>
                <w:rFonts w:ascii="Tahoma" w:eastAsia="Calibri" w:hAnsi="Tahoma" w:cs="Tahoma"/>
              </w:rPr>
              <w:t xml:space="preserve"> </w:t>
            </w:r>
          </w:p>
        </w:tc>
      </w:tr>
      <w:tr w:rsidR="002D7D71" w:rsidRPr="000561A3" w14:paraId="5B58C383" w14:textId="77777777" w:rsidTr="002D7D71">
        <w:tc>
          <w:tcPr>
            <w:tcW w:w="2694" w:type="dxa"/>
            <w:tcBorders>
              <w:top w:val="double" w:sz="4" w:space="0" w:color="auto"/>
            </w:tcBorders>
            <w:vAlign w:val="center"/>
          </w:tcPr>
          <w:p w14:paraId="62A25A5A" w14:textId="77777777" w:rsidR="002D7D71" w:rsidRPr="000561A3" w:rsidRDefault="002D7D71" w:rsidP="00DF21ED">
            <w:pPr>
              <w:jc w:val="center"/>
              <w:rPr>
                <w:rFonts w:ascii="Tahoma" w:eastAsia="Calibri" w:hAnsi="Tahoma" w:cs="Tahoma"/>
              </w:rPr>
            </w:pPr>
            <w:r w:rsidRPr="000561A3">
              <w:rPr>
                <w:rFonts w:ascii="Tahoma" w:eastAsia="Calibri" w:hAnsi="Tahoma" w:cs="Tahoma"/>
              </w:rPr>
              <w:t>Calls Received</w:t>
            </w:r>
          </w:p>
        </w:tc>
        <w:tc>
          <w:tcPr>
            <w:tcW w:w="1417" w:type="dxa"/>
            <w:tcBorders>
              <w:top w:val="double" w:sz="4" w:space="0" w:color="auto"/>
            </w:tcBorders>
          </w:tcPr>
          <w:p w14:paraId="09711247" w14:textId="77777777" w:rsidR="002D7D71" w:rsidRPr="000561A3" w:rsidRDefault="002D7D71" w:rsidP="00DF21ED">
            <w:pPr>
              <w:jc w:val="center"/>
              <w:rPr>
                <w:rFonts w:ascii="Tahoma" w:eastAsia="Calibri" w:hAnsi="Tahoma" w:cs="Tahoma"/>
              </w:rPr>
            </w:pPr>
            <w:r>
              <w:rPr>
                <w:rFonts w:ascii="Tahoma" w:eastAsia="Calibri" w:hAnsi="Tahoma" w:cs="Tahoma"/>
              </w:rPr>
              <w:t>28,782</w:t>
            </w:r>
          </w:p>
        </w:tc>
        <w:tc>
          <w:tcPr>
            <w:tcW w:w="1276" w:type="dxa"/>
            <w:tcBorders>
              <w:top w:val="double" w:sz="4" w:space="0" w:color="auto"/>
            </w:tcBorders>
          </w:tcPr>
          <w:p w14:paraId="51D6F0A1" w14:textId="77777777" w:rsidR="002D7D71" w:rsidRPr="000561A3" w:rsidRDefault="002D7D71" w:rsidP="00DF21ED">
            <w:pPr>
              <w:jc w:val="center"/>
              <w:rPr>
                <w:rFonts w:ascii="Tahoma" w:eastAsia="Calibri" w:hAnsi="Tahoma" w:cs="Tahoma"/>
              </w:rPr>
            </w:pPr>
            <w:r>
              <w:rPr>
                <w:rFonts w:ascii="Tahoma" w:eastAsia="Calibri" w:hAnsi="Tahoma" w:cs="Tahoma"/>
              </w:rPr>
              <w:t>32,138</w:t>
            </w:r>
          </w:p>
        </w:tc>
        <w:tc>
          <w:tcPr>
            <w:tcW w:w="1417" w:type="dxa"/>
            <w:tcBorders>
              <w:top w:val="double" w:sz="4" w:space="0" w:color="auto"/>
            </w:tcBorders>
          </w:tcPr>
          <w:p w14:paraId="3DDA2B3A" w14:textId="77777777" w:rsidR="002D7D71" w:rsidRPr="000561A3" w:rsidRDefault="002D7D71" w:rsidP="00DF21ED">
            <w:pPr>
              <w:jc w:val="center"/>
              <w:rPr>
                <w:rFonts w:ascii="Tahoma" w:eastAsia="Calibri" w:hAnsi="Tahoma" w:cs="Tahoma"/>
              </w:rPr>
            </w:pPr>
            <w:r>
              <w:rPr>
                <w:rFonts w:ascii="Tahoma" w:eastAsia="Calibri" w:hAnsi="Tahoma" w:cs="Tahoma"/>
              </w:rPr>
              <w:t>32,517</w:t>
            </w:r>
          </w:p>
        </w:tc>
        <w:tc>
          <w:tcPr>
            <w:tcW w:w="1418" w:type="dxa"/>
            <w:tcBorders>
              <w:top w:val="double" w:sz="4" w:space="0" w:color="auto"/>
            </w:tcBorders>
          </w:tcPr>
          <w:p w14:paraId="75B928A2" w14:textId="77777777" w:rsidR="002D7D71" w:rsidRPr="000561A3" w:rsidRDefault="002D7D71" w:rsidP="00DF21ED">
            <w:pPr>
              <w:jc w:val="center"/>
              <w:rPr>
                <w:rFonts w:ascii="Tahoma" w:eastAsia="Calibri" w:hAnsi="Tahoma" w:cs="Tahoma"/>
              </w:rPr>
            </w:pPr>
            <w:r>
              <w:rPr>
                <w:rFonts w:ascii="Tahoma" w:eastAsia="Calibri" w:hAnsi="Tahoma" w:cs="Tahoma"/>
              </w:rPr>
              <w:t>34,667</w:t>
            </w:r>
          </w:p>
        </w:tc>
      </w:tr>
      <w:tr w:rsidR="002D7D71" w:rsidRPr="000561A3" w14:paraId="37EB4BBC" w14:textId="77777777" w:rsidTr="002D7D71">
        <w:tc>
          <w:tcPr>
            <w:tcW w:w="2694" w:type="dxa"/>
            <w:vAlign w:val="center"/>
          </w:tcPr>
          <w:p w14:paraId="775171BF" w14:textId="77777777" w:rsidR="002D7D71" w:rsidRPr="000561A3" w:rsidRDefault="002D7D71" w:rsidP="00DF21ED">
            <w:pPr>
              <w:jc w:val="center"/>
              <w:rPr>
                <w:rFonts w:ascii="Tahoma" w:eastAsia="Calibri" w:hAnsi="Tahoma" w:cs="Tahoma"/>
              </w:rPr>
            </w:pPr>
            <w:r w:rsidRPr="000561A3">
              <w:rPr>
                <w:rFonts w:ascii="Tahoma" w:eastAsia="Calibri" w:hAnsi="Tahoma" w:cs="Tahoma"/>
              </w:rPr>
              <w:t>Calls Answered</w:t>
            </w:r>
          </w:p>
        </w:tc>
        <w:tc>
          <w:tcPr>
            <w:tcW w:w="1417" w:type="dxa"/>
          </w:tcPr>
          <w:p w14:paraId="0A85A194" w14:textId="77777777" w:rsidR="002D7D71" w:rsidRPr="000561A3" w:rsidRDefault="002D7D71" w:rsidP="00DF21ED">
            <w:pPr>
              <w:jc w:val="center"/>
              <w:rPr>
                <w:rFonts w:ascii="Tahoma" w:eastAsia="Calibri" w:hAnsi="Tahoma" w:cs="Tahoma"/>
              </w:rPr>
            </w:pPr>
            <w:r>
              <w:rPr>
                <w:rFonts w:ascii="Tahoma" w:eastAsia="Calibri" w:hAnsi="Tahoma" w:cs="Tahoma"/>
              </w:rPr>
              <w:t>28,678</w:t>
            </w:r>
          </w:p>
        </w:tc>
        <w:tc>
          <w:tcPr>
            <w:tcW w:w="1276" w:type="dxa"/>
          </w:tcPr>
          <w:p w14:paraId="4394618A" w14:textId="77777777" w:rsidR="002D7D71" w:rsidRPr="000561A3" w:rsidRDefault="002D7D71" w:rsidP="00DF21ED">
            <w:pPr>
              <w:jc w:val="center"/>
              <w:rPr>
                <w:rFonts w:ascii="Tahoma" w:eastAsia="Calibri" w:hAnsi="Tahoma" w:cs="Tahoma"/>
              </w:rPr>
            </w:pPr>
            <w:r>
              <w:rPr>
                <w:rFonts w:ascii="Tahoma" w:eastAsia="Calibri" w:hAnsi="Tahoma" w:cs="Tahoma"/>
              </w:rPr>
              <w:t>32,007</w:t>
            </w:r>
          </w:p>
        </w:tc>
        <w:tc>
          <w:tcPr>
            <w:tcW w:w="1417" w:type="dxa"/>
          </w:tcPr>
          <w:p w14:paraId="2E6EBC82" w14:textId="77777777" w:rsidR="002D7D71" w:rsidRPr="000561A3" w:rsidRDefault="002D7D71" w:rsidP="00DF21ED">
            <w:pPr>
              <w:jc w:val="center"/>
              <w:rPr>
                <w:rFonts w:ascii="Tahoma" w:eastAsia="Calibri" w:hAnsi="Tahoma" w:cs="Tahoma"/>
              </w:rPr>
            </w:pPr>
            <w:r>
              <w:rPr>
                <w:rFonts w:ascii="Tahoma" w:eastAsia="Calibri" w:hAnsi="Tahoma" w:cs="Tahoma"/>
              </w:rPr>
              <w:t>32,362</w:t>
            </w:r>
          </w:p>
        </w:tc>
        <w:tc>
          <w:tcPr>
            <w:tcW w:w="1418" w:type="dxa"/>
          </w:tcPr>
          <w:p w14:paraId="694284BE" w14:textId="77777777" w:rsidR="002D7D71" w:rsidRPr="000561A3" w:rsidRDefault="002D7D71" w:rsidP="00DF21ED">
            <w:pPr>
              <w:jc w:val="center"/>
              <w:rPr>
                <w:rFonts w:ascii="Tahoma" w:eastAsia="Calibri" w:hAnsi="Tahoma" w:cs="Tahoma"/>
              </w:rPr>
            </w:pPr>
            <w:r>
              <w:rPr>
                <w:rFonts w:ascii="Tahoma" w:eastAsia="Calibri" w:hAnsi="Tahoma" w:cs="Tahoma"/>
              </w:rPr>
              <w:t>34,358</w:t>
            </w:r>
          </w:p>
        </w:tc>
      </w:tr>
      <w:tr w:rsidR="002D7D71" w:rsidRPr="000561A3" w14:paraId="78764DDD" w14:textId="77777777" w:rsidTr="002D7D71">
        <w:tc>
          <w:tcPr>
            <w:tcW w:w="2694" w:type="dxa"/>
            <w:vAlign w:val="center"/>
          </w:tcPr>
          <w:p w14:paraId="58C5358D" w14:textId="77777777" w:rsidR="002D7D71" w:rsidRPr="000561A3" w:rsidRDefault="002D7D71" w:rsidP="00DF21ED">
            <w:pPr>
              <w:jc w:val="center"/>
              <w:rPr>
                <w:rFonts w:ascii="Tahoma" w:eastAsia="Calibri" w:hAnsi="Tahoma" w:cs="Tahoma"/>
              </w:rPr>
            </w:pPr>
            <w:r w:rsidRPr="000561A3">
              <w:rPr>
                <w:rFonts w:ascii="Tahoma" w:eastAsia="Calibri" w:hAnsi="Tahoma" w:cs="Tahoma"/>
              </w:rPr>
              <w:t>Calls Not Answered</w:t>
            </w:r>
          </w:p>
        </w:tc>
        <w:tc>
          <w:tcPr>
            <w:tcW w:w="1417" w:type="dxa"/>
          </w:tcPr>
          <w:p w14:paraId="20A43C4A" w14:textId="77777777" w:rsidR="002D7D71" w:rsidRPr="000561A3" w:rsidRDefault="002D7D71" w:rsidP="00DF21ED">
            <w:pPr>
              <w:jc w:val="center"/>
              <w:rPr>
                <w:rFonts w:ascii="Tahoma" w:eastAsia="Calibri" w:hAnsi="Tahoma" w:cs="Tahoma"/>
              </w:rPr>
            </w:pPr>
            <w:r>
              <w:rPr>
                <w:rFonts w:ascii="Tahoma" w:eastAsia="Calibri" w:hAnsi="Tahoma" w:cs="Tahoma"/>
              </w:rPr>
              <w:t>104</w:t>
            </w:r>
          </w:p>
        </w:tc>
        <w:tc>
          <w:tcPr>
            <w:tcW w:w="1276" w:type="dxa"/>
          </w:tcPr>
          <w:p w14:paraId="57A9A318" w14:textId="77777777" w:rsidR="002D7D71" w:rsidRPr="000561A3" w:rsidRDefault="002D7D71" w:rsidP="00DF21ED">
            <w:pPr>
              <w:jc w:val="center"/>
              <w:rPr>
                <w:rFonts w:ascii="Tahoma" w:eastAsia="Calibri" w:hAnsi="Tahoma" w:cs="Tahoma"/>
              </w:rPr>
            </w:pPr>
            <w:r>
              <w:rPr>
                <w:rFonts w:ascii="Tahoma" w:eastAsia="Calibri" w:hAnsi="Tahoma" w:cs="Tahoma"/>
              </w:rPr>
              <w:t>131</w:t>
            </w:r>
          </w:p>
        </w:tc>
        <w:tc>
          <w:tcPr>
            <w:tcW w:w="1417" w:type="dxa"/>
          </w:tcPr>
          <w:p w14:paraId="21E2C31C" w14:textId="77777777" w:rsidR="002D7D71" w:rsidRPr="000561A3" w:rsidRDefault="002D7D71" w:rsidP="00DF21ED">
            <w:pPr>
              <w:jc w:val="center"/>
              <w:rPr>
                <w:rFonts w:ascii="Tahoma" w:eastAsia="Calibri" w:hAnsi="Tahoma" w:cs="Tahoma"/>
              </w:rPr>
            </w:pPr>
            <w:r>
              <w:rPr>
                <w:rFonts w:ascii="Tahoma" w:eastAsia="Calibri" w:hAnsi="Tahoma" w:cs="Tahoma"/>
              </w:rPr>
              <w:t>155</w:t>
            </w:r>
          </w:p>
        </w:tc>
        <w:tc>
          <w:tcPr>
            <w:tcW w:w="1418" w:type="dxa"/>
          </w:tcPr>
          <w:p w14:paraId="1363D886" w14:textId="77777777" w:rsidR="002D7D71" w:rsidRPr="000561A3" w:rsidRDefault="002D7D71" w:rsidP="00DF21ED">
            <w:pPr>
              <w:jc w:val="center"/>
              <w:rPr>
                <w:rFonts w:ascii="Tahoma" w:eastAsia="Calibri" w:hAnsi="Tahoma" w:cs="Tahoma"/>
              </w:rPr>
            </w:pPr>
            <w:r>
              <w:rPr>
                <w:rFonts w:ascii="Tahoma" w:eastAsia="Calibri" w:hAnsi="Tahoma" w:cs="Tahoma"/>
              </w:rPr>
              <w:t>129</w:t>
            </w:r>
          </w:p>
        </w:tc>
      </w:tr>
      <w:tr w:rsidR="002D7D71" w:rsidRPr="000561A3" w14:paraId="3E0A4FFD" w14:textId="77777777" w:rsidTr="002D7D71">
        <w:trPr>
          <w:trHeight w:val="50"/>
        </w:trPr>
        <w:tc>
          <w:tcPr>
            <w:tcW w:w="2694" w:type="dxa"/>
            <w:vAlign w:val="center"/>
          </w:tcPr>
          <w:p w14:paraId="6D961889" w14:textId="77777777" w:rsidR="002D7D71" w:rsidRPr="000561A3" w:rsidRDefault="002D7D71" w:rsidP="00DF21ED">
            <w:pPr>
              <w:jc w:val="center"/>
              <w:rPr>
                <w:rFonts w:ascii="Tahoma" w:eastAsia="Calibri" w:hAnsi="Tahoma" w:cs="Tahoma"/>
              </w:rPr>
            </w:pPr>
            <w:r w:rsidRPr="000561A3">
              <w:rPr>
                <w:rFonts w:ascii="Tahoma" w:eastAsia="Calibri" w:hAnsi="Tahoma" w:cs="Tahoma"/>
              </w:rPr>
              <w:t>% Not Answered</w:t>
            </w:r>
          </w:p>
        </w:tc>
        <w:tc>
          <w:tcPr>
            <w:tcW w:w="1417" w:type="dxa"/>
          </w:tcPr>
          <w:p w14:paraId="32382659" w14:textId="77777777" w:rsidR="002D7D71" w:rsidRPr="000561A3" w:rsidRDefault="002D7D71" w:rsidP="00DF21ED">
            <w:pPr>
              <w:jc w:val="center"/>
              <w:rPr>
                <w:rFonts w:ascii="Tahoma" w:eastAsia="Calibri" w:hAnsi="Tahoma" w:cs="Tahoma"/>
              </w:rPr>
            </w:pPr>
            <w:r>
              <w:rPr>
                <w:rFonts w:ascii="Tahoma" w:eastAsia="Calibri" w:hAnsi="Tahoma" w:cs="Tahoma"/>
              </w:rPr>
              <w:t>0.36%</w:t>
            </w:r>
          </w:p>
        </w:tc>
        <w:tc>
          <w:tcPr>
            <w:tcW w:w="1276" w:type="dxa"/>
          </w:tcPr>
          <w:p w14:paraId="2F23F16F" w14:textId="77777777" w:rsidR="002D7D71" w:rsidRPr="000561A3" w:rsidRDefault="002D7D71" w:rsidP="00DF21ED">
            <w:pPr>
              <w:jc w:val="center"/>
              <w:rPr>
                <w:rFonts w:ascii="Tahoma" w:eastAsia="Calibri" w:hAnsi="Tahoma" w:cs="Tahoma"/>
              </w:rPr>
            </w:pPr>
            <w:r w:rsidRPr="00D946DE">
              <w:rPr>
                <w:rFonts w:ascii="Tahoma" w:eastAsia="Calibri" w:hAnsi="Tahoma" w:cs="Tahoma"/>
              </w:rPr>
              <w:t>0.</w:t>
            </w:r>
            <w:r>
              <w:rPr>
                <w:rFonts w:ascii="Tahoma" w:eastAsia="Calibri" w:hAnsi="Tahoma" w:cs="Tahoma"/>
              </w:rPr>
              <w:t>41</w:t>
            </w:r>
            <w:r w:rsidRPr="00D946DE">
              <w:rPr>
                <w:rFonts w:ascii="Tahoma" w:eastAsia="Calibri" w:hAnsi="Tahoma" w:cs="Tahoma"/>
              </w:rPr>
              <w:t>%</w:t>
            </w:r>
          </w:p>
        </w:tc>
        <w:tc>
          <w:tcPr>
            <w:tcW w:w="1417" w:type="dxa"/>
          </w:tcPr>
          <w:p w14:paraId="10F205A5" w14:textId="77777777" w:rsidR="002D7D71" w:rsidRPr="000561A3" w:rsidRDefault="002D7D71" w:rsidP="00DF21ED">
            <w:pPr>
              <w:jc w:val="center"/>
              <w:rPr>
                <w:rFonts w:ascii="Tahoma" w:eastAsia="Calibri" w:hAnsi="Tahoma" w:cs="Tahoma"/>
              </w:rPr>
            </w:pPr>
            <w:r>
              <w:rPr>
                <w:rFonts w:ascii="Tahoma" w:eastAsia="Calibri" w:hAnsi="Tahoma" w:cs="Tahoma"/>
              </w:rPr>
              <w:t>0.48%</w:t>
            </w:r>
          </w:p>
        </w:tc>
        <w:tc>
          <w:tcPr>
            <w:tcW w:w="1418" w:type="dxa"/>
          </w:tcPr>
          <w:p w14:paraId="2FCF4802" w14:textId="77777777" w:rsidR="002D7D71" w:rsidRPr="000561A3" w:rsidRDefault="002D7D71" w:rsidP="00DF21ED">
            <w:pPr>
              <w:jc w:val="center"/>
              <w:rPr>
                <w:rFonts w:ascii="Tahoma" w:eastAsia="Calibri" w:hAnsi="Tahoma" w:cs="Tahoma"/>
              </w:rPr>
            </w:pPr>
            <w:r>
              <w:rPr>
                <w:rFonts w:ascii="Tahoma" w:eastAsia="Calibri" w:hAnsi="Tahoma" w:cs="Tahoma"/>
              </w:rPr>
              <w:t>0.37%</w:t>
            </w:r>
          </w:p>
        </w:tc>
      </w:tr>
      <w:tr w:rsidR="002D7D71" w:rsidRPr="000561A3" w14:paraId="1A89C758" w14:textId="77777777" w:rsidTr="002D7D71">
        <w:trPr>
          <w:trHeight w:val="50"/>
        </w:trPr>
        <w:tc>
          <w:tcPr>
            <w:tcW w:w="2694" w:type="dxa"/>
            <w:vAlign w:val="center"/>
          </w:tcPr>
          <w:p w14:paraId="2CAB7FE4" w14:textId="77777777" w:rsidR="002D7D71" w:rsidRPr="000561A3" w:rsidRDefault="002D7D71" w:rsidP="00DF21ED">
            <w:pPr>
              <w:jc w:val="center"/>
              <w:rPr>
                <w:rFonts w:ascii="Tahoma" w:eastAsia="Calibri" w:hAnsi="Tahoma" w:cs="Tahoma"/>
              </w:rPr>
            </w:pPr>
            <w:r w:rsidRPr="000561A3">
              <w:rPr>
                <w:rFonts w:ascii="Tahoma" w:eastAsia="Calibri" w:hAnsi="Tahoma" w:cs="Tahoma"/>
              </w:rPr>
              <w:t>Average Time To Answer</w:t>
            </w:r>
          </w:p>
        </w:tc>
        <w:tc>
          <w:tcPr>
            <w:tcW w:w="1417" w:type="dxa"/>
          </w:tcPr>
          <w:p w14:paraId="4A5625A5" w14:textId="77777777" w:rsidR="002D7D71" w:rsidRPr="000561A3" w:rsidRDefault="002D7D71" w:rsidP="00DF21ED">
            <w:pPr>
              <w:jc w:val="center"/>
              <w:rPr>
                <w:rFonts w:ascii="Tahoma" w:eastAsia="Calibri" w:hAnsi="Tahoma" w:cs="Tahoma"/>
              </w:rPr>
            </w:pPr>
            <w:r>
              <w:rPr>
                <w:rFonts w:ascii="Tahoma" w:eastAsia="Calibri" w:hAnsi="Tahoma" w:cs="Tahoma"/>
              </w:rPr>
              <w:t xml:space="preserve">3 sec </w:t>
            </w:r>
          </w:p>
        </w:tc>
        <w:tc>
          <w:tcPr>
            <w:tcW w:w="1276" w:type="dxa"/>
          </w:tcPr>
          <w:p w14:paraId="65EF0048" w14:textId="77777777" w:rsidR="002D7D71" w:rsidRPr="000561A3" w:rsidRDefault="002D7D71" w:rsidP="00DF21ED">
            <w:pPr>
              <w:jc w:val="center"/>
              <w:rPr>
                <w:rFonts w:ascii="Tahoma" w:eastAsia="Calibri" w:hAnsi="Tahoma" w:cs="Tahoma"/>
              </w:rPr>
            </w:pPr>
            <w:r>
              <w:rPr>
                <w:rFonts w:ascii="Tahoma" w:eastAsia="Calibri" w:hAnsi="Tahoma" w:cs="Tahoma"/>
              </w:rPr>
              <w:t xml:space="preserve">3 sec </w:t>
            </w:r>
          </w:p>
        </w:tc>
        <w:tc>
          <w:tcPr>
            <w:tcW w:w="1417" w:type="dxa"/>
          </w:tcPr>
          <w:p w14:paraId="1CEAC617" w14:textId="77777777" w:rsidR="002D7D71" w:rsidRPr="000561A3" w:rsidRDefault="002D7D71" w:rsidP="00DF21ED">
            <w:pPr>
              <w:jc w:val="center"/>
              <w:rPr>
                <w:rFonts w:ascii="Tahoma" w:eastAsia="Calibri" w:hAnsi="Tahoma" w:cs="Tahoma"/>
              </w:rPr>
            </w:pPr>
            <w:r>
              <w:rPr>
                <w:rFonts w:ascii="Tahoma" w:eastAsia="Calibri" w:hAnsi="Tahoma" w:cs="Tahoma"/>
              </w:rPr>
              <w:t xml:space="preserve">3 sec </w:t>
            </w:r>
          </w:p>
        </w:tc>
        <w:tc>
          <w:tcPr>
            <w:tcW w:w="1418" w:type="dxa"/>
          </w:tcPr>
          <w:p w14:paraId="75BE2476" w14:textId="77777777" w:rsidR="002D7D71" w:rsidRPr="000561A3" w:rsidRDefault="002D7D71" w:rsidP="00DF21ED">
            <w:pPr>
              <w:jc w:val="center"/>
              <w:rPr>
                <w:rFonts w:ascii="Tahoma" w:eastAsia="Calibri" w:hAnsi="Tahoma" w:cs="Tahoma"/>
              </w:rPr>
            </w:pPr>
            <w:r>
              <w:rPr>
                <w:rFonts w:ascii="Tahoma" w:eastAsia="Calibri" w:hAnsi="Tahoma" w:cs="Tahoma"/>
              </w:rPr>
              <w:t xml:space="preserve">3 sec </w:t>
            </w:r>
          </w:p>
        </w:tc>
      </w:tr>
      <w:tr w:rsidR="002D7D71" w:rsidRPr="000561A3" w14:paraId="49BE7DCF" w14:textId="77777777" w:rsidTr="002D7D71">
        <w:tc>
          <w:tcPr>
            <w:tcW w:w="2694" w:type="dxa"/>
            <w:vAlign w:val="center"/>
          </w:tcPr>
          <w:p w14:paraId="32B133D7" w14:textId="77777777" w:rsidR="002D7D71" w:rsidRPr="000561A3" w:rsidRDefault="002D7D71" w:rsidP="00DF21ED">
            <w:pPr>
              <w:jc w:val="center"/>
              <w:rPr>
                <w:rFonts w:ascii="Tahoma" w:eastAsia="Calibri" w:hAnsi="Tahoma" w:cs="Tahoma"/>
              </w:rPr>
            </w:pPr>
            <w:r w:rsidRPr="000561A3">
              <w:rPr>
                <w:rFonts w:ascii="Tahoma" w:eastAsia="Calibri" w:hAnsi="Tahoma" w:cs="Tahoma"/>
              </w:rPr>
              <w:t>% Answered Under 10 Seconds</w:t>
            </w:r>
          </w:p>
        </w:tc>
        <w:tc>
          <w:tcPr>
            <w:tcW w:w="1417" w:type="dxa"/>
          </w:tcPr>
          <w:p w14:paraId="531E93C6" w14:textId="77777777" w:rsidR="002D7D71" w:rsidRPr="000561A3" w:rsidRDefault="002D7D71" w:rsidP="00DF21ED">
            <w:pPr>
              <w:jc w:val="center"/>
              <w:rPr>
                <w:rFonts w:ascii="Tahoma" w:eastAsia="Calibri" w:hAnsi="Tahoma" w:cs="Tahoma"/>
              </w:rPr>
            </w:pPr>
            <w:r>
              <w:rPr>
                <w:rFonts w:ascii="Tahoma" w:eastAsia="Calibri" w:hAnsi="Tahoma" w:cs="Tahoma"/>
              </w:rPr>
              <w:t>94.0%</w:t>
            </w:r>
          </w:p>
        </w:tc>
        <w:tc>
          <w:tcPr>
            <w:tcW w:w="1276" w:type="dxa"/>
          </w:tcPr>
          <w:p w14:paraId="5717F682" w14:textId="77777777" w:rsidR="002D7D71" w:rsidRPr="000561A3" w:rsidRDefault="002D7D71" w:rsidP="00DF21ED">
            <w:pPr>
              <w:jc w:val="center"/>
              <w:rPr>
                <w:rFonts w:ascii="Tahoma" w:eastAsia="Calibri" w:hAnsi="Tahoma" w:cs="Tahoma"/>
              </w:rPr>
            </w:pPr>
            <w:r>
              <w:rPr>
                <w:rFonts w:ascii="Tahoma" w:eastAsia="Calibri" w:hAnsi="Tahoma" w:cs="Tahoma"/>
              </w:rPr>
              <w:t>93.0%</w:t>
            </w:r>
          </w:p>
        </w:tc>
        <w:tc>
          <w:tcPr>
            <w:tcW w:w="1417" w:type="dxa"/>
          </w:tcPr>
          <w:p w14:paraId="4D58C26D" w14:textId="77777777" w:rsidR="002D7D71" w:rsidRPr="000561A3" w:rsidRDefault="002D7D71" w:rsidP="00DF21ED">
            <w:pPr>
              <w:jc w:val="center"/>
              <w:rPr>
                <w:rFonts w:ascii="Tahoma" w:eastAsia="Calibri" w:hAnsi="Tahoma" w:cs="Tahoma"/>
              </w:rPr>
            </w:pPr>
            <w:r>
              <w:rPr>
                <w:rFonts w:ascii="Tahoma" w:eastAsia="Calibri" w:hAnsi="Tahoma" w:cs="Tahoma"/>
              </w:rPr>
              <w:t>93.3%</w:t>
            </w:r>
          </w:p>
        </w:tc>
        <w:tc>
          <w:tcPr>
            <w:tcW w:w="1418" w:type="dxa"/>
          </w:tcPr>
          <w:p w14:paraId="6127AA56" w14:textId="77777777" w:rsidR="002D7D71" w:rsidRPr="000561A3" w:rsidRDefault="002D7D71" w:rsidP="00DF21ED">
            <w:pPr>
              <w:jc w:val="center"/>
              <w:rPr>
                <w:rFonts w:ascii="Tahoma" w:eastAsia="Calibri" w:hAnsi="Tahoma" w:cs="Tahoma"/>
              </w:rPr>
            </w:pPr>
            <w:r>
              <w:rPr>
                <w:rFonts w:ascii="Tahoma" w:eastAsia="Calibri" w:hAnsi="Tahoma" w:cs="Tahoma"/>
              </w:rPr>
              <w:t>92.5%</w:t>
            </w:r>
          </w:p>
        </w:tc>
      </w:tr>
    </w:tbl>
    <w:p w14:paraId="2BED3C80" w14:textId="77777777" w:rsidR="002D7D71" w:rsidRDefault="002D7D71" w:rsidP="002D7D71">
      <w:pPr>
        <w:spacing w:after="0" w:line="240" w:lineRule="auto"/>
        <w:contextualSpacing/>
        <w:jc w:val="both"/>
        <w:rPr>
          <w:rFonts w:ascii="Tahoma" w:eastAsia="Calibri" w:hAnsi="Tahoma" w:cs="Tahoma"/>
        </w:rPr>
      </w:pPr>
    </w:p>
    <w:tbl>
      <w:tblPr>
        <w:tblStyle w:val="TableGrid"/>
        <w:tblW w:w="8222" w:type="dxa"/>
        <w:tblInd w:w="704" w:type="dxa"/>
        <w:tblLook w:val="04A0" w:firstRow="1" w:lastRow="0" w:firstColumn="1" w:lastColumn="0" w:noHBand="0" w:noVBand="1"/>
      </w:tblPr>
      <w:tblGrid>
        <w:gridCol w:w="2694"/>
        <w:gridCol w:w="1417"/>
        <w:gridCol w:w="1276"/>
        <w:gridCol w:w="1417"/>
        <w:gridCol w:w="1418"/>
      </w:tblGrid>
      <w:tr w:rsidR="002D7D71" w:rsidRPr="000561A3" w14:paraId="426AE445" w14:textId="77777777" w:rsidTr="002D7D71">
        <w:trPr>
          <w:trHeight w:val="124"/>
        </w:trPr>
        <w:tc>
          <w:tcPr>
            <w:tcW w:w="2694" w:type="dxa"/>
            <w:tcBorders>
              <w:bottom w:val="double" w:sz="4" w:space="0" w:color="auto"/>
            </w:tcBorders>
            <w:vAlign w:val="center"/>
          </w:tcPr>
          <w:p w14:paraId="4736CD39" w14:textId="77777777" w:rsidR="002D7D71" w:rsidRPr="000561A3" w:rsidRDefault="002D7D71" w:rsidP="00DF21ED">
            <w:pPr>
              <w:jc w:val="center"/>
              <w:rPr>
                <w:rFonts w:ascii="Tahoma" w:eastAsia="Calibri" w:hAnsi="Tahoma" w:cs="Tahoma"/>
                <w:b/>
                <w:bCs/>
              </w:rPr>
            </w:pPr>
            <w:r w:rsidRPr="000561A3">
              <w:rPr>
                <w:rFonts w:ascii="Tahoma" w:eastAsia="Calibri" w:hAnsi="Tahoma" w:cs="Tahoma"/>
                <w:b/>
                <w:bCs/>
              </w:rPr>
              <w:t>101 Contact:</w:t>
            </w:r>
          </w:p>
        </w:tc>
        <w:tc>
          <w:tcPr>
            <w:tcW w:w="1417" w:type="dxa"/>
            <w:tcBorders>
              <w:bottom w:val="double" w:sz="4" w:space="0" w:color="auto"/>
            </w:tcBorders>
          </w:tcPr>
          <w:p w14:paraId="1C6BCB91" w14:textId="77777777" w:rsidR="002D7D71" w:rsidRDefault="002D7D71" w:rsidP="00DF21ED">
            <w:pPr>
              <w:jc w:val="center"/>
              <w:rPr>
                <w:rFonts w:ascii="Tahoma" w:eastAsia="Calibri" w:hAnsi="Tahoma" w:cs="Tahoma"/>
              </w:rPr>
            </w:pPr>
            <w:r>
              <w:rPr>
                <w:rFonts w:ascii="Tahoma" w:eastAsia="Calibri" w:hAnsi="Tahoma" w:cs="Tahoma"/>
              </w:rPr>
              <w:t xml:space="preserve">April </w:t>
            </w:r>
          </w:p>
          <w:p w14:paraId="6E6D3491" w14:textId="77777777" w:rsidR="002D7D71" w:rsidRPr="000561A3" w:rsidRDefault="002D7D71" w:rsidP="00DF21ED">
            <w:pPr>
              <w:jc w:val="center"/>
              <w:rPr>
                <w:rFonts w:ascii="Tahoma" w:eastAsia="Calibri" w:hAnsi="Tahoma" w:cs="Tahoma"/>
              </w:rPr>
            </w:pPr>
            <w:r>
              <w:rPr>
                <w:rFonts w:ascii="Tahoma" w:eastAsia="Calibri" w:hAnsi="Tahoma" w:cs="Tahoma"/>
              </w:rPr>
              <w:t xml:space="preserve">2024 </w:t>
            </w:r>
          </w:p>
        </w:tc>
        <w:tc>
          <w:tcPr>
            <w:tcW w:w="1276" w:type="dxa"/>
            <w:tcBorders>
              <w:bottom w:val="double" w:sz="4" w:space="0" w:color="auto"/>
            </w:tcBorders>
          </w:tcPr>
          <w:p w14:paraId="6E869609" w14:textId="77777777" w:rsidR="002D7D71" w:rsidRDefault="002D7D71" w:rsidP="00DF21ED">
            <w:pPr>
              <w:jc w:val="center"/>
              <w:rPr>
                <w:rFonts w:ascii="Tahoma" w:eastAsia="Calibri" w:hAnsi="Tahoma" w:cs="Tahoma"/>
              </w:rPr>
            </w:pPr>
            <w:r w:rsidRPr="00910C11">
              <w:rPr>
                <w:rFonts w:ascii="Tahoma" w:eastAsia="Calibri" w:hAnsi="Tahoma" w:cs="Tahoma"/>
              </w:rPr>
              <w:t xml:space="preserve">May </w:t>
            </w:r>
          </w:p>
          <w:p w14:paraId="3C36BEBF" w14:textId="77777777" w:rsidR="002D7D71" w:rsidRPr="00910C11" w:rsidRDefault="002D7D71" w:rsidP="00DF21ED">
            <w:pPr>
              <w:jc w:val="center"/>
              <w:rPr>
                <w:rFonts w:ascii="Tahoma" w:eastAsia="Calibri" w:hAnsi="Tahoma" w:cs="Tahoma"/>
              </w:rPr>
            </w:pPr>
            <w:r w:rsidRPr="00910C11">
              <w:rPr>
                <w:rFonts w:ascii="Tahoma" w:eastAsia="Calibri" w:hAnsi="Tahoma" w:cs="Tahoma"/>
              </w:rPr>
              <w:t>2024</w:t>
            </w:r>
          </w:p>
        </w:tc>
        <w:tc>
          <w:tcPr>
            <w:tcW w:w="1417" w:type="dxa"/>
            <w:tcBorders>
              <w:bottom w:val="double" w:sz="4" w:space="0" w:color="auto"/>
            </w:tcBorders>
          </w:tcPr>
          <w:p w14:paraId="1B407962" w14:textId="77777777" w:rsidR="002D7D71" w:rsidRPr="00910C11" w:rsidRDefault="002D7D71" w:rsidP="00DF21ED">
            <w:pPr>
              <w:jc w:val="center"/>
              <w:rPr>
                <w:rFonts w:ascii="Tahoma" w:eastAsia="Calibri" w:hAnsi="Tahoma" w:cs="Tahoma"/>
              </w:rPr>
            </w:pPr>
            <w:r w:rsidRPr="00910C11">
              <w:rPr>
                <w:rFonts w:ascii="Tahoma" w:eastAsia="Calibri" w:hAnsi="Tahoma" w:cs="Tahoma"/>
              </w:rPr>
              <w:t xml:space="preserve">June </w:t>
            </w:r>
          </w:p>
          <w:p w14:paraId="137D6FD5" w14:textId="77777777" w:rsidR="002D7D71" w:rsidRPr="00910C11" w:rsidRDefault="002D7D71" w:rsidP="00DF21ED">
            <w:pPr>
              <w:jc w:val="center"/>
              <w:rPr>
                <w:rFonts w:ascii="Tahoma" w:eastAsia="Calibri" w:hAnsi="Tahoma" w:cs="Tahoma"/>
              </w:rPr>
            </w:pPr>
            <w:r w:rsidRPr="00910C11">
              <w:rPr>
                <w:rFonts w:ascii="Tahoma" w:eastAsia="Calibri" w:hAnsi="Tahoma" w:cs="Tahoma"/>
              </w:rPr>
              <w:t>2024</w:t>
            </w:r>
          </w:p>
        </w:tc>
        <w:tc>
          <w:tcPr>
            <w:tcW w:w="1418" w:type="dxa"/>
            <w:tcBorders>
              <w:bottom w:val="double" w:sz="4" w:space="0" w:color="auto"/>
            </w:tcBorders>
          </w:tcPr>
          <w:p w14:paraId="4E37FFF1" w14:textId="77777777" w:rsidR="002D7D71" w:rsidRPr="00910C11" w:rsidRDefault="002D7D71" w:rsidP="00DF21ED">
            <w:pPr>
              <w:jc w:val="center"/>
              <w:rPr>
                <w:rFonts w:ascii="Tahoma" w:eastAsia="Calibri" w:hAnsi="Tahoma" w:cs="Tahoma"/>
              </w:rPr>
            </w:pPr>
            <w:r w:rsidRPr="00910C11">
              <w:rPr>
                <w:rFonts w:ascii="Tahoma" w:eastAsia="Calibri" w:hAnsi="Tahoma" w:cs="Tahoma"/>
              </w:rPr>
              <w:t xml:space="preserve">July </w:t>
            </w:r>
          </w:p>
          <w:p w14:paraId="556297EB" w14:textId="77777777" w:rsidR="002D7D71" w:rsidRPr="00910C11" w:rsidRDefault="002D7D71" w:rsidP="00DF21ED">
            <w:pPr>
              <w:jc w:val="center"/>
              <w:rPr>
                <w:rFonts w:ascii="Tahoma" w:eastAsia="Calibri" w:hAnsi="Tahoma" w:cs="Tahoma"/>
              </w:rPr>
            </w:pPr>
            <w:r w:rsidRPr="00910C11">
              <w:rPr>
                <w:rFonts w:ascii="Tahoma" w:eastAsia="Calibri" w:hAnsi="Tahoma" w:cs="Tahoma"/>
              </w:rPr>
              <w:t xml:space="preserve">2024 </w:t>
            </w:r>
          </w:p>
        </w:tc>
      </w:tr>
      <w:tr w:rsidR="002D7D71" w:rsidRPr="000561A3" w14:paraId="51A66925" w14:textId="77777777" w:rsidTr="002D7D71">
        <w:tc>
          <w:tcPr>
            <w:tcW w:w="2694" w:type="dxa"/>
            <w:tcBorders>
              <w:top w:val="double" w:sz="4" w:space="0" w:color="auto"/>
            </w:tcBorders>
            <w:vAlign w:val="center"/>
          </w:tcPr>
          <w:p w14:paraId="19C3F300" w14:textId="77777777" w:rsidR="002D7D71" w:rsidRPr="000561A3" w:rsidRDefault="002D7D71" w:rsidP="00DF21ED">
            <w:pPr>
              <w:jc w:val="center"/>
              <w:rPr>
                <w:rFonts w:ascii="Tahoma" w:eastAsia="Calibri" w:hAnsi="Tahoma" w:cs="Tahoma"/>
              </w:rPr>
            </w:pPr>
            <w:r w:rsidRPr="000561A3">
              <w:rPr>
                <w:rFonts w:ascii="Tahoma" w:eastAsia="Calibri" w:hAnsi="Tahoma" w:cs="Tahoma"/>
              </w:rPr>
              <w:t>Calls Received</w:t>
            </w:r>
          </w:p>
        </w:tc>
        <w:tc>
          <w:tcPr>
            <w:tcW w:w="1417" w:type="dxa"/>
            <w:tcBorders>
              <w:top w:val="double" w:sz="4" w:space="0" w:color="auto"/>
            </w:tcBorders>
          </w:tcPr>
          <w:p w14:paraId="0D4E08DE" w14:textId="77777777" w:rsidR="002D7D71" w:rsidRPr="000561A3" w:rsidRDefault="002D7D71" w:rsidP="00DF21ED">
            <w:pPr>
              <w:jc w:val="center"/>
              <w:rPr>
                <w:rFonts w:ascii="Tahoma" w:eastAsia="Calibri" w:hAnsi="Tahoma" w:cs="Tahoma"/>
              </w:rPr>
            </w:pPr>
            <w:r>
              <w:rPr>
                <w:rFonts w:ascii="Tahoma" w:eastAsia="Calibri" w:hAnsi="Tahoma" w:cs="Tahoma"/>
              </w:rPr>
              <w:t>21,840</w:t>
            </w:r>
          </w:p>
        </w:tc>
        <w:tc>
          <w:tcPr>
            <w:tcW w:w="1276" w:type="dxa"/>
            <w:tcBorders>
              <w:top w:val="double" w:sz="4" w:space="0" w:color="auto"/>
            </w:tcBorders>
          </w:tcPr>
          <w:p w14:paraId="05B6D32A" w14:textId="77777777" w:rsidR="002D7D71" w:rsidRPr="000561A3" w:rsidRDefault="002D7D71" w:rsidP="00DF21ED">
            <w:pPr>
              <w:jc w:val="center"/>
              <w:rPr>
                <w:rFonts w:ascii="Tahoma" w:eastAsia="Calibri" w:hAnsi="Tahoma" w:cs="Tahoma"/>
              </w:rPr>
            </w:pPr>
            <w:r>
              <w:rPr>
                <w:rFonts w:ascii="Tahoma" w:eastAsia="Calibri" w:hAnsi="Tahoma" w:cs="Tahoma"/>
              </w:rPr>
              <w:t>23,382</w:t>
            </w:r>
          </w:p>
        </w:tc>
        <w:tc>
          <w:tcPr>
            <w:tcW w:w="1417" w:type="dxa"/>
            <w:tcBorders>
              <w:top w:val="double" w:sz="4" w:space="0" w:color="auto"/>
            </w:tcBorders>
          </w:tcPr>
          <w:p w14:paraId="51CFB3AB" w14:textId="77777777" w:rsidR="002D7D71" w:rsidRPr="000561A3" w:rsidRDefault="002D7D71" w:rsidP="00DF21ED">
            <w:pPr>
              <w:jc w:val="center"/>
              <w:rPr>
                <w:rFonts w:ascii="Tahoma" w:eastAsia="Calibri" w:hAnsi="Tahoma" w:cs="Tahoma"/>
              </w:rPr>
            </w:pPr>
            <w:r>
              <w:rPr>
                <w:rFonts w:ascii="Tahoma" w:eastAsia="Calibri" w:hAnsi="Tahoma" w:cs="Tahoma"/>
              </w:rPr>
              <w:t>22,257</w:t>
            </w:r>
          </w:p>
        </w:tc>
        <w:tc>
          <w:tcPr>
            <w:tcW w:w="1418" w:type="dxa"/>
            <w:tcBorders>
              <w:top w:val="double" w:sz="4" w:space="0" w:color="auto"/>
            </w:tcBorders>
          </w:tcPr>
          <w:p w14:paraId="282C96EA" w14:textId="77777777" w:rsidR="002D7D71" w:rsidRPr="000561A3" w:rsidRDefault="002D7D71" w:rsidP="00DF21ED">
            <w:pPr>
              <w:jc w:val="center"/>
              <w:rPr>
                <w:rFonts w:ascii="Tahoma" w:eastAsia="Calibri" w:hAnsi="Tahoma" w:cs="Tahoma"/>
              </w:rPr>
            </w:pPr>
            <w:r>
              <w:rPr>
                <w:rFonts w:ascii="Tahoma" w:eastAsia="Calibri" w:hAnsi="Tahoma" w:cs="Tahoma"/>
              </w:rPr>
              <w:t>23,653</w:t>
            </w:r>
          </w:p>
        </w:tc>
      </w:tr>
      <w:tr w:rsidR="002D7D71" w:rsidRPr="000561A3" w14:paraId="1CE65027" w14:textId="77777777" w:rsidTr="002D7D71">
        <w:tc>
          <w:tcPr>
            <w:tcW w:w="2694" w:type="dxa"/>
            <w:vAlign w:val="center"/>
          </w:tcPr>
          <w:p w14:paraId="781C9DFC" w14:textId="77777777" w:rsidR="002D7D71" w:rsidRPr="000561A3" w:rsidRDefault="002D7D71" w:rsidP="00DF21ED">
            <w:pPr>
              <w:jc w:val="center"/>
              <w:rPr>
                <w:rFonts w:ascii="Tahoma" w:eastAsia="Calibri" w:hAnsi="Tahoma" w:cs="Tahoma"/>
              </w:rPr>
            </w:pPr>
            <w:r w:rsidRPr="000561A3">
              <w:rPr>
                <w:rFonts w:ascii="Tahoma" w:eastAsia="Calibri" w:hAnsi="Tahoma" w:cs="Tahoma"/>
              </w:rPr>
              <w:t>Calls Answered</w:t>
            </w:r>
          </w:p>
        </w:tc>
        <w:tc>
          <w:tcPr>
            <w:tcW w:w="1417" w:type="dxa"/>
          </w:tcPr>
          <w:p w14:paraId="7CE5BBD0" w14:textId="77777777" w:rsidR="002D7D71" w:rsidRPr="000561A3" w:rsidRDefault="002D7D71" w:rsidP="00DF21ED">
            <w:pPr>
              <w:jc w:val="center"/>
              <w:rPr>
                <w:rFonts w:ascii="Tahoma" w:eastAsia="Calibri" w:hAnsi="Tahoma" w:cs="Tahoma"/>
              </w:rPr>
            </w:pPr>
            <w:r>
              <w:rPr>
                <w:rFonts w:ascii="Tahoma" w:eastAsia="Calibri" w:hAnsi="Tahoma" w:cs="Tahoma"/>
              </w:rPr>
              <w:t>21,074</w:t>
            </w:r>
          </w:p>
        </w:tc>
        <w:tc>
          <w:tcPr>
            <w:tcW w:w="1276" w:type="dxa"/>
          </w:tcPr>
          <w:p w14:paraId="146310BA" w14:textId="77777777" w:rsidR="002D7D71" w:rsidRPr="000561A3" w:rsidRDefault="002D7D71" w:rsidP="00DF21ED">
            <w:pPr>
              <w:jc w:val="center"/>
              <w:rPr>
                <w:rFonts w:ascii="Tahoma" w:eastAsia="Calibri" w:hAnsi="Tahoma" w:cs="Tahoma"/>
              </w:rPr>
            </w:pPr>
            <w:r>
              <w:rPr>
                <w:rFonts w:ascii="Tahoma" w:eastAsia="Calibri" w:hAnsi="Tahoma" w:cs="Tahoma"/>
              </w:rPr>
              <w:t>22,522</w:t>
            </w:r>
          </w:p>
        </w:tc>
        <w:tc>
          <w:tcPr>
            <w:tcW w:w="1417" w:type="dxa"/>
          </w:tcPr>
          <w:p w14:paraId="37857448" w14:textId="77777777" w:rsidR="002D7D71" w:rsidRPr="000561A3" w:rsidRDefault="002D7D71" w:rsidP="00DF21ED">
            <w:pPr>
              <w:jc w:val="center"/>
              <w:rPr>
                <w:rFonts w:ascii="Tahoma" w:eastAsia="Calibri" w:hAnsi="Tahoma" w:cs="Tahoma"/>
              </w:rPr>
            </w:pPr>
            <w:r>
              <w:rPr>
                <w:rFonts w:ascii="Tahoma" w:eastAsia="Calibri" w:hAnsi="Tahoma" w:cs="Tahoma"/>
              </w:rPr>
              <w:t>21,569</w:t>
            </w:r>
          </w:p>
        </w:tc>
        <w:tc>
          <w:tcPr>
            <w:tcW w:w="1418" w:type="dxa"/>
          </w:tcPr>
          <w:p w14:paraId="15CAB74A" w14:textId="77777777" w:rsidR="002D7D71" w:rsidRPr="000561A3" w:rsidRDefault="002D7D71" w:rsidP="00DF21ED">
            <w:pPr>
              <w:jc w:val="center"/>
              <w:rPr>
                <w:rFonts w:ascii="Tahoma" w:eastAsia="Calibri" w:hAnsi="Tahoma" w:cs="Tahoma"/>
              </w:rPr>
            </w:pPr>
            <w:r>
              <w:rPr>
                <w:rFonts w:ascii="Tahoma" w:eastAsia="Calibri" w:hAnsi="Tahoma" w:cs="Tahoma"/>
              </w:rPr>
              <w:t>22,763</w:t>
            </w:r>
          </w:p>
        </w:tc>
      </w:tr>
      <w:tr w:rsidR="002D7D71" w:rsidRPr="000561A3" w14:paraId="2B22A479" w14:textId="77777777" w:rsidTr="002D7D71">
        <w:tc>
          <w:tcPr>
            <w:tcW w:w="2694" w:type="dxa"/>
            <w:vAlign w:val="center"/>
          </w:tcPr>
          <w:p w14:paraId="4A9D9978" w14:textId="77777777" w:rsidR="002D7D71" w:rsidRPr="000561A3" w:rsidRDefault="002D7D71" w:rsidP="00DF21ED">
            <w:pPr>
              <w:jc w:val="center"/>
              <w:rPr>
                <w:rFonts w:ascii="Tahoma" w:eastAsia="Calibri" w:hAnsi="Tahoma" w:cs="Tahoma"/>
              </w:rPr>
            </w:pPr>
            <w:r w:rsidRPr="000561A3">
              <w:rPr>
                <w:rFonts w:ascii="Tahoma" w:eastAsia="Calibri" w:hAnsi="Tahoma" w:cs="Tahoma"/>
              </w:rPr>
              <w:lastRenderedPageBreak/>
              <w:t>Calls Not Answered</w:t>
            </w:r>
          </w:p>
        </w:tc>
        <w:tc>
          <w:tcPr>
            <w:tcW w:w="1417" w:type="dxa"/>
          </w:tcPr>
          <w:p w14:paraId="1B157E5E" w14:textId="77777777" w:rsidR="002D7D71" w:rsidRPr="000561A3" w:rsidRDefault="002D7D71" w:rsidP="00DF21ED">
            <w:pPr>
              <w:jc w:val="center"/>
              <w:rPr>
                <w:rFonts w:ascii="Tahoma" w:eastAsia="Calibri" w:hAnsi="Tahoma" w:cs="Tahoma"/>
              </w:rPr>
            </w:pPr>
            <w:r>
              <w:rPr>
                <w:rFonts w:ascii="Tahoma" w:eastAsia="Calibri" w:hAnsi="Tahoma" w:cs="Tahoma"/>
              </w:rPr>
              <w:t>766</w:t>
            </w:r>
          </w:p>
        </w:tc>
        <w:tc>
          <w:tcPr>
            <w:tcW w:w="1276" w:type="dxa"/>
          </w:tcPr>
          <w:p w14:paraId="229D9399" w14:textId="77777777" w:rsidR="002D7D71" w:rsidRPr="000561A3" w:rsidRDefault="002D7D71" w:rsidP="00DF21ED">
            <w:pPr>
              <w:jc w:val="center"/>
              <w:rPr>
                <w:rFonts w:ascii="Tahoma" w:eastAsia="Calibri" w:hAnsi="Tahoma" w:cs="Tahoma"/>
              </w:rPr>
            </w:pPr>
            <w:r>
              <w:rPr>
                <w:rFonts w:ascii="Tahoma" w:eastAsia="Calibri" w:hAnsi="Tahoma" w:cs="Tahoma"/>
              </w:rPr>
              <w:t>860</w:t>
            </w:r>
          </w:p>
        </w:tc>
        <w:tc>
          <w:tcPr>
            <w:tcW w:w="1417" w:type="dxa"/>
          </w:tcPr>
          <w:p w14:paraId="123417F2" w14:textId="77777777" w:rsidR="002D7D71" w:rsidRPr="000561A3" w:rsidRDefault="002D7D71" w:rsidP="00DF21ED">
            <w:pPr>
              <w:jc w:val="center"/>
              <w:rPr>
                <w:rFonts w:ascii="Tahoma" w:eastAsia="Calibri" w:hAnsi="Tahoma" w:cs="Tahoma"/>
              </w:rPr>
            </w:pPr>
            <w:r>
              <w:rPr>
                <w:rFonts w:ascii="Tahoma" w:eastAsia="Calibri" w:hAnsi="Tahoma" w:cs="Tahoma"/>
              </w:rPr>
              <w:t>688</w:t>
            </w:r>
          </w:p>
        </w:tc>
        <w:tc>
          <w:tcPr>
            <w:tcW w:w="1418" w:type="dxa"/>
          </w:tcPr>
          <w:p w14:paraId="73875DB3" w14:textId="77777777" w:rsidR="002D7D71" w:rsidRPr="000561A3" w:rsidRDefault="002D7D71" w:rsidP="00DF21ED">
            <w:pPr>
              <w:jc w:val="center"/>
              <w:rPr>
                <w:rFonts w:ascii="Tahoma" w:eastAsia="Calibri" w:hAnsi="Tahoma" w:cs="Tahoma"/>
              </w:rPr>
            </w:pPr>
            <w:r>
              <w:rPr>
                <w:rFonts w:ascii="Tahoma" w:eastAsia="Calibri" w:hAnsi="Tahoma" w:cs="Tahoma"/>
              </w:rPr>
              <w:t>890</w:t>
            </w:r>
          </w:p>
        </w:tc>
      </w:tr>
      <w:tr w:rsidR="002D7D71" w:rsidRPr="000561A3" w14:paraId="5B1C0DE7" w14:textId="77777777" w:rsidTr="002D7D71">
        <w:trPr>
          <w:trHeight w:val="50"/>
        </w:trPr>
        <w:tc>
          <w:tcPr>
            <w:tcW w:w="2694" w:type="dxa"/>
            <w:vAlign w:val="center"/>
          </w:tcPr>
          <w:p w14:paraId="6B0C86F4" w14:textId="77777777" w:rsidR="002D7D71" w:rsidRPr="000561A3" w:rsidRDefault="002D7D71" w:rsidP="00DF21ED">
            <w:pPr>
              <w:jc w:val="center"/>
              <w:rPr>
                <w:rFonts w:ascii="Tahoma" w:eastAsia="Calibri" w:hAnsi="Tahoma" w:cs="Tahoma"/>
              </w:rPr>
            </w:pPr>
            <w:r w:rsidRPr="000561A3">
              <w:rPr>
                <w:rFonts w:ascii="Tahoma" w:eastAsia="Calibri" w:hAnsi="Tahoma" w:cs="Tahoma"/>
              </w:rPr>
              <w:t>% Not Answered</w:t>
            </w:r>
          </w:p>
        </w:tc>
        <w:tc>
          <w:tcPr>
            <w:tcW w:w="1417" w:type="dxa"/>
          </w:tcPr>
          <w:p w14:paraId="5AA2260A" w14:textId="77777777" w:rsidR="002D7D71" w:rsidRPr="000561A3" w:rsidRDefault="002D7D71" w:rsidP="00DF21ED">
            <w:pPr>
              <w:jc w:val="center"/>
              <w:rPr>
                <w:rFonts w:ascii="Tahoma" w:eastAsia="Calibri" w:hAnsi="Tahoma" w:cs="Tahoma"/>
              </w:rPr>
            </w:pPr>
            <w:r>
              <w:rPr>
                <w:rFonts w:ascii="Tahoma" w:eastAsia="Calibri" w:hAnsi="Tahoma" w:cs="Tahoma"/>
              </w:rPr>
              <w:t>3.51%</w:t>
            </w:r>
          </w:p>
        </w:tc>
        <w:tc>
          <w:tcPr>
            <w:tcW w:w="1276" w:type="dxa"/>
          </w:tcPr>
          <w:p w14:paraId="199A40F3" w14:textId="77777777" w:rsidR="002D7D71" w:rsidRPr="000561A3" w:rsidRDefault="002D7D71" w:rsidP="00DF21ED">
            <w:pPr>
              <w:jc w:val="center"/>
              <w:rPr>
                <w:rFonts w:ascii="Tahoma" w:eastAsia="Calibri" w:hAnsi="Tahoma" w:cs="Tahoma"/>
              </w:rPr>
            </w:pPr>
            <w:r w:rsidRPr="00D946DE">
              <w:rPr>
                <w:rFonts w:ascii="Tahoma" w:eastAsia="Calibri" w:hAnsi="Tahoma" w:cs="Tahoma"/>
              </w:rPr>
              <w:t>3.</w:t>
            </w:r>
            <w:r>
              <w:rPr>
                <w:rFonts w:ascii="Tahoma" w:eastAsia="Calibri" w:hAnsi="Tahoma" w:cs="Tahoma"/>
              </w:rPr>
              <w:t>68</w:t>
            </w:r>
            <w:r w:rsidRPr="00D946DE">
              <w:rPr>
                <w:rFonts w:ascii="Tahoma" w:eastAsia="Calibri" w:hAnsi="Tahoma" w:cs="Tahoma"/>
              </w:rPr>
              <w:t>%</w:t>
            </w:r>
          </w:p>
        </w:tc>
        <w:tc>
          <w:tcPr>
            <w:tcW w:w="1417" w:type="dxa"/>
          </w:tcPr>
          <w:p w14:paraId="4DBA72A8" w14:textId="77777777" w:rsidR="002D7D71" w:rsidRPr="000561A3" w:rsidRDefault="002D7D71" w:rsidP="00DF21ED">
            <w:pPr>
              <w:jc w:val="center"/>
              <w:rPr>
                <w:rFonts w:ascii="Tahoma" w:eastAsia="Calibri" w:hAnsi="Tahoma" w:cs="Tahoma"/>
              </w:rPr>
            </w:pPr>
            <w:r>
              <w:rPr>
                <w:rFonts w:ascii="Tahoma" w:eastAsia="Calibri" w:hAnsi="Tahoma" w:cs="Tahoma"/>
              </w:rPr>
              <w:t>3.09%</w:t>
            </w:r>
          </w:p>
        </w:tc>
        <w:tc>
          <w:tcPr>
            <w:tcW w:w="1418" w:type="dxa"/>
          </w:tcPr>
          <w:p w14:paraId="04CD82B5" w14:textId="77777777" w:rsidR="002D7D71" w:rsidRPr="000561A3" w:rsidRDefault="002D7D71" w:rsidP="00DF21ED">
            <w:pPr>
              <w:jc w:val="center"/>
              <w:rPr>
                <w:rFonts w:ascii="Tahoma" w:eastAsia="Calibri" w:hAnsi="Tahoma" w:cs="Tahoma"/>
              </w:rPr>
            </w:pPr>
            <w:r>
              <w:rPr>
                <w:rFonts w:ascii="Tahoma" w:eastAsia="Calibri" w:hAnsi="Tahoma" w:cs="Tahoma"/>
              </w:rPr>
              <w:t>3.76</w:t>
            </w:r>
            <w:r w:rsidRPr="00D946DE">
              <w:rPr>
                <w:rFonts w:ascii="Tahoma" w:eastAsia="Calibri" w:hAnsi="Tahoma" w:cs="Tahoma"/>
              </w:rPr>
              <w:t>%</w:t>
            </w:r>
          </w:p>
        </w:tc>
      </w:tr>
      <w:tr w:rsidR="002D7D71" w:rsidRPr="000561A3" w14:paraId="01F86E4B" w14:textId="77777777" w:rsidTr="002D7D71">
        <w:trPr>
          <w:trHeight w:val="50"/>
        </w:trPr>
        <w:tc>
          <w:tcPr>
            <w:tcW w:w="2694" w:type="dxa"/>
            <w:vAlign w:val="center"/>
          </w:tcPr>
          <w:p w14:paraId="5E4E40F1" w14:textId="77777777" w:rsidR="002D7D71" w:rsidRPr="000561A3" w:rsidRDefault="002D7D71" w:rsidP="00DF21ED">
            <w:pPr>
              <w:jc w:val="center"/>
              <w:rPr>
                <w:rFonts w:ascii="Tahoma" w:eastAsia="Calibri" w:hAnsi="Tahoma" w:cs="Tahoma"/>
              </w:rPr>
            </w:pPr>
            <w:r w:rsidRPr="000561A3">
              <w:rPr>
                <w:rFonts w:ascii="Tahoma" w:eastAsia="Calibri" w:hAnsi="Tahoma" w:cs="Tahoma"/>
              </w:rPr>
              <w:t>Average Time To Answer</w:t>
            </w:r>
          </w:p>
        </w:tc>
        <w:tc>
          <w:tcPr>
            <w:tcW w:w="1417" w:type="dxa"/>
          </w:tcPr>
          <w:p w14:paraId="7B1E3836" w14:textId="77777777" w:rsidR="002D7D71" w:rsidRPr="000561A3" w:rsidRDefault="002D7D71" w:rsidP="00DF21ED">
            <w:pPr>
              <w:jc w:val="center"/>
              <w:rPr>
                <w:rFonts w:ascii="Tahoma" w:eastAsia="Calibri" w:hAnsi="Tahoma" w:cs="Tahoma"/>
              </w:rPr>
            </w:pPr>
            <w:r>
              <w:rPr>
                <w:rFonts w:ascii="Tahoma" w:eastAsia="Calibri" w:hAnsi="Tahoma" w:cs="Tahoma"/>
              </w:rPr>
              <w:t xml:space="preserve">45 sec </w:t>
            </w:r>
          </w:p>
        </w:tc>
        <w:tc>
          <w:tcPr>
            <w:tcW w:w="1276" w:type="dxa"/>
          </w:tcPr>
          <w:p w14:paraId="515F6794" w14:textId="77777777" w:rsidR="002D7D71" w:rsidRPr="000561A3" w:rsidRDefault="002D7D71" w:rsidP="00DF21ED">
            <w:pPr>
              <w:jc w:val="center"/>
              <w:rPr>
                <w:rFonts w:ascii="Tahoma" w:eastAsia="Calibri" w:hAnsi="Tahoma" w:cs="Tahoma"/>
              </w:rPr>
            </w:pPr>
            <w:r>
              <w:rPr>
                <w:rFonts w:ascii="Tahoma" w:eastAsia="Calibri" w:hAnsi="Tahoma" w:cs="Tahoma"/>
              </w:rPr>
              <w:t>43</w:t>
            </w:r>
            <w:r w:rsidRPr="00D946DE">
              <w:rPr>
                <w:rFonts w:ascii="Tahoma" w:eastAsia="Calibri" w:hAnsi="Tahoma" w:cs="Tahoma"/>
              </w:rPr>
              <w:t xml:space="preserve"> sec</w:t>
            </w:r>
          </w:p>
        </w:tc>
        <w:tc>
          <w:tcPr>
            <w:tcW w:w="1417" w:type="dxa"/>
          </w:tcPr>
          <w:p w14:paraId="54156B43" w14:textId="77777777" w:rsidR="002D7D71" w:rsidRPr="000561A3" w:rsidRDefault="002D7D71" w:rsidP="00DF21ED">
            <w:pPr>
              <w:jc w:val="center"/>
              <w:rPr>
                <w:rFonts w:ascii="Tahoma" w:eastAsia="Calibri" w:hAnsi="Tahoma" w:cs="Tahoma"/>
              </w:rPr>
            </w:pPr>
            <w:r>
              <w:rPr>
                <w:rFonts w:ascii="Tahoma" w:eastAsia="Calibri" w:hAnsi="Tahoma" w:cs="Tahoma"/>
              </w:rPr>
              <w:t xml:space="preserve">33 </w:t>
            </w:r>
            <w:r w:rsidRPr="00D946DE">
              <w:rPr>
                <w:rFonts w:ascii="Tahoma" w:eastAsia="Calibri" w:hAnsi="Tahoma" w:cs="Tahoma"/>
              </w:rPr>
              <w:t xml:space="preserve">sec </w:t>
            </w:r>
          </w:p>
        </w:tc>
        <w:tc>
          <w:tcPr>
            <w:tcW w:w="1418" w:type="dxa"/>
          </w:tcPr>
          <w:p w14:paraId="54C0C2A7" w14:textId="77777777" w:rsidR="002D7D71" w:rsidRPr="000561A3" w:rsidRDefault="002D7D71" w:rsidP="00DF21ED">
            <w:pPr>
              <w:jc w:val="center"/>
              <w:rPr>
                <w:rFonts w:ascii="Tahoma" w:eastAsia="Calibri" w:hAnsi="Tahoma" w:cs="Tahoma"/>
              </w:rPr>
            </w:pPr>
            <w:r>
              <w:rPr>
                <w:rFonts w:ascii="Tahoma" w:eastAsia="Calibri" w:hAnsi="Tahoma" w:cs="Tahoma"/>
              </w:rPr>
              <w:t xml:space="preserve">43 </w:t>
            </w:r>
            <w:r w:rsidRPr="00D946DE">
              <w:rPr>
                <w:rFonts w:ascii="Tahoma" w:eastAsia="Calibri" w:hAnsi="Tahoma" w:cs="Tahoma"/>
              </w:rPr>
              <w:t>sec</w:t>
            </w:r>
          </w:p>
        </w:tc>
      </w:tr>
    </w:tbl>
    <w:p w14:paraId="32ABDCC2" w14:textId="77777777" w:rsidR="002D7D71" w:rsidRDefault="002D7D71" w:rsidP="002D7D71">
      <w:pPr>
        <w:spacing w:after="0" w:line="240" w:lineRule="auto"/>
        <w:contextualSpacing/>
        <w:rPr>
          <w:rFonts w:ascii="Tahoma" w:eastAsia="Times New Roman" w:hAnsi="Tahoma" w:cs="Tahoma"/>
          <w:color w:val="242424"/>
          <w:lang w:eastAsia="en-GB"/>
        </w:rPr>
      </w:pPr>
    </w:p>
    <w:tbl>
      <w:tblPr>
        <w:tblStyle w:val="TableGrid"/>
        <w:tblpPr w:leftFromText="180" w:rightFromText="180" w:vertAnchor="text" w:horzAnchor="margin" w:tblpXSpec="center" w:tblpY="-261"/>
        <w:tblW w:w="8217" w:type="dxa"/>
        <w:tblLook w:val="04A0" w:firstRow="1" w:lastRow="0" w:firstColumn="1" w:lastColumn="0" w:noHBand="0" w:noVBand="1"/>
      </w:tblPr>
      <w:tblGrid>
        <w:gridCol w:w="2689"/>
        <w:gridCol w:w="1417"/>
        <w:gridCol w:w="1418"/>
        <w:gridCol w:w="1275"/>
        <w:gridCol w:w="1418"/>
      </w:tblGrid>
      <w:tr w:rsidR="002D7D71" w:rsidRPr="000561A3" w14:paraId="3A87E7F2" w14:textId="77777777" w:rsidTr="002D7D71">
        <w:trPr>
          <w:trHeight w:val="124"/>
        </w:trPr>
        <w:tc>
          <w:tcPr>
            <w:tcW w:w="2689" w:type="dxa"/>
            <w:tcBorders>
              <w:bottom w:val="double" w:sz="4" w:space="0" w:color="auto"/>
            </w:tcBorders>
            <w:vAlign w:val="center"/>
          </w:tcPr>
          <w:p w14:paraId="36E14076" w14:textId="77777777" w:rsidR="002D7D71" w:rsidRPr="000561A3" w:rsidRDefault="002D7D71" w:rsidP="002D7D71">
            <w:pPr>
              <w:jc w:val="center"/>
              <w:rPr>
                <w:rFonts w:ascii="Tahoma" w:eastAsia="Calibri" w:hAnsi="Tahoma" w:cs="Tahoma"/>
                <w:b/>
                <w:bCs/>
              </w:rPr>
            </w:pPr>
            <w:r w:rsidRPr="000561A3">
              <w:rPr>
                <w:rFonts w:ascii="Tahoma" w:eastAsia="Calibri" w:hAnsi="Tahoma" w:cs="Tahoma"/>
                <w:b/>
                <w:bCs/>
              </w:rPr>
              <w:t>Digital Contact:</w:t>
            </w:r>
          </w:p>
        </w:tc>
        <w:tc>
          <w:tcPr>
            <w:tcW w:w="1417" w:type="dxa"/>
            <w:tcBorders>
              <w:bottom w:val="double" w:sz="4" w:space="0" w:color="auto"/>
            </w:tcBorders>
          </w:tcPr>
          <w:p w14:paraId="7A72AEC7" w14:textId="77777777" w:rsidR="002D7D71" w:rsidRPr="000561A3" w:rsidRDefault="002D7D71" w:rsidP="002D7D71">
            <w:pPr>
              <w:jc w:val="center"/>
              <w:rPr>
                <w:rFonts w:ascii="Tahoma" w:eastAsia="Calibri" w:hAnsi="Tahoma" w:cs="Tahoma"/>
              </w:rPr>
            </w:pPr>
            <w:r>
              <w:rPr>
                <w:rFonts w:ascii="Tahoma" w:eastAsia="Calibri" w:hAnsi="Tahoma" w:cs="Tahoma"/>
              </w:rPr>
              <w:t xml:space="preserve">April 2024 </w:t>
            </w:r>
          </w:p>
        </w:tc>
        <w:tc>
          <w:tcPr>
            <w:tcW w:w="1418" w:type="dxa"/>
            <w:tcBorders>
              <w:bottom w:val="double" w:sz="4" w:space="0" w:color="auto"/>
            </w:tcBorders>
          </w:tcPr>
          <w:p w14:paraId="1CA8062D" w14:textId="77777777" w:rsidR="002D7D71" w:rsidRPr="000561A3" w:rsidRDefault="002D7D71" w:rsidP="002D7D71">
            <w:pPr>
              <w:jc w:val="center"/>
              <w:rPr>
                <w:rFonts w:ascii="Tahoma" w:eastAsia="Calibri" w:hAnsi="Tahoma" w:cs="Tahoma"/>
              </w:rPr>
            </w:pPr>
            <w:r>
              <w:rPr>
                <w:rFonts w:ascii="Tahoma" w:eastAsia="Calibri" w:hAnsi="Tahoma" w:cs="Tahoma"/>
              </w:rPr>
              <w:t>May 2024</w:t>
            </w:r>
          </w:p>
        </w:tc>
        <w:tc>
          <w:tcPr>
            <w:tcW w:w="1275" w:type="dxa"/>
            <w:tcBorders>
              <w:bottom w:val="double" w:sz="4" w:space="0" w:color="auto"/>
            </w:tcBorders>
          </w:tcPr>
          <w:p w14:paraId="7501A5D1" w14:textId="77777777" w:rsidR="002D7D71" w:rsidRPr="000561A3" w:rsidRDefault="002D7D71" w:rsidP="002D7D71">
            <w:pPr>
              <w:jc w:val="center"/>
              <w:rPr>
                <w:rFonts w:ascii="Tahoma" w:eastAsia="Calibri" w:hAnsi="Tahoma" w:cs="Tahoma"/>
              </w:rPr>
            </w:pPr>
            <w:r>
              <w:rPr>
                <w:rFonts w:ascii="Tahoma" w:eastAsia="Calibri" w:hAnsi="Tahoma" w:cs="Tahoma"/>
              </w:rPr>
              <w:t xml:space="preserve">June 2024 </w:t>
            </w:r>
          </w:p>
        </w:tc>
        <w:tc>
          <w:tcPr>
            <w:tcW w:w="1418" w:type="dxa"/>
            <w:tcBorders>
              <w:bottom w:val="double" w:sz="4" w:space="0" w:color="auto"/>
            </w:tcBorders>
          </w:tcPr>
          <w:p w14:paraId="5B4328FA" w14:textId="77777777" w:rsidR="002D7D71" w:rsidRPr="000561A3" w:rsidRDefault="002D7D71" w:rsidP="002D7D71">
            <w:pPr>
              <w:jc w:val="center"/>
              <w:rPr>
                <w:rFonts w:ascii="Tahoma" w:eastAsia="Calibri" w:hAnsi="Tahoma" w:cs="Tahoma"/>
              </w:rPr>
            </w:pPr>
            <w:r>
              <w:rPr>
                <w:rFonts w:ascii="Tahoma" w:eastAsia="Calibri" w:hAnsi="Tahoma" w:cs="Tahoma"/>
              </w:rPr>
              <w:t>July 2024</w:t>
            </w:r>
          </w:p>
        </w:tc>
      </w:tr>
      <w:tr w:rsidR="002D7D71" w:rsidRPr="000561A3" w14:paraId="1376A043" w14:textId="77777777" w:rsidTr="002D7D71">
        <w:tc>
          <w:tcPr>
            <w:tcW w:w="2689" w:type="dxa"/>
            <w:tcBorders>
              <w:top w:val="double" w:sz="4" w:space="0" w:color="auto"/>
            </w:tcBorders>
            <w:vAlign w:val="center"/>
          </w:tcPr>
          <w:p w14:paraId="0ADA02B0" w14:textId="77777777" w:rsidR="002D7D71" w:rsidRPr="000561A3" w:rsidRDefault="002D7D71" w:rsidP="002D7D71">
            <w:pPr>
              <w:jc w:val="center"/>
              <w:rPr>
                <w:rFonts w:ascii="Tahoma" w:eastAsia="Calibri" w:hAnsi="Tahoma" w:cs="Tahoma"/>
              </w:rPr>
            </w:pPr>
            <w:r w:rsidRPr="000561A3">
              <w:rPr>
                <w:rFonts w:ascii="Tahoma" w:eastAsia="Calibri" w:hAnsi="Tahoma" w:cs="Tahoma"/>
              </w:rPr>
              <w:t>Online Crime Reports</w:t>
            </w:r>
          </w:p>
        </w:tc>
        <w:tc>
          <w:tcPr>
            <w:tcW w:w="1417" w:type="dxa"/>
            <w:tcBorders>
              <w:top w:val="double" w:sz="4" w:space="0" w:color="auto"/>
            </w:tcBorders>
          </w:tcPr>
          <w:p w14:paraId="68A5D042" w14:textId="77777777" w:rsidR="002D7D71" w:rsidRPr="000561A3" w:rsidRDefault="002D7D71" w:rsidP="002D7D71">
            <w:pPr>
              <w:jc w:val="center"/>
              <w:rPr>
                <w:rFonts w:ascii="Tahoma" w:eastAsia="Calibri" w:hAnsi="Tahoma" w:cs="Tahoma"/>
              </w:rPr>
            </w:pPr>
            <w:r>
              <w:rPr>
                <w:rFonts w:ascii="Tahoma" w:eastAsia="Calibri" w:hAnsi="Tahoma" w:cs="Tahoma"/>
              </w:rPr>
              <w:t>4,264</w:t>
            </w:r>
          </w:p>
        </w:tc>
        <w:tc>
          <w:tcPr>
            <w:tcW w:w="1418" w:type="dxa"/>
            <w:tcBorders>
              <w:top w:val="double" w:sz="4" w:space="0" w:color="auto"/>
            </w:tcBorders>
          </w:tcPr>
          <w:p w14:paraId="3C336844" w14:textId="77777777" w:rsidR="002D7D71" w:rsidRPr="000561A3" w:rsidRDefault="002D7D71" w:rsidP="002D7D71">
            <w:pPr>
              <w:jc w:val="center"/>
              <w:rPr>
                <w:rFonts w:ascii="Tahoma" w:eastAsia="Calibri" w:hAnsi="Tahoma" w:cs="Tahoma"/>
              </w:rPr>
            </w:pPr>
            <w:r>
              <w:rPr>
                <w:rFonts w:ascii="Tahoma" w:eastAsia="Calibri" w:hAnsi="Tahoma" w:cs="Tahoma"/>
              </w:rPr>
              <w:t>4,241</w:t>
            </w:r>
          </w:p>
        </w:tc>
        <w:tc>
          <w:tcPr>
            <w:tcW w:w="1275" w:type="dxa"/>
            <w:tcBorders>
              <w:top w:val="double" w:sz="4" w:space="0" w:color="auto"/>
            </w:tcBorders>
          </w:tcPr>
          <w:p w14:paraId="1B33CEF3" w14:textId="77777777" w:rsidR="002D7D71" w:rsidRPr="000561A3" w:rsidRDefault="002D7D71" w:rsidP="002D7D71">
            <w:pPr>
              <w:jc w:val="center"/>
              <w:rPr>
                <w:rFonts w:ascii="Tahoma" w:eastAsia="Calibri" w:hAnsi="Tahoma" w:cs="Tahoma"/>
              </w:rPr>
            </w:pPr>
            <w:r>
              <w:rPr>
                <w:rFonts w:ascii="Tahoma" w:eastAsia="Calibri" w:hAnsi="Tahoma" w:cs="Tahoma"/>
              </w:rPr>
              <w:t>4,009</w:t>
            </w:r>
          </w:p>
        </w:tc>
        <w:tc>
          <w:tcPr>
            <w:tcW w:w="1418" w:type="dxa"/>
            <w:tcBorders>
              <w:top w:val="double" w:sz="4" w:space="0" w:color="auto"/>
            </w:tcBorders>
          </w:tcPr>
          <w:p w14:paraId="2D96F661" w14:textId="77777777" w:rsidR="002D7D71" w:rsidRPr="000561A3" w:rsidRDefault="002D7D71" w:rsidP="002D7D71">
            <w:pPr>
              <w:jc w:val="center"/>
              <w:rPr>
                <w:rFonts w:ascii="Tahoma" w:eastAsia="Calibri" w:hAnsi="Tahoma" w:cs="Tahoma"/>
              </w:rPr>
            </w:pPr>
            <w:r>
              <w:rPr>
                <w:rFonts w:ascii="Tahoma" w:eastAsia="Calibri" w:hAnsi="Tahoma" w:cs="Tahoma"/>
              </w:rPr>
              <w:t>4,224</w:t>
            </w:r>
          </w:p>
        </w:tc>
      </w:tr>
      <w:tr w:rsidR="002D7D71" w:rsidRPr="000561A3" w14:paraId="39323F6B" w14:textId="77777777" w:rsidTr="002D7D71">
        <w:tc>
          <w:tcPr>
            <w:tcW w:w="2689" w:type="dxa"/>
            <w:tcBorders>
              <w:top w:val="double" w:sz="4" w:space="0" w:color="auto"/>
            </w:tcBorders>
            <w:vAlign w:val="center"/>
          </w:tcPr>
          <w:p w14:paraId="48EEE695" w14:textId="77777777" w:rsidR="002D7D71" w:rsidRPr="000561A3" w:rsidRDefault="002D7D71" w:rsidP="002D7D71">
            <w:pPr>
              <w:jc w:val="center"/>
              <w:rPr>
                <w:rFonts w:ascii="Tahoma" w:eastAsia="Calibri" w:hAnsi="Tahoma" w:cs="Tahoma"/>
              </w:rPr>
            </w:pPr>
            <w:r w:rsidRPr="000561A3">
              <w:rPr>
                <w:rFonts w:ascii="Tahoma" w:eastAsia="Calibri" w:hAnsi="Tahoma" w:cs="Tahoma"/>
              </w:rPr>
              <w:t>Live Chat</w:t>
            </w:r>
          </w:p>
        </w:tc>
        <w:tc>
          <w:tcPr>
            <w:tcW w:w="1417" w:type="dxa"/>
            <w:tcBorders>
              <w:top w:val="double" w:sz="4" w:space="0" w:color="auto"/>
            </w:tcBorders>
          </w:tcPr>
          <w:p w14:paraId="1010BD78" w14:textId="77777777" w:rsidR="002D7D71" w:rsidRPr="000561A3" w:rsidRDefault="002D7D71" w:rsidP="002D7D71">
            <w:pPr>
              <w:jc w:val="center"/>
              <w:rPr>
                <w:rFonts w:ascii="Tahoma" w:eastAsia="Calibri" w:hAnsi="Tahoma" w:cs="Tahoma"/>
              </w:rPr>
            </w:pPr>
            <w:r>
              <w:rPr>
                <w:rFonts w:ascii="Tahoma" w:eastAsia="Calibri" w:hAnsi="Tahoma" w:cs="Tahoma"/>
              </w:rPr>
              <w:t>5,094</w:t>
            </w:r>
          </w:p>
        </w:tc>
        <w:tc>
          <w:tcPr>
            <w:tcW w:w="1418" w:type="dxa"/>
            <w:tcBorders>
              <w:top w:val="double" w:sz="4" w:space="0" w:color="auto"/>
            </w:tcBorders>
          </w:tcPr>
          <w:p w14:paraId="6D41682D" w14:textId="77777777" w:rsidR="002D7D71" w:rsidRPr="000561A3" w:rsidRDefault="002D7D71" w:rsidP="002D7D71">
            <w:pPr>
              <w:jc w:val="center"/>
              <w:rPr>
                <w:rFonts w:ascii="Tahoma" w:eastAsia="Calibri" w:hAnsi="Tahoma" w:cs="Tahoma"/>
              </w:rPr>
            </w:pPr>
            <w:r>
              <w:rPr>
                <w:rFonts w:ascii="Tahoma" w:eastAsia="Calibri" w:hAnsi="Tahoma" w:cs="Tahoma"/>
              </w:rPr>
              <w:t>5,599</w:t>
            </w:r>
          </w:p>
        </w:tc>
        <w:tc>
          <w:tcPr>
            <w:tcW w:w="1275" w:type="dxa"/>
            <w:tcBorders>
              <w:top w:val="double" w:sz="4" w:space="0" w:color="auto"/>
            </w:tcBorders>
          </w:tcPr>
          <w:p w14:paraId="01468069" w14:textId="77777777" w:rsidR="002D7D71" w:rsidRPr="000561A3" w:rsidRDefault="002D7D71" w:rsidP="002D7D71">
            <w:pPr>
              <w:jc w:val="center"/>
              <w:rPr>
                <w:rFonts w:ascii="Tahoma" w:eastAsia="Calibri" w:hAnsi="Tahoma" w:cs="Tahoma"/>
              </w:rPr>
            </w:pPr>
            <w:r>
              <w:rPr>
                <w:rFonts w:ascii="Tahoma" w:eastAsia="Calibri" w:hAnsi="Tahoma" w:cs="Tahoma"/>
              </w:rPr>
              <w:t>5,308</w:t>
            </w:r>
          </w:p>
        </w:tc>
        <w:tc>
          <w:tcPr>
            <w:tcW w:w="1418" w:type="dxa"/>
            <w:tcBorders>
              <w:top w:val="double" w:sz="4" w:space="0" w:color="auto"/>
            </w:tcBorders>
          </w:tcPr>
          <w:p w14:paraId="08B8EB94" w14:textId="77777777" w:rsidR="002D7D71" w:rsidRPr="000561A3" w:rsidRDefault="002D7D71" w:rsidP="002D7D71">
            <w:pPr>
              <w:jc w:val="center"/>
              <w:rPr>
                <w:rFonts w:ascii="Tahoma" w:eastAsia="Calibri" w:hAnsi="Tahoma" w:cs="Tahoma"/>
              </w:rPr>
            </w:pPr>
            <w:r>
              <w:rPr>
                <w:rFonts w:ascii="Tahoma" w:eastAsia="Calibri" w:hAnsi="Tahoma" w:cs="Tahoma"/>
              </w:rPr>
              <w:t>5,714</w:t>
            </w:r>
          </w:p>
        </w:tc>
      </w:tr>
      <w:tr w:rsidR="002D7D71" w:rsidRPr="000561A3" w14:paraId="00E0F66E" w14:textId="77777777" w:rsidTr="002D7D71">
        <w:tc>
          <w:tcPr>
            <w:tcW w:w="2689" w:type="dxa"/>
            <w:tcBorders>
              <w:top w:val="double" w:sz="4" w:space="0" w:color="auto"/>
            </w:tcBorders>
            <w:vAlign w:val="center"/>
          </w:tcPr>
          <w:p w14:paraId="57B7C91E" w14:textId="77777777" w:rsidR="002D7D71" w:rsidRPr="000561A3" w:rsidRDefault="002D7D71" w:rsidP="002D7D71">
            <w:pPr>
              <w:jc w:val="center"/>
              <w:rPr>
                <w:rFonts w:ascii="Tahoma" w:eastAsia="Calibri" w:hAnsi="Tahoma" w:cs="Tahoma"/>
              </w:rPr>
            </w:pPr>
            <w:r w:rsidRPr="000561A3">
              <w:rPr>
                <w:rFonts w:ascii="Tahoma" w:eastAsia="Calibri" w:hAnsi="Tahoma" w:cs="Tahoma"/>
              </w:rPr>
              <w:t xml:space="preserve">Other Digital Contact </w:t>
            </w:r>
          </w:p>
        </w:tc>
        <w:tc>
          <w:tcPr>
            <w:tcW w:w="1417" w:type="dxa"/>
            <w:tcBorders>
              <w:top w:val="double" w:sz="4" w:space="0" w:color="auto"/>
            </w:tcBorders>
            <w:vAlign w:val="center"/>
          </w:tcPr>
          <w:p w14:paraId="40AB72F1" w14:textId="77777777" w:rsidR="002D7D71" w:rsidRPr="000561A3" w:rsidRDefault="002D7D71" w:rsidP="002D7D71">
            <w:pPr>
              <w:jc w:val="center"/>
              <w:rPr>
                <w:rFonts w:ascii="Tahoma" w:eastAsia="Calibri" w:hAnsi="Tahoma" w:cs="Tahoma"/>
              </w:rPr>
            </w:pPr>
            <w:r>
              <w:rPr>
                <w:rFonts w:ascii="Tahoma" w:eastAsia="Calibri" w:hAnsi="Tahoma" w:cs="Tahoma"/>
              </w:rPr>
              <w:t>11,243</w:t>
            </w:r>
          </w:p>
        </w:tc>
        <w:tc>
          <w:tcPr>
            <w:tcW w:w="1418" w:type="dxa"/>
            <w:tcBorders>
              <w:top w:val="double" w:sz="4" w:space="0" w:color="auto"/>
            </w:tcBorders>
            <w:vAlign w:val="center"/>
          </w:tcPr>
          <w:p w14:paraId="0C6568BC" w14:textId="77777777" w:rsidR="002D7D71" w:rsidRPr="000561A3" w:rsidRDefault="002D7D71" w:rsidP="002D7D71">
            <w:pPr>
              <w:jc w:val="center"/>
              <w:rPr>
                <w:rFonts w:ascii="Tahoma" w:eastAsia="Calibri" w:hAnsi="Tahoma" w:cs="Tahoma"/>
              </w:rPr>
            </w:pPr>
            <w:r>
              <w:rPr>
                <w:rFonts w:ascii="Tahoma" w:eastAsia="Calibri" w:hAnsi="Tahoma" w:cs="Tahoma"/>
              </w:rPr>
              <w:t>11,709</w:t>
            </w:r>
          </w:p>
        </w:tc>
        <w:tc>
          <w:tcPr>
            <w:tcW w:w="1275" w:type="dxa"/>
            <w:tcBorders>
              <w:top w:val="double" w:sz="4" w:space="0" w:color="auto"/>
            </w:tcBorders>
            <w:vAlign w:val="center"/>
          </w:tcPr>
          <w:p w14:paraId="296FBE54" w14:textId="77777777" w:rsidR="002D7D71" w:rsidRPr="000561A3" w:rsidRDefault="002D7D71" w:rsidP="002D7D71">
            <w:pPr>
              <w:jc w:val="center"/>
              <w:rPr>
                <w:rFonts w:ascii="Tahoma" w:eastAsia="Calibri" w:hAnsi="Tahoma" w:cs="Tahoma"/>
              </w:rPr>
            </w:pPr>
            <w:r>
              <w:rPr>
                <w:rFonts w:ascii="Tahoma" w:eastAsia="Calibri" w:hAnsi="Tahoma" w:cs="Tahoma"/>
              </w:rPr>
              <w:t>11,551</w:t>
            </w:r>
          </w:p>
        </w:tc>
        <w:tc>
          <w:tcPr>
            <w:tcW w:w="1418" w:type="dxa"/>
            <w:tcBorders>
              <w:top w:val="double" w:sz="4" w:space="0" w:color="auto"/>
            </w:tcBorders>
            <w:vAlign w:val="center"/>
          </w:tcPr>
          <w:p w14:paraId="3EE561AD" w14:textId="77777777" w:rsidR="002D7D71" w:rsidRPr="000561A3" w:rsidRDefault="002D7D71" w:rsidP="002D7D71">
            <w:pPr>
              <w:jc w:val="center"/>
              <w:rPr>
                <w:rFonts w:ascii="Tahoma" w:eastAsia="Calibri" w:hAnsi="Tahoma" w:cs="Tahoma"/>
              </w:rPr>
            </w:pPr>
            <w:r>
              <w:rPr>
                <w:rFonts w:ascii="Tahoma" w:eastAsia="Calibri" w:hAnsi="Tahoma" w:cs="Tahoma"/>
              </w:rPr>
              <w:t>12,819</w:t>
            </w:r>
          </w:p>
        </w:tc>
      </w:tr>
      <w:tr w:rsidR="002D7D71" w:rsidRPr="000561A3" w14:paraId="1E7E781F" w14:textId="77777777" w:rsidTr="002D7D71">
        <w:tc>
          <w:tcPr>
            <w:tcW w:w="2689" w:type="dxa"/>
            <w:tcBorders>
              <w:top w:val="double" w:sz="4" w:space="0" w:color="auto"/>
            </w:tcBorders>
            <w:vAlign w:val="center"/>
          </w:tcPr>
          <w:p w14:paraId="515A7F80" w14:textId="77777777" w:rsidR="002D7D71" w:rsidRPr="000561A3" w:rsidRDefault="002D7D71" w:rsidP="002D7D71">
            <w:pPr>
              <w:jc w:val="center"/>
              <w:rPr>
                <w:rFonts w:ascii="Tahoma" w:eastAsia="Calibri" w:hAnsi="Tahoma" w:cs="Tahoma"/>
              </w:rPr>
            </w:pPr>
            <w:r w:rsidRPr="000561A3">
              <w:rPr>
                <w:rFonts w:ascii="Tahoma" w:eastAsia="Calibri" w:hAnsi="Tahoma" w:cs="Tahoma"/>
              </w:rPr>
              <w:t>Total</w:t>
            </w:r>
          </w:p>
        </w:tc>
        <w:tc>
          <w:tcPr>
            <w:tcW w:w="1417" w:type="dxa"/>
            <w:tcBorders>
              <w:top w:val="double" w:sz="4" w:space="0" w:color="auto"/>
            </w:tcBorders>
          </w:tcPr>
          <w:p w14:paraId="17DA2B6B" w14:textId="77777777" w:rsidR="002D7D71" w:rsidRPr="000561A3" w:rsidRDefault="002D7D71" w:rsidP="002D7D71">
            <w:pPr>
              <w:jc w:val="center"/>
              <w:rPr>
                <w:rFonts w:ascii="Tahoma" w:eastAsia="Calibri" w:hAnsi="Tahoma" w:cs="Tahoma"/>
              </w:rPr>
            </w:pPr>
            <w:r>
              <w:rPr>
                <w:rFonts w:ascii="Tahoma" w:eastAsia="Calibri" w:hAnsi="Tahoma" w:cs="Tahoma"/>
              </w:rPr>
              <w:t>20,601</w:t>
            </w:r>
          </w:p>
        </w:tc>
        <w:tc>
          <w:tcPr>
            <w:tcW w:w="1418" w:type="dxa"/>
            <w:tcBorders>
              <w:top w:val="double" w:sz="4" w:space="0" w:color="auto"/>
            </w:tcBorders>
          </w:tcPr>
          <w:p w14:paraId="27C0659D" w14:textId="77777777" w:rsidR="002D7D71" w:rsidRPr="000561A3" w:rsidRDefault="002D7D71" w:rsidP="002D7D71">
            <w:pPr>
              <w:jc w:val="center"/>
              <w:rPr>
                <w:rFonts w:ascii="Tahoma" w:eastAsia="Calibri" w:hAnsi="Tahoma" w:cs="Tahoma"/>
              </w:rPr>
            </w:pPr>
            <w:r>
              <w:rPr>
                <w:rFonts w:ascii="Tahoma" w:eastAsia="Calibri" w:hAnsi="Tahoma" w:cs="Tahoma"/>
              </w:rPr>
              <w:t>21,549</w:t>
            </w:r>
          </w:p>
        </w:tc>
        <w:tc>
          <w:tcPr>
            <w:tcW w:w="1275" w:type="dxa"/>
            <w:tcBorders>
              <w:top w:val="double" w:sz="4" w:space="0" w:color="auto"/>
            </w:tcBorders>
          </w:tcPr>
          <w:p w14:paraId="1B07054A" w14:textId="77777777" w:rsidR="002D7D71" w:rsidRPr="000561A3" w:rsidRDefault="002D7D71" w:rsidP="002D7D71">
            <w:pPr>
              <w:jc w:val="center"/>
              <w:rPr>
                <w:rFonts w:ascii="Tahoma" w:eastAsia="Calibri" w:hAnsi="Tahoma" w:cs="Tahoma"/>
              </w:rPr>
            </w:pPr>
            <w:r>
              <w:rPr>
                <w:rFonts w:ascii="Tahoma" w:eastAsia="Calibri" w:hAnsi="Tahoma" w:cs="Tahoma"/>
              </w:rPr>
              <w:t>20,868</w:t>
            </w:r>
          </w:p>
        </w:tc>
        <w:tc>
          <w:tcPr>
            <w:tcW w:w="1418" w:type="dxa"/>
            <w:tcBorders>
              <w:top w:val="double" w:sz="4" w:space="0" w:color="auto"/>
            </w:tcBorders>
          </w:tcPr>
          <w:p w14:paraId="7762A5C5" w14:textId="77777777" w:rsidR="002D7D71" w:rsidRPr="000561A3" w:rsidRDefault="002D7D71" w:rsidP="002D7D71">
            <w:pPr>
              <w:jc w:val="center"/>
              <w:rPr>
                <w:rFonts w:ascii="Tahoma" w:eastAsia="Calibri" w:hAnsi="Tahoma" w:cs="Tahoma"/>
              </w:rPr>
            </w:pPr>
            <w:r>
              <w:rPr>
                <w:rFonts w:ascii="Tahoma" w:eastAsia="Calibri" w:hAnsi="Tahoma" w:cs="Tahoma"/>
              </w:rPr>
              <w:t>22,757</w:t>
            </w:r>
          </w:p>
        </w:tc>
      </w:tr>
    </w:tbl>
    <w:p w14:paraId="15717489" w14:textId="77777777" w:rsidR="002D7D71" w:rsidRDefault="002D7D71" w:rsidP="002D7D71">
      <w:pPr>
        <w:spacing w:after="0" w:line="240" w:lineRule="auto"/>
        <w:contextualSpacing/>
        <w:rPr>
          <w:rFonts w:ascii="Tahoma" w:eastAsia="Times New Roman" w:hAnsi="Tahoma" w:cs="Tahoma"/>
          <w:color w:val="242424"/>
          <w:lang w:eastAsia="en-GB"/>
        </w:rPr>
      </w:pPr>
    </w:p>
    <w:p w14:paraId="3C9077BF" w14:textId="77777777" w:rsidR="002D7D71" w:rsidRDefault="002D7D71" w:rsidP="002D7D71">
      <w:pPr>
        <w:spacing w:after="0" w:line="240" w:lineRule="auto"/>
        <w:contextualSpacing/>
        <w:rPr>
          <w:rFonts w:ascii="Tahoma" w:eastAsia="Times New Roman" w:hAnsi="Tahoma" w:cs="Tahoma"/>
          <w:color w:val="242424"/>
          <w:lang w:eastAsia="en-GB"/>
        </w:rPr>
      </w:pPr>
    </w:p>
    <w:p w14:paraId="0D4EBB46" w14:textId="77777777" w:rsidR="002D7D71" w:rsidRDefault="002D7D71" w:rsidP="002D7D71">
      <w:pPr>
        <w:spacing w:after="0" w:line="240" w:lineRule="auto"/>
        <w:contextualSpacing/>
        <w:rPr>
          <w:rFonts w:ascii="Tahoma" w:eastAsia="Times New Roman" w:hAnsi="Tahoma" w:cs="Tahoma"/>
          <w:color w:val="242424"/>
          <w:lang w:eastAsia="en-GB"/>
        </w:rPr>
      </w:pPr>
    </w:p>
    <w:p w14:paraId="20731A96" w14:textId="77777777" w:rsidR="002D7D71" w:rsidRDefault="002D7D71" w:rsidP="002D7D71">
      <w:pPr>
        <w:spacing w:after="0" w:line="240" w:lineRule="auto"/>
        <w:contextualSpacing/>
        <w:rPr>
          <w:rFonts w:ascii="Tahoma" w:eastAsia="Times New Roman" w:hAnsi="Tahoma" w:cs="Tahoma"/>
          <w:color w:val="242424"/>
          <w:lang w:eastAsia="en-GB"/>
        </w:rPr>
      </w:pPr>
    </w:p>
    <w:p w14:paraId="7ACFC222" w14:textId="77777777" w:rsidR="002D7D71" w:rsidRDefault="002D7D71" w:rsidP="002D7D71">
      <w:pPr>
        <w:spacing w:after="0" w:line="240" w:lineRule="auto"/>
        <w:contextualSpacing/>
        <w:rPr>
          <w:rFonts w:ascii="Tahoma" w:eastAsia="Times New Roman" w:hAnsi="Tahoma" w:cs="Tahoma"/>
          <w:color w:val="242424"/>
          <w:lang w:eastAsia="en-GB"/>
        </w:rPr>
      </w:pPr>
    </w:p>
    <w:p w14:paraId="0F5783CC" w14:textId="77777777" w:rsidR="002D7D71" w:rsidRDefault="002D7D71" w:rsidP="002D7D71">
      <w:pPr>
        <w:spacing w:after="0" w:line="240" w:lineRule="auto"/>
        <w:contextualSpacing/>
        <w:rPr>
          <w:rFonts w:ascii="Tahoma" w:eastAsia="Times New Roman" w:hAnsi="Tahoma" w:cs="Tahoma"/>
          <w:color w:val="242424"/>
          <w:lang w:eastAsia="en-GB"/>
        </w:rPr>
      </w:pPr>
    </w:p>
    <w:p w14:paraId="4A91B7A5" w14:textId="77777777" w:rsidR="002D7D71" w:rsidRPr="00D946DE" w:rsidRDefault="002D7D71" w:rsidP="002D7D71">
      <w:pPr>
        <w:spacing w:after="0" w:line="240" w:lineRule="auto"/>
        <w:contextualSpacing/>
        <w:rPr>
          <w:rFonts w:ascii="Tahoma" w:eastAsia="Times New Roman" w:hAnsi="Tahoma" w:cs="Tahoma"/>
          <w:color w:val="242424"/>
          <w:lang w:eastAsia="en-GB"/>
        </w:rPr>
      </w:pPr>
      <w:r w:rsidRPr="00D946DE">
        <w:rPr>
          <w:rFonts w:ascii="Tahoma" w:eastAsia="Times New Roman" w:hAnsi="Tahoma" w:cs="Tahoma"/>
          <w:color w:val="242424"/>
          <w:lang w:eastAsia="en-GB"/>
        </w:rPr>
        <w:t xml:space="preserve">Emergency call performance for the </w:t>
      </w:r>
      <w:r>
        <w:rPr>
          <w:rFonts w:ascii="Tahoma" w:eastAsia="Times New Roman" w:hAnsi="Tahoma" w:cs="Tahoma"/>
          <w:color w:val="242424"/>
          <w:lang w:eastAsia="en-GB"/>
        </w:rPr>
        <w:t xml:space="preserve">period May 2024 to July 2024 </w:t>
      </w:r>
      <w:r w:rsidRPr="00D946DE">
        <w:rPr>
          <w:rFonts w:ascii="Tahoma" w:eastAsia="Times New Roman" w:hAnsi="Tahoma" w:cs="Tahoma"/>
          <w:color w:val="242424"/>
          <w:lang w:eastAsia="en-GB"/>
        </w:rPr>
        <w:t xml:space="preserve">shows </w:t>
      </w:r>
      <w:r>
        <w:rPr>
          <w:rFonts w:ascii="Tahoma" w:eastAsia="Times New Roman" w:hAnsi="Tahoma" w:cs="Tahoma"/>
          <w:color w:val="242424"/>
          <w:lang w:eastAsia="en-GB"/>
        </w:rPr>
        <w:t>‘</w:t>
      </w:r>
      <w:r w:rsidRPr="00D946DE">
        <w:rPr>
          <w:rFonts w:ascii="Tahoma" w:eastAsia="Times New Roman" w:hAnsi="Tahoma" w:cs="Tahoma"/>
          <w:color w:val="242424"/>
          <w:lang w:eastAsia="en-GB"/>
        </w:rPr>
        <w:t>calls not answered</w:t>
      </w:r>
      <w:r>
        <w:rPr>
          <w:rFonts w:ascii="Tahoma" w:eastAsia="Times New Roman" w:hAnsi="Tahoma" w:cs="Tahoma"/>
          <w:color w:val="242424"/>
          <w:lang w:eastAsia="en-GB"/>
        </w:rPr>
        <w:t>’</w:t>
      </w:r>
      <w:r w:rsidRPr="00D946DE">
        <w:rPr>
          <w:rFonts w:ascii="Tahoma" w:eastAsia="Times New Roman" w:hAnsi="Tahoma" w:cs="Tahoma"/>
          <w:color w:val="242424"/>
          <w:lang w:eastAsia="en-GB"/>
        </w:rPr>
        <w:t xml:space="preserve"> averaged 0.</w:t>
      </w:r>
      <w:r>
        <w:rPr>
          <w:rFonts w:ascii="Tahoma" w:eastAsia="Times New Roman" w:hAnsi="Tahoma" w:cs="Tahoma"/>
          <w:color w:val="242424"/>
          <w:lang w:eastAsia="en-GB"/>
        </w:rPr>
        <w:t>42</w:t>
      </w:r>
      <w:r w:rsidRPr="00D946DE">
        <w:rPr>
          <w:rFonts w:ascii="Tahoma" w:eastAsia="Times New Roman" w:hAnsi="Tahoma" w:cs="Tahoma"/>
          <w:color w:val="242424"/>
          <w:lang w:eastAsia="en-GB"/>
        </w:rPr>
        <w:t xml:space="preserve">% and the average time to answer was </w:t>
      </w:r>
      <w:r>
        <w:rPr>
          <w:rFonts w:ascii="Tahoma" w:eastAsia="Times New Roman" w:hAnsi="Tahoma" w:cs="Tahoma"/>
          <w:color w:val="242424"/>
          <w:lang w:eastAsia="en-GB"/>
        </w:rPr>
        <w:t>3</w:t>
      </w:r>
      <w:r w:rsidRPr="00D946DE">
        <w:rPr>
          <w:rFonts w:ascii="Tahoma" w:eastAsia="Times New Roman" w:hAnsi="Tahoma" w:cs="Tahoma"/>
          <w:color w:val="242424"/>
          <w:lang w:eastAsia="en-GB"/>
        </w:rPr>
        <w:t xml:space="preserve"> seconds.  </w:t>
      </w:r>
    </w:p>
    <w:p w14:paraId="533F2436" w14:textId="77777777" w:rsidR="002D7D71" w:rsidRPr="00D946DE" w:rsidRDefault="002D7D71" w:rsidP="002D7D71">
      <w:pPr>
        <w:spacing w:after="0" w:line="240" w:lineRule="auto"/>
        <w:contextualSpacing/>
        <w:rPr>
          <w:rFonts w:ascii="Tahoma" w:eastAsia="Times New Roman" w:hAnsi="Tahoma" w:cs="Tahoma"/>
          <w:color w:val="242424"/>
          <w:lang w:eastAsia="en-GB"/>
        </w:rPr>
      </w:pPr>
    </w:p>
    <w:p w14:paraId="385CFB57" w14:textId="02F30BE9" w:rsidR="002D7D71" w:rsidRDefault="002D7D71" w:rsidP="002D7D71">
      <w:pPr>
        <w:spacing w:after="0" w:line="240" w:lineRule="auto"/>
        <w:contextualSpacing/>
        <w:rPr>
          <w:rFonts w:ascii="Tahoma" w:eastAsia="Times New Roman" w:hAnsi="Tahoma" w:cs="Tahoma"/>
          <w:color w:val="242424"/>
          <w:lang w:eastAsia="en-GB"/>
        </w:rPr>
      </w:pPr>
      <w:r w:rsidRPr="00D946DE">
        <w:rPr>
          <w:rFonts w:ascii="Tahoma" w:eastAsia="Times New Roman" w:hAnsi="Tahoma" w:cs="Tahoma"/>
          <w:color w:val="242424"/>
          <w:lang w:eastAsia="en-GB"/>
        </w:rPr>
        <w:t>National comparisons are available via</w:t>
      </w:r>
      <w:r>
        <w:rPr>
          <w:rFonts w:ascii="Tahoma" w:eastAsia="Times New Roman" w:hAnsi="Tahoma" w:cs="Tahoma"/>
          <w:color w:val="242424"/>
          <w:lang w:eastAsia="en-GB"/>
        </w:rPr>
        <w:t xml:space="preserve"> the</w:t>
      </w:r>
      <w:r w:rsidRPr="00D946DE">
        <w:rPr>
          <w:rFonts w:ascii="Tahoma" w:eastAsia="Times New Roman" w:hAnsi="Tahoma" w:cs="Tahoma"/>
          <w:color w:val="242424"/>
          <w:lang w:eastAsia="en-GB"/>
        </w:rPr>
        <w:t xml:space="preserve"> </w:t>
      </w:r>
      <w:r w:rsidR="00E63896">
        <w:rPr>
          <w:rFonts w:ascii="Tahoma" w:eastAsia="Times New Roman" w:hAnsi="Tahoma" w:cs="Tahoma"/>
          <w:color w:val="242424"/>
          <w:lang w:eastAsia="en-GB"/>
        </w:rPr>
        <w:t>‘</w:t>
      </w:r>
      <w:r w:rsidRPr="00D946DE">
        <w:rPr>
          <w:rFonts w:ascii="Tahoma" w:eastAsia="Times New Roman" w:hAnsi="Tahoma" w:cs="Tahoma"/>
          <w:color w:val="242424"/>
          <w:lang w:eastAsia="en-GB"/>
        </w:rPr>
        <w:t>Beating Crime Plan</w:t>
      </w:r>
      <w:r w:rsidR="00E63896">
        <w:rPr>
          <w:rFonts w:ascii="Tahoma" w:eastAsia="Times New Roman" w:hAnsi="Tahoma" w:cs="Tahoma"/>
          <w:color w:val="242424"/>
          <w:lang w:eastAsia="en-GB"/>
        </w:rPr>
        <w:t>’</w:t>
      </w:r>
      <w:r w:rsidRPr="00D946DE">
        <w:rPr>
          <w:rFonts w:ascii="Tahoma" w:eastAsia="Times New Roman" w:hAnsi="Tahoma" w:cs="Tahoma"/>
          <w:color w:val="242424"/>
          <w:lang w:eastAsia="en-GB"/>
        </w:rPr>
        <w:t xml:space="preserve"> publications for 999</w:t>
      </w:r>
      <w:r>
        <w:rPr>
          <w:rFonts w:ascii="Tahoma" w:eastAsia="Times New Roman" w:hAnsi="Tahoma" w:cs="Tahoma"/>
          <w:color w:val="242424"/>
          <w:lang w:eastAsia="en-GB"/>
        </w:rPr>
        <w:t>,</w:t>
      </w:r>
      <w:r w:rsidRPr="00D946DE">
        <w:rPr>
          <w:rFonts w:ascii="Tahoma" w:eastAsia="Times New Roman" w:hAnsi="Tahoma" w:cs="Tahoma"/>
          <w:color w:val="242424"/>
          <w:lang w:eastAsia="en-GB"/>
        </w:rPr>
        <w:t xml:space="preserve"> with</w:t>
      </w:r>
      <w:r w:rsidR="00E63896">
        <w:rPr>
          <w:rFonts w:ascii="Tahoma" w:eastAsia="Times New Roman" w:hAnsi="Tahoma" w:cs="Tahoma"/>
          <w:color w:val="242424"/>
          <w:lang w:eastAsia="en-GB"/>
        </w:rPr>
        <w:t xml:space="preserve"> a</w:t>
      </w:r>
      <w:r w:rsidRPr="00D946DE">
        <w:rPr>
          <w:rFonts w:ascii="Tahoma" w:eastAsia="Times New Roman" w:hAnsi="Tahoma" w:cs="Tahoma"/>
          <w:color w:val="242424"/>
          <w:lang w:eastAsia="en-GB"/>
        </w:rPr>
        <w:t xml:space="preserve"> focus on the speed of answer</w:t>
      </w:r>
      <w:r>
        <w:rPr>
          <w:rFonts w:ascii="Tahoma" w:eastAsia="Times New Roman" w:hAnsi="Tahoma" w:cs="Tahoma"/>
          <w:color w:val="242424"/>
          <w:lang w:eastAsia="en-GB"/>
        </w:rPr>
        <w:t xml:space="preserve"> and </w:t>
      </w:r>
      <w:r w:rsidRPr="00D946DE">
        <w:rPr>
          <w:rFonts w:ascii="Tahoma" w:eastAsia="Times New Roman" w:hAnsi="Tahoma" w:cs="Tahoma"/>
          <w:color w:val="242424"/>
          <w:lang w:eastAsia="en-GB"/>
        </w:rPr>
        <w:t xml:space="preserve">the percentage of 999 calls answered in under 10 seconds. </w:t>
      </w:r>
      <w:r>
        <w:rPr>
          <w:rFonts w:ascii="Tahoma" w:eastAsia="Times New Roman" w:hAnsi="Tahoma" w:cs="Tahoma"/>
          <w:color w:val="242424"/>
          <w:lang w:eastAsia="en-GB"/>
        </w:rPr>
        <w:t>Data is provided by British Telecom. For the period of May to July</w:t>
      </w:r>
      <w:r w:rsidR="00E63896">
        <w:rPr>
          <w:rFonts w:ascii="Tahoma" w:eastAsia="Times New Roman" w:hAnsi="Tahoma" w:cs="Tahoma"/>
          <w:color w:val="242424"/>
          <w:lang w:eastAsia="en-GB"/>
        </w:rPr>
        <w:t>,</w:t>
      </w:r>
      <w:r>
        <w:rPr>
          <w:rFonts w:ascii="Tahoma" w:eastAsia="Times New Roman" w:hAnsi="Tahoma" w:cs="Tahoma"/>
          <w:color w:val="242424"/>
          <w:lang w:eastAsia="en-GB"/>
        </w:rPr>
        <w:t xml:space="preserve"> </w:t>
      </w:r>
      <w:r w:rsidRPr="00D946DE">
        <w:rPr>
          <w:rFonts w:ascii="Tahoma" w:eastAsia="Times New Roman" w:hAnsi="Tahoma" w:cs="Tahoma"/>
          <w:color w:val="242424"/>
          <w:lang w:eastAsia="en-GB"/>
        </w:rPr>
        <w:t>Kent Police</w:t>
      </w:r>
      <w:r>
        <w:rPr>
          <w:rFonts w:ascii="Tahoma" w:eastAsia="Times New Roman" w:hAnsi="Tahoma" w:cs="Tahoma"/>
          <w:color w:val="242424"/>
          <w:lang w:eastAsia="en-GB"/>
        </w:rPr>
        <w:t xml:space="preserve"> were 3</w:t>
      </w:r>
      <w:r w:rsidRPr="00E315EF">
        <w:rPr>
          <w:rFonts w:ascii="Tahoma" w:eastAsia="Times New Roman" w:hAnsi="Tahoma" w:cs="Tahoma"/>
          <w:color w:val="242424"/>
          <w:vertAlign w:val="superscript"/>
          <w:lang w:eastAsia="en-GB"/>
        </w:rPr>
        <w:t>rd</w:t>
      </w:r>
      <w:r>
        <w:rPr>
          <w:rFonts w:ascii="Tahoma" w:eastAsia="Times New Roman" w:hAnsi="Tahoma" w:cs="Tahoma"/>
          <w:color w:val="242424"/>
          <w:lang w:eastAsia="en-GB"/>
        </w:rPr>
        <w:t xml:space="preserve"> in the country for average answer time and 6</w:t>
      </w:r>
      <w:r w:rsidRPr="00E315EF">
        <w:rPr>
          <w:rFonts w:ascii="Tahoma" w:eastAsia="Times New Roman" w:hAnsi="Tahoma" w:cs="Tahoma"/>
          <w:color w:val="242424"/>
          <w:vertAlign w:val="superscript"/>
          <w:lang w:eastAsia="en-GB"/>
        </w:rPr>
        <w:t>th</w:t>
      </w:r>
      <w:r>
        <w:rPr>
          <w:rFonts w:ascii="Tahoma" w:eastAsia="Times New Roman" w:hAnsi="Tahoma" w:cs="Tahoma"/>
          <w:color w:val="242424"/>
          <w:lang w:eastAsia="en-GB"/>
        </w:rPr>
        <w:t xml:space="preserve"> overall for the percentage of calls answered in under 10 seconds.  </w:t>
      </w:r>
      <w:r w:rsidRPr="00D946DE">
        <w:rPr>
          <w:rFonts w:ascii="Tahoma" w:eastAsia="Times New Roman" w:hAnsi="Tahoma" w:cs="Tahoma"/>
          <w:color w:val="242424"/>
          <w:lang w:eastAsia="en-GB"/>
        </w:rPr>
        <w:t xml:space="preserve">This </w:t>
      </w:r>
      <w:r>
        <w:rPr>
          <w:rFonts w:ascii="Tahoma" w:eastAsia="Times New Roman" w:hAnsi="Tahoma" w:cs="Tahoma"/>
          <w:color w:val="242424"/>
          <w:lang w:eastAsia="en-GB"/>
        </w:rPr>
        <w:t xml:space="preserve">level of performance has been sustained and Kent has answered more than 90% of calls in 10 seconds in each month of the 2024 calendar year so far.  This represents a significant improvement compared to the same time last year where Kent answered calls in 17.09 seconds with 68.77 % answered in 10 seconds.  </w:t>
      </w:r>
    </w:p>
    <w:p w14:paraId="62231CA2" w14:textId="77777777" w:rsidR="002D7D71" w:rsidRDefault="002D7D71" w:rsidP="002D7D71">
      <w:pPr>
        <w:spacing w:after="0" w:line="240" w:lineRule="auto"/>
        <w:contextualSpacing/>
        <w:rPr>
          <w:rFonts w:ascii="Tahoma" w:eastAsia="Times New Roman" w:hAnsi="Tahoma" w:cs="Tahoma"/>
          <w:color w:val="242424"/>
          <w:lang w:eastAsia="en-GB"/>
        </w:rPr>
      </w:pPr>
    </w:p>
    <w:p w14:paraId="780E5F7F" w14:textId="77777777" w:rsidR="002D7D71" w:rsidRDefault="002D7D71" w:rsidP="002D7D71">
      <w:pPr>
        <w:spacing w:after="0" w:line="240" w:lineRule="auto"/>
        <w:contextualSpacing/>
        <w:rPr>
          <w:rFonts w:ascii="Tahoma" w:eastAsia="Times New Roman" w:hAnsi="Tahoma" w:cs="Tahoma"/>
          <w:color w:val="242424"/>
          <w:lang w:eastAsia="en-GB"/>
        </w:rPr>
      </w:pPr>
      <w:r>
        <w:rPr>
          <w:rFonts w:ascii="Tahoma" w:eastAsia="Times New Roman" w:hAnsi="Tahoma" w:cs="Tahoma"/>
          <w:color w:val="242424"/>
          <w:lang w:eastAsia="en-GB"/>
        </w:rPr>
        <w:t xml:space="preserve">This </w:t>
      </w:r>
      <w:r w:rsidRPr="00D946DE">
        <w:rPr>
          <w:rFonts w:ascii="Tahoma" w:eastAsia="Times New Roman" w:hAnsi="Tahoma" w:cs="Tahoma"/>
          <w:color w:val="242424"/>
          <w:lang w:eastAsia="en-GB"/>
        </w:rPr>
        <w:t>improvement has been driven through a sustained focus on recruitment and retention of staff, and a series of performance improvement initiatives, including changing operational processes to maximise the availability of staff to answer 999 calls despite the unpredictable nature of demand.</w:t>
      </w:r>
    </w:p>
    <w:p w14:paraId="5A727383" w14:textId="77777777" w:rsidR="002D7D71" w:rsidRPr="00D946DE" w:rsidRDefault="002D7D71" w:rsidP="002D7D71">
      <w:pPr>
        <w:spacing w:after="0" w:line="240" w:lineRule="auto"/>
        <w:contextualSpacing/>
        <w:rPr>
          <w:rFonts w:ascii="Tahoma" w:eastAsia="Times New Roman" w:hAnsi="Tahoma" w:cs="Tahoma"/>
          <w:color w:val="242424"/>
          <w:lang w:eastAsia="en-GB"/>
        </w:rPr>
      </w:pPr>
    </w:p>
    <w:p w14:paraId="73C6437A" w14:textId="77777777" w:rsidR="002D7D71" w:rsidRPr="00D946DE" w:rsidRDefault="002D7D71" w:rsidP="002D7D71">
      <w:pPr>
        <w:spacing w:after="0" w:line="240" w:lineRule="auto"/>
        <w:contextualSpacing/>
        <w:rPr>
          <w:rFonts w:ascii="Tahoma" w:eastAsia="Times New Roman" w:hAnsi="Tahoma" w:cs="Tahoma"/>
          <w:color w:val="242424"/>
          <w:lang w:eastAsia="en-GB"/>
        </w:rPr>
      </w:pPr>
      <w:r w:rsidRPr="00D946DE">
        <w:rPr>
          <w:rFonts w:ascii="Tahoma" w:eastAsia="Times New Roman" w:hAnsi="Tahoma" w:cs="Tahoma"/>
          <w:color w:val="242424"/>
          <w:lang w:eastAsia="en-GB"/>
        </w:rPr>
        <w:t xml:space="preserve">Similarly, performance for 101 </w:t>
      </w:r>
      <w:r>
        <w:rPr>
          <w:rFonts w:ascii="Tahoma" w:eastAsia="Times New Roman" w:hAnsi="Tahoma" w:cs="Tahoma"/>
          <w:color w:val="242424"/>
          <w:lang w:eastAsia="en-GB"/>
        </w:rPr>
        <w:t xml:space="preserve">remains in a strong position </w:t>
      </w:r>
      <w:r w:rsidRPr="00D946DE">
        <w:rPr>
          <w:rFonts w:ascii="Tahoma" w:eastAsia="Times New Roman" w:hAnsi="Tahoma" w:cs="Tahoma"/>
          <w:color w:val="242424"/>
          <w:lang w:eastAsia="en-GB"/>
        </w:rPr>
        <w:t xml:space="preserve">with abandonment averaging </w:t>
      </w:r>
      <w:r>
        <w:rPr>
          <w:rFonts w:ascii="Tahoma" w:eastAsia="Times New Roman" w:hAnsi="Tahoma" w:cs="Tahoma"/>
          <w:color w:val="242424"/>
          <w:lang w:eastAsia="en-GB"/>
        </w:rPr>
        <w:t>3.51</w:t>
      </w:r>
      <w:r w:rsidRPr="00D946DE">
        <w:rPr>
          <w:rFonts w:ascii="Tahoma" w:eastAsia="Times New Roman" w:hAnsi="Tahoma" w:cs="Tahoma"/>
          <w:color w:val="242424"/>
          <w:lang w:eastAsia="en-GB"/>
        </w:rPr>
        <w:t>%</w:t>
      </w:r>
      <w:r>
        <w:rPr>
          <w:rFonts w:ascii="Tahoma" w:eastAsia="Times New Roman" w:hAnsi="Tahoma" w:cs="Tahoma"/>
          <w:color w:val="242424"/>
          <w:lang w:eastAsia="en-GB"/>
        </w:rPr>
        <w:t xml:space="preserve"> for May 2024 to July 2024 and an</w:t>
      </w:r>
      <w:r w:rsidRPr="00D946DE">
        <w:rPr>
          <w:rFonts w:ascii="Tahoma" w:eastAsia="Times New Roman" w:hAnsi="Tahoma" w:cs="Tahoma"/>
          <w:color w:val="242424"/>
          <w:lang w:eastAsia="en-GB"/>
        </w:rPr>
        <w:t xml:space="preserve"> average time to answer</w:t>
      </w:r>
      <w:r>
        <w:rPr>
          <w:rFonts w:ascii="Tahoma" w:eastAsia="Times New Roman" w:hAnsi="Tahoma" w:cs="Tahoma"/>
          <w:color w:val="242424"/>
          <w:lang w:eastAsia="en-GB"/>
        </w:rPr>
        <w:t xml:space="preserve"> of 40 </w:t>
      </w:r>
      <w:r w:rsidRPr="00D946DE">
        <w:rPr>
          <w:rFonts w:ascii="Tahoma" w:eastAsia="Times New Roman" w:hAnsi="Tahoma" w:cs="Tahoma"/>
          <w:color w:val="242424"/>
          <w:lang w:eastAsia="en-GB"/>
        </w:rPr>
        <w:t>seconds</w:t>
      </w:r>
      <w:r>
        <w:rPr>
          <w:rFonts w:ascii="Tahoma" w:eastAsia="Times New Roman" w:hAnsi="Tahoma" w:cs="Tahoma"/>
          <w:color w:val="242424"/>
          <w:lang w:eastAsia="en-GB"/>
        </w:rPr>
        <w:t xml:space="preserve">. </w:t>
      </w:r>
      <w:r w:rsidRPr="00D946DE">
        <w:rPr>
          <w:rFonts w:ascii="Tahoma" w:eastAsia="Times New Roman" w:hAnsi="Tahoma" w:cs="Tahoma"/>
          <w:color w:val="242424"/>
          <w:lang w:eastAsia="en-GB"/>
        </w:rPr>
        <w:t xml:space="preserve">Performance has improved significantly compared to the same period last year when </w:t>
      </w:r>
      <w:r>
        <w:rPr>
          <w:rFonts w:ascii="Tahoma" w:eastAsia="Times New Roman" w:hAnsi="Tahoma" w:cs="Tahoma"/>
          <w:color w:val="242424"/>
          <w:lang w:eastAsia="en-GB"/>
        </w:rPr>
        <w:t>‘</w:t>
      </w:r>
      <w:r w:rsidRPr="00D946DE">
        <w:rPr>
          <w:rFonts w:ascii="Tahoma" w:eastAsia="Times New Roman" w:hAnsi="Tahoma" w:cs="Tahoma"/>
          <w:color w:val="242424"/>
          <w:lang w:eastAsia="en-GB"/>
        </w:rPr>
        <w:t>calls not answered</w:t>
      </w:r>
      <w:r>
        <w:rPr>
          <w:rFonts w:ascii="Tahoma" w:eastAsia="Times New Roman" w:hAnsi="Tahoma" w:cs="Tahoma"/>
          <w:color w:val="242424"/>
          <w:lang w:eastAsia="en-GB"/>
        </w:rPr>
        <w:t>’</w:t>
      </w:r>
      <w:r w:rsidRPr="00D946DE">
        <w:rPr>
          <w:rFonts w:ascii="Tahoma" w:eastAsia="Times New Roman" w:hAnsi="Tahoma" w:cs="Tahoma"/>
          <w:color w:val="242424"/>
          <w:lang w:eastAsia="en-GB"/>
        </w:rPr>
        <w:t xml:space="preserve"> averaged </w:t>
      </w:r>
      <w:r>
        <w:rPr>
          <w:rFonts w:ascii="Tahoma" w:eastAsia="Times New Roman" w:hAnsi="Tahoma" w:cs="Tahoma"/>
          <w:color w:val="242424"/>
          <w:lang w:eastAsia="en-GB"/>
        </w:rPr>
        <w:t>13</w:t>
      </w:r>
      <w:r w:rsidRPr="00D946DE">
        <w:rPr>
          <w:rFonts w:ascii="Tahoma" w:eastAsia="Times New Roman" w:hAnsi="Tahoma" w:cs="Tahoma"/>
          <w:color w:val="242424"/>
          <w:lang w:eastAsia="en-GB"/>
        </w:rPr>
        <w:t>.</w:t>
      </w:r>
      <w:r>
        <w:rPr>
          <w:rFonts w:ascii="Tahoma" w:eastAsia="Times New Roman" w:hAnsi="Tahoma" w:cs="Tahoma"/>
          <w:color w:val="242424"/>
          <w:lang w:eastAsia="en-GB"/>
        </w:rPr>
        <w:t>89</w:t>
      </w:r>
      <w:r w:rsidRPr="00D946DE">
        <w:rPr>
          <w:rFonts w:ascii="Tahoma" w:eastAsia="Times New Roman" w:hAnsi="Tahoma" w:cs="Tahoma"/>
          <w:color w:val="242424"/>
          <w:lang w:eastAsia="en-GB"/>
        </w:rPr>
        <w:t xml:space="preserve">% and the average time to answer was </w:t>
      </w:r>
      <w:r>
        <w:rPr>
          <w:rFonts w:ascii="Tahoma" w:eastAsia="Times New Roman" w:hAnsi="Tahoma" w:cs="Tahoma"/>
          <w:color w:val="242424"/>
          <w:lang w:eastAsia="en-GB"/>
        </w:rPr>
        <w:t xml:space="preserve">1 minute and 51 seconds.  </w:t>
      </w:r>
      <w:r w:rsidRPr="00D946DE">
        <w:rPr>
          <w:rFonts w:ascii="Tahoma" w:eastAsia="Times New Roman" w:hAnsi="Tahoma" w:cs="Tahoma"/>
          <w:color w:val="242424"/>
          <w:lang w:eastAsia="en-GB"/>
        </w:rPr>
        <w:t xml:space="preserve"> </w:t>
      </w:r>
    </w:p>
    <w:p w14:paraId="181785D3" w14:textId="77777777" w:rsidR="002D7D71" w:rsidRPr="00D946DE" w:rsidRDefault="002D7D71" w:rsidP="002D7D71">
      <w:pPr>
        <w:spacing w:after="0" w:line="240" w:lineRule="auto"/>
        <w:contextualSpacing/>
        <w:rPr>
          <w:rFonts w:ascii="Tahoma" w:eastAsia="Times New Roman" w:hAnsi="Tahoma" w:cs="Tahoma"/>
          <w:color w:val="242424"/>
          <w:lang w:eastAsia="en-GB"/>
        </w:rPr>
      </w:pPr>
    </w:p>
    <w:p w14:paraId="13C8DA97" w14:textId="5E9DEC2D" w:rsidR="002D7D71" w:rsidRDefault="002D7D71" w:rsidP="002D7D71">
      <w:pPr>
        <w:spacing w:after="0" w:line="240" w:lineRule="auto"/>
        <w:rPr>
          <w:rFonts w:ascii="Tahoma" w:eastAsia="Times New Roman" w:hAnsi="Tahoma" w:cs="Tahoma"/>
          <w:color w:val="242424"/>
          <w:lang w:eastAsia="en-GB"/>
        </w:rPr>
      </w:pPr>
      <w:r>
        <w:rPr>
          <w:rFonts w:ascii="Tahoma" w:eastAsia="Times New Roman" w:hAnsi="Tahoma" w:cs="Tahoma"/>
          <w:color w:val="242424"/>
          <w:lang w:eastAsia="en-GB"/>
        </w:rPr>
        <w:t xml:space="preserve">Official publication of </w:t>
      </w:r>
      <w:r w:rsidR="00E63896">
        <w:rPr>
          <w:rFonts w:ascii="Tahoma" w:eastAsia="Times New Roman" w:hAnsi="Tahoma" w:cs="Tahoma"/>
          <w:color w:val="242424"/>
          <w:lang w:eastAsia="en-GB"/>
        </w:rPr>
        <w:t>‘</w:t>
      </w:r>
      <w:r>
        <w:rPr>
          <w:rFonts w:ascii="Tahoma" w:eastAsia="Times New Roman" w:hAnsi="Tahoma" w:cs="Tahoma"/>
          <w:color w:val="242424"/>
          <w:lang w:eastAsia="en-GB"/>
        </w:rPr>
        <w:t>Beating Crime Plan</w:t>
      </w:r>
      <w:r w:rsidR="00E63896">
        <w:rPr>
          <w:rFonts w:ascii="Tahoma" w:eastAsia="Times New Roman" w:hAnsi="Tahoma" w:cs="Tahoma"/>
          <w:color w:val="242424"/>
          <w:lang w:eastAsia="en-GB"/>
        </w:rPr>
        <w:t>’</w:t>
      </w:r>
      <w:r>
        <w:rPr>
          <w:rFonts w:ascii="Tahoma" w:eastAsia="Times New Roman" w:hAnsi="Tahoma" w:cs="Tahoma"/>
          <w:color w:val="242424"/>
          <w:lang w:eastAsia="en-GB"/>
        </w:rPr>
        <w:t xml:space="preserve"> data for 101 is scheduled for later this year but current information released to forces show Kent performing to a very high </w:t>
      </w:r>
      <w:r w:rsidR="0061655F">
        <w:rPr>
          <w:rFonts w:ascii="Tahoma" w:eastAsia="Times New Roman" w:hAnsi="Tahoma" w:cs="Tahoma"/>
          <w:color w:val="242424"/>
          <w:lang w:eastAsia="en-GB"/>
        </w:rPr>
        <w:t>standard comparatively</w:t>
      </w:r>
      <w:r>
        <w:rPr>
          <w:rFonts w:ascii="Tahoma" w:eastAsia="Times New Roman" w:hAnsi="Tahoma" w:cs="Tahoma"/>
          <w:color w:val="242424"/>
          <w:lang w:eastAsia="en-GB"/>
        </w:rPr>
        <w:t xml:space="preserve">, for both the time to answer and the number of calls not answered. </w:t>
      </w:r>
    </w:p>
    <w:p w14:paraId="7A44BDC6" w14:textId="77777777" w:rsidR="00E63896" w:rsidRDefault="00E63896" w:rsidP="002D7D71">
      <w:pPr>
        <w:spacing w:after="0" w:line="240" w:lineRule="auto"/>
        <w:rPr>
          <w:rFonts w:ascii="Tahoma" w:eastAsia="Times New Roman" w:hAnsi="Tahoma" w:cs="Tahoma"/>
          <w:color w:val="242424"/>
          <w:lang w:eastAsia="en-GB"/>
        </w:rPr>
      </w:pPr>
    </w:p>
    <w:p w14:paraId="2F0BE588" w14:textId="55E1CB39" w:rsidR="002D7D71" w:rsidRDefault="002D7D71" w:rsidP="002D7D71">
      <w:pPr>
        <w:spacing w:after="0" w:line="240" w:lineRule="auto"/>
        <w:rPr>
          <w:rFonts w:ascii="Tahoma" w:eastAsia="Times New Roman" w:hAnsi="Tahoma" w:cs="Tahoma"/>
          <w:color w:val="242424"/>
          <w:lang w:eastAsia="en-GB"/>
        </w:rPr>
      </w:pPr>
      <w:r>
        <w:rPr>
          <w:rFonts w:ascii="Tahoma" w:eastAsia="Times New Roman" w:hAnsi="Tahoma" w:cs="Tahoma"/>
          <w:color w:val="242424"/>
          <w:lang w:eastAsia="en-GB"/>
        </w:rPr>
        <w:t xml:space="preserve">Year on year comparison for 999 Performance: </w:t>
      </w:r>
    </w:p>
    <w:p w14:paraId="76716726" w14:textId="77777777" w:rsidR="002D7D71" w:rsidRPr="000561A3" w:rsidRDefault="002D7D71" w:rsidP="002D7D71">
      <w:pPr>
        <w:spacing w:after="0" w:line="240" w:lineRule="auto"/>
        <w:contextualSpacing/>
        <w:jc w:val="both"/>
        <w:rPr>
          <w:rFonts w:ascii="Arial" w:eastAsia="Times New Roman" w:hAnsi="Arial" w:cs="Arial"/>
          <w:color w:val="242424"/>
          <w:lang w:eastAsia="en-GB"/>
        </w:rPr>
      </w:pPr>
    </w:p>
    <w:tbl>
      <w:tblPr>
        <w:tblW w:w="5665" w:type="dxa"/>
        <w:jc w:val="center"/>
        <w:tblLook w:val="04A0" w:firstRow="1" w:lastRow="0" w:firstColumn="1" w:lastColumn="0" w:noHBand="0" w:noVBand="1"/>
      </w:tblPr>
      <w:tblGrid>
        <w:gridCol w:w="1398"/>
        <w:gridCol w:w="1170"/>
        <w:gridCol w:w="1815"/>
        <w:gridCol w:w="1282"/>
      </w:tblGrid>
      <w:tr w:rsidR="002D7D71" w:rsidRPr="009D6949" w14:paraId="4519ECEC" w14:textId="77777777" w:rsidTr="00DF21ED">
        <w:trPr>
          <w:trHeight w:val="300"/>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8F075A" w14:textId="77777777" w:rsidR="002D7D71" w:rsidRPr="009D6949" w:rsidRDefault="002D7D71" w:rsidP="00DF21ED">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Average answer time</w:t>
            </w:r>
            <w:r>
              <w:rPr>
                <w:rFonts w:ascii="Tahoma" w:eastAsia="Times New Roman" w:hAnsi="Tahoma" w:cs="Tahoma"/>
                <w:b/>
                <w:bCs/>
                <w:color w:val="000000"/>
                <w:lang w:eastAsia="en-GB"/>
              </w:rPr>
              <w:t xml:space="preserve"> from BT data*</w:t>
            </w:r>
          </w:p>
        </w:tc>
      </w:tr>
      <w:tr w:rsidR="002D7D71" w:rsidRPr="009D6949" w14:paraId="1B62B3FD" w14:textId="77777777" w:rsidTr="00DF21ED">
        <w:trPr>
          <w:trHeight w:val="300"/>
          <w:jc w:val="center"/>
        </w:trPr>
        <w:tc>
          <w:tcPr>
            <w:tcW w:w="2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A302DD"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 xml:space="preserve">January to July </w:t>
            </w:r>
            <w:r w:rsidRPr="009D6949">
              <w:rPr>
                <w:rFonts w:ascii="Tahoma" w:eastAsia="Times New Roman" w:hAnsi="Tahoma" w:cs="Tahoma"/>
                <w:color w:val="000000"/>
                <w:lang w:eastAsia="en-GB"/>
              </w:rPr>
              <w:t>2023</w:t>
            </w:r>
          </w:p>
        </w:tc>
        <w:tc>
          <w:tcPr>
            <w:tcW w:w="30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B185B2"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January to July</w:t>
            </w:r>
            <w:r w:rsidRPr="009D6949">
              <w:rPr>
                <w:rFonts w:ascii="Tahoma" w:eastAsia="Times New Roman" w:hAnsi="Tahoma" w:cs="Tahoma"/>
                <w:color w:val="000000"/>
                <w:lang w:eastAsia="en-GB"/>
              </w:rPr>
              <w:t xml:space="preserve"> 2024</w:t>
            </w:r>
          </w:p>
        </w:tc>
      </w:tr>
      <w:tr w:rsidR="002D7D71" w:rsidRPr="009D6949" w14:paraId="7B7C1184"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349FBED6"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Seconds</w:t>
            </w:r>
          </w:p>
        </w:tc>
        <w:tc>
          <w:tcPr>
            <w:tcW w:w="1170" w:type="dxa"/>
            <w:tcBorders>
              <w:top w:val="nil"/>
              <w:left w:val="nil"/>
              <w:bottom w:val="single" w:sz="4" w:space="0" w:color="auto"/>
              <w:right w:val="single" w:sz="4" w:space="0" w:color="auto"/>
            </w:tcBorders>
            <w:shd w:val="clear" w:color="auto" w:fill="auto"/>
            <w:noWrap/>
            <w:vAlign w:val="center"/>
            <w:hideMark/>
          </w:tcPr>
          <w:p w14:paraId="6F68EDFB"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815" w:type="dxa"/>
            <w:tcBorders>
              <w:top w:val="nil"/>
              <w:left w:val="nil"/>
              <w:bottom w:val="single" w:sz="4" w:space="0" w:color="auto"/>
              <w:right w:val="single" w:sz="4" w:space="0" w:color="auto"/>
            </w:tcBorders>
            <w:shd w:val="clear" w:color="auto" w:fill="auto"/>
            <w:noWrap/>
            <w:vAlign w:val="center"/>
            <w:hideMark/>
          </w:tcPr>
          <w:p w14:paraId="277EB903"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Seconds</w:t>
            </w:r>
          </w:p>
        </w:tc>
        <w:tc>
          <w:tcPr>
            <w:tcW w:w="1282" w:type="dxa"/>
            <w:tcBorders>
              <w:top w:val="nil"/>
              <w:left w:val="nil"/>
              <w:bottom w:val="single" w:sz="4" w:space="0" w:color="auto"/>
              <w:right w:val="single" w:sz="4" w:space="0" w:color="auto"/>
            </w:tcBorders>
            <w:shd w:val="clear" w:color="auto" w:fill="auto"/>
            <w:noWrap/>
            <w:vAlign w:val="center"/>
            <w:hideMark/>
          </w:tcPr>
          <w:p w14:paraId="438C6143"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2D7D71" w:rsidRPr="009D6949" w14:paraId="7AB82558"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1B8EE69"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1</w:t>
            </w:r>
            <w:r>
              <w:rPr>
                <w:rFonts w:ascii="Tahoma" w:eastAsia="Times New Roman" w:hAnsi="Tahoma" w:cs="Tahoma"/>
                <w:color w:val="000000"/>
                <w:lang w:eastAsia="en-GB"/>
              </w:rPr>
              <w:t>5.17</w:t>
            </w:r>
          </w:p>
        </w:tc>
        <w:tc>
          <w:tcPr>
            <w:tcW w:w="1170" w:type="dxa"/>
            <w:tcBorders>
              <w:top w:val="nil"/>
              <w:left w:val="nil"/>
              <w:bottom w:val="single" w:sz="4" w:space="0" w:color="auto"/>
              <w:right w:val="single" w:sz="4" w:space="0" w:color="auto"/>
            </w:tcBorders>
            <w:shd w:val="clear" w:color="auto" w:fill="auto"/>
            <w:noWrap/>
            <w:vAlign w:val="center"/>
            <w:hideMark/>
          </w:tcPr>
          <w:p w14:paraId="0E9F1CEC"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34</w:t>
            </w:r>
            <w:r w:rsidRPr="00875F75">
              <w:rPr>
                <w:rFonts w:ascii="Tahoma" w:eastAsia="Times New Roman" w:hAnsi="Tahoma" w:cs="Tahoma"/>
                <w:color w:val="000000"/>
                <w:vertAlign w:val="superscript"/>
                <w:lang w:eastAsia="en-GB"/>
              </w:rPr>
              <w:t>th</w:t>
            </w:r>
          </w:p>
        </w:tc>
        <w:tc>
          <w:tcPr>
            <w:tcW w:w="1815" w:type="dxa"/>
            <w:tcBorders>
              <w:top w:val="nil"/>
              <w:left w:val="nil"/>
              <w:bottom w:val="single" w:sz="4" w:space="0" w:color="auto"/>
              <w:right w:val="single" w:sz="4" w:space="0" w:color="auto"/>
            </w:tcBorders>
            <w:shd w:val="clear" w:color="auto" w:fill="auto"/>
            <w:noWrap/>
            <w:vAlign w:val="center"/>
            <w:hideMark/>
          </w:tcPr>
          <w:p w14:paraId="092536FF"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5.</w:t>
            </w:r>
            <w:r>
              <w:rPr>
                <w:rFonts w:ascii="Tahoma" w:eastAsia="Times New Roman" w:hAnsi="Tahoma" w:cs="Tahoma"/>
                <w:color w:val="000000"/>
                <w:lang w:eastAsia="en-GB"/>
              </w:rPr>
              <w:t>85</w:t>
            </w:r>
          </w:p>
        </w:tc>
        <w:tc>
          <w:tcPr>
            <w:tcW w:w="1282" w:type="dxa"/>
            <w:tcBorders>
              <w:top w:val="nil"/>
              <w:left w:val="nil"/>
              <w:bottom w:val="single" w:sz="4" w:space="0" w:color="auto"/>
              <w:right w:val="single" w:sz="4" w:space="0" w:color="auto"/>
            </w:tcBorders>
            <w:shd w:val="clear" w:color="auto" w:fill="auto"/>
            <w:noWrap/>
            <w:vAlign w:val="center"/>
            <w:hideMark/>
          </w:tcPr>
          <w:p w14:paraId="73BB7D05"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2</w:t>
            </w:r>
            <w:r w:rsidRPr="00910C11">
              <w:rPr>
                <w:rFonts w:ascii="Tahoma" w:eastAsia="Times New Roman" w:hAnsi="Tahoma" w:cs="Tahoma"/>
                <w:color w:val="000000"/>
                <w:vertAlign w:val="superscript"/>
                <w:lang w:eastAsia="en-GB"/>
              </w:rPr>
              <w:t>nd</w:t>
            </w:r>
          </w:p>
        </w:tc>
      </w:tr>
      <w:tr w:rsidR="002D7D71" w:rsidRPr="009D6949" w14:paraId="6FC3BFCC" w14:textId="77777777" w:rsidTr="00DF21ED">
        <w:trPr>
          <w:trHeight w:val="300"/>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0AF5A" w14:textId="77777777" w:rsidR="002D7D71" w:rsidRPr="009D6949" w:rsidRDefault="002D7D71" w:rsidP="00DF21ED">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Calls answered in under 10 seconds</w:t>
            </w:r>
          </w:p>
        </w:tc>
      </w:tr>
      <w:tr w:rsidR="002D7D71" w:rsidRPr="009D6949" w14:paraId="4E573235" w14:textId="77777777" w:rsidTr="00DF21ED">
        <w:trPr>
          <w:trHeight w:val="300"/>
          <w:jc w:val="center"/>
        </w:trPr>
        <w:tc>
          <w:tcPr>
            <w:tcW w:w="2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1E67A"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 xml:space="preserve">January to July </w:t>
            </w:r>
            <w:r w:rsidRPr="009D6949">
              <w:rPr>
                <w:rFonts w:ascii="Tahoma" w:eastAsia="Times New Roman" w:hAnsi="Tahoma" w:cs="Tahoma"/>
                <w:color w:val="000000"/>
                <w:lang w:eastAsia="en-GB"/>
              </w:rPr>
              <w:t>2023</w:t>
            </w:r>
          </w:p>
        </w:tc>
        <w:tc>
          <w:tcPr>
            <w:tcW w:w="30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13A96B"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January to July</w:t>
            </w:r>
            <w:r w:rsidRPr="009D6949">
              <w:rPr>
                <w:rFonts w:ascii="Tahoma" w:eastAsia="Times New Roman" w:hAnsi="Tahoma" w:cs="Tahoma"/>
                <w:color w:val="000000"/>
                <w:lang w:eastAsia="en-GB"/>
              </w:rPr>
              <w:t xml:space="preserve"> 2024</w:t>
            </w:r>
          </w:p>
        </w:tc>
      </w:tr>
      <w:tr w:rsidR="002D7D71" w:rsidRPr="009D6949" w14:paraId="495476B8"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022DE7E9"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170" w:type="dxa"/>
            <w:tcBorders>
              <w:top w:val="nil"/>
              <w:left w:val="nil"/>
              <w:bottom w:val="single" w:sz="4" w:space="0" w:color="auto"/>
              <w:right w:val="single" w:sz="4" w:space="0" w:color="auto"/>
            </w:tcBorders>
            <w:shd w:val="clear" w:color="auto" w:fill="auto"/>
            <w:noWrap/>
            <w:vAlign w:val="center"/>
            <w:hideMark/>
          </w:tcPr>
          <w:p w14:paraId="36268227"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815" w:type="dxa"/>
            <w:tcBorders>
              <w:top w:val="nil"/>
              <w:left w:val="nil"/>
              <w:bottom w:val="single" w:sz="4" w:space="0" w:color="auto"/>
              <w:right w:val="single" w:sz="4" w:space="0" w:color="auto"/>
            </w:tcBorders>
            <w:shd w:val="clear" w:color="auto" w:fill="auto"/>
            <w:noWrap/>
            <w:vAlign w:val="center"/>
            <w:hideMark/>
          </w:tcPr>
          <w:p w14:paraId="7E5BE7F6"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26DEB863"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2D7D71" w:rsidRPr="009D6949" w14:paraId="7549601E"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485B58FE"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7</w:t>
            </w:r>
            <w:r>
              <w:rPr>
                <w:rFonts w:ascii="Tahoma" w:eastAsia="Times New Roman" w:hAnsi="Tahoma" w:cs="Tahoma"/>
                <w:color w:val="000000"/>
                <w:lang w:eastAsia="en-GB"/>
              </w:rPr>
              <w:t>3</w:t>
            </w:r>
            <w:r w:rsidRPr="009D6949">
              <w:rPr>
                <w:rFonts w:ascii="Tahoma" w:eastAsia="Times New Roman" w:hAnsi="Tahoma" w:cs="Tahoma"/>
                <w:color w:val="000000"/>
                <w:lang w:eastAsia="en-GB"/>
              </w:rPr>
              <w:t>.</w:t>
            </w:r>
            <w:r>
              <w:rPr>
                <w:rFonts w:ascii="Tahoma" w:eastAsia="Times New Roman" w:hAnsi="Tahoma" w:cs="Tahoma"/>
                <w:color w:val="000000"/>
                <w:lang w:eastAsia="en-GB"/>
              </w:rPr>
              <w:t>43%</w:t>
            </w:r>
          </w:p>
        </w:tc>
        <w:tc>
          <w:tcPr>
            <w:tcW w:w="1170" w:type="dxa"/>
            <w:tcBorders>
              <w:top w:val="nil"/>
              <w:left w:val="nil"/>
              <w:bottom w:val="single" w:sz="4" w:space="0" w:color="auto"/>
              <w:right w:val="single" w:sz="4" w:space="0" w:color="auto"/>
            </w:tcBorders>
            <w:shd w:val="clear" w:color="auto" w:fill="auto"/>
            <w:noWrap/>
            <w:vAlign w:val="center"/>
            <w:hideMark/>
          </w:tcPr>
          <w:p w14:paraId="7371F48B"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37</w:t>
            </w:r>
            <w:r w:rsidRPr="00875F75">
              <w:rPr>
                <w:rFonts w:ascii="Tahoma" w:eastAsia="Times New Roman" w:hAnsi="Tahoma" w:cs="Tahoma"/>
                <w:color w:val="000000"/>
                <w:vertAlign w:val="superscript"/>
                <w:lang w:eastAsia="en-GB"/>
              </w:rPr>
              <w:t>th</w:t>
            </w:r>
          </w:p>
        </w:tc>
        <w:tc>
          <w:tcPr>
            <w:tcW w:w="1815" w:type="dxa"/>
            <w:tcBorders>
              <w:top w:val="nil"/>
              <w:left w:val="nil"/>
              <w:bottom w:val="single" w:sz="4" w:space="0" w:color="auto"/>
              <w:right w:val="single" w:sz="4" w:space="0" w:color="auto"/>
            </w:tcBorders>
            <w:shd w:val="clear" w:color="auto" w:fill="auto"/>
            <w:noWrap/>
            <w:vAlign w:val="center"/>
            <w:hideMark/>
          </w:tcPr>
          <w:p w14:paraId="75BF6464"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9</w:t>
            </w:r>
            <w:r>
              <w:rPr>
                <w:rFonts w:ascii="Tahoma" w:eastAsia="Times New Roman" w:hAnsi="Tahoma" w:cs="Tahoma"/>
                <w:color w:val="000000"/>
                <w:lang w:eastAsia="en-GB"/>
              </w:rPr>
              <w:t>3</w:t>
            </w:r>
            <w:r w:rsidRPr="009D6949">
              <w:rPr>
                <w:rFonts w:ascii="Tahoma" w:eastAsia="Times New Roman" w:hAnsi="Tahoma" w:cs="Tahoma"/>
                <w:color w:val="000000"/>
                <w:lang w:eastAsia="en-GB"/>
              </w:rPr>
              <w:t>.</w:t>
            </w:r>
            <w:r>
              <w:rPr>
                <w:rFonts w:ascii="Tahoma" w:eastAsia="Times New Roman" w:hAnsi="Tahoma" w:cs="Tahoma"/>
                <w:color w:val="000000"/>
                <w:lang w:eastAsia="en-GB"/>
              </w:rPr>
              <w:t>46%</w:t>
            </w:r>
          </w:p>
        </w:tc>
        <w:tc>
          <w:tcPr>
            <w:tcW w:w="1282" w:type="dxa"/>
            <w:tcBorders>
              <w:top w:val="nil"/>
              <w:left w:val="nil"/>
              <w:bottom w:val="single" w:sz="4" w:space="0" w:color="auto"/>
              <w:right w:val="single" w:sz="4" w:space="0" w:color="auto"/>
            </w:tcBorders>
            <w:shd w:val="clear" w:color="auto" w:fill="auto"/>
            <w:noWrap/>
            <w:vAlign w:val="center"/>
            <w:hideMark/>
          </w:tcPr>
          <w:p w14:paraId="4A7B3FBF"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2</w:t>
            </w:r>
            <w:r w:rsidRPr="00FC59B1">
              <w:rPr>
                <w:rFonts w:ascii="Tahoma" w:eastAsia="Times New Roman" w:hAnsi="Tahoma" w:cs="Tahoma"/>
                <w:color w:val="000000"/>
                <w:vertAlign w:val="superscript"/>
                <w:lang w:eastAsia="en-GB"/>
              </w:rPr>
              <w:t>nd</w:t>
            </w:r>
          </w:p>
        </w:tc>
      </w:tr>
      <w:tr w:rsidR="002D7D71" w:rsidRPr="009D6949" w14:paraId="59FEEA75" w14:textId="77777777" w:rsidTr="00DF21ED">
        <w:trPr>
          <w:trHeight w:val="300"/>
          <w:jc w:val="center"/>
        </w:trPr>
        <w:tc>
          <w:tcPr>
            <w:tcW w:w="566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13B476" w14:textId="533CB2B9" w:rsidR="002D7D71" w:rsidRPr="009D6949" w:rsidRDefault="002D7D71" w:rsidP="00DF21ED">
            <w:pPr>
              <w:spacing w:after="0" w:line="240" w:lineRule="auto"/>
              <w:jc w:val="center"/>
              <w:rPr>
                <w:rFonts w:ascii="Tahoma" w:eastAsia="Times New Roman" w:hAnsi="Tahoma" w:cs="Tahoma"/>
                <w:b/>
                <w:bCs/>
                <w:color w:val="000000"/>
                <w:lang w:eastAsia="en-GB"/>
              </w:rPr>
            </w:pPr>
            <w:r w:rsidRPr="009D6949">
              <w:rPr>
                <w:rFonts w:ascii="Tahoma" w:eastAsia="Times New Roman" w:hAnsi="Tahoma" w:cs="Tahoma"/>
                <w:b/>
                <w:bCs/>
                <w:color w:val="000000"/>
                <w:lang w:eastAsia="en-GB"/>
              </w:rPr>
              <w:t>Calls answered in over 60 seconds</w:t>
            </w:r>
          </w:p>
        </w:tc>
      </w:tr>
      <w:tr w:rsidR="002D7D71" w:rsidRPr="009D6949" w14:paraId="7352DD0D" w14:textId="77777777" w:rsidTr="00DF21ED">
        <w:trPr>
          <w:trHeight w:val="300"/>
          <w:jc w:val="center"/>
        </w:trPr>
        <w:tc>
          <w:tcPr>
            <w:tcW w:w="256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75714F"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 xml:space="preserve">January to July </w:t>
            </w:r>
            <w:r w:rsidRPr="009D6949">
              <w:rPr>
                <w:rFonts w:ascii="Tahoma" w:eastAsia="Times New Roman" w:hAnsi="Tahoma" w:cs="Tahoma"/>
                <w:color w:val="000000"/>
                <w:lang w:eastAsia="en-GB"/>
              </w:rPr>
              <w:t>2023</w:t>
            </w:r>
          </w:p>
        </w:tc>
        <w:tc>
          <w:tcPr>
            <w:tcW w:w="30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889F44"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January to July</w:t>
            </w:r>
            <w:r w:rsidRPr="009D6949">
              <w:rPr>
                <w:rFonts w:ascii="Tahoma" w:eastAsia="Times New Roman" w:hAnsi="Tahoma" w:cs="Tahoma"/>
                <w:color w:val="000000"/>
                <w:lang w:eastAsia="en-GB"/>
              </w:rPr>
              <w:t xml:space="preserve"> 2024</w:t>
            </w:r>
          </w:p>
        </w:tc>
      </w:tr>
      <w:tr w:rsidR="002D7D71" w:rsidRPr="009D6949" w14:paraId="0AAE6B44"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4CF7248C"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170" w:type="dxa"/>
            <w:tcBorders>
              <w:top w:val="nil"/>
              <w:left w:val="nil"/>
              <w:bottom w:val="single" w:sz="4" w:space="0" w:color="auto"/>
              <w:right w:val="single" w:sz="4" w:space="0" w:color="auto"/>
            </w:tcBorders>
            <w:shd w:val="clear" w:color="auto" w:fill="auto"/>
            <w:noWrap/>
            <w:vAlign w:val="center"/>
            <w:hideMark/>
          </w:tcPr>
          <w:p w14:paraId="4041ED32"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c>
          <w:tcPr>
            <w:tcW w:w="1815" w:type="dxa"/>
            <w:tcBorders>
              <w:top w:val="nil"/>
              <w:left w:val="nil"/>
              <w:bottom w:val="single" w:sz="4" w:space="0" w:color="auto"/>
              <w:right w:val="single" w:sz="4" w:space="0" w:color="auto"/>
            </w:tcBorders>
            <w:shd w:val="clear" w:color="auto" w:fill="auto"/>
            <w:noWrap/>
            <w:vAlign w:val="center"/>
            <w:hideMark/>
          </w:tcPr>
          <w:p w14:paraId="3C3564F1"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w:t>
            </w:r>
          </w:p>
        </w:tc>
        <w:tc>
          <w:tcPr>
            <w:tcW w:w="1282" w:type="dxa"/>
            <w:tcBorders>
              <w:top w:val="nil"/>
              <w:left w:val="nil"/>
              <w:bottom w:val="single" w:sz="4" w:space="0" w:color="auto"/>
              <w:right w:val="single" w:sz="4" w:space="0" w:color="auto"/>
            </w:tcBorders>
            <w:shd w:val="clear" w:color="auto" w:fill="auto"/>
            <w:noWrap/>
            <w:vAlign w:val="center"/>
            <w:hideMark/>
          </w:tcPr>
          <w:p w14:paraId="676E39DB"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Nationally</w:t>
            </w:r>
          </w:p>
        </w:tc>
      </w:tr>
      <w:tr w:rsidR="002D7D71" w:rsidRPr="009D6949" w14:paraId="3CD600DE" w14:textId="77777777" w:rsidTr="00DF21ED">
        <w:trPr>
          <w:trHeight w:val="300"/>
          <w:jc w:val="center"/>
        </w:trPr>
        <w:tc>
          <w:tcPr>
            <w:tcW w:w="1398" w:type="dxa"/>
            <w:tcBorders>
              <w:top w:val="nil"/>
              <w:left w:val="single" w:sz="4" w:space="0" w:color="auto"/>
              <w:bottom w:val="single" w:sz="4" w:space="0" w:color="auto"/>
              <w:right w:val="single" w:sz="4" w:space="0" w:color="auto"/>
            </w:tcBorders>
            <w:shd w:val="clear" w:color="auto" w:fill="auto"/>
            <w:noWrap/>
            <w:vAlign w:val="center"/>
            <w:hideMark/>
          </w:tcPr>
          <w:p w14:paraId="6055C7F9"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6</w:t>
            </w:r>
            <w:r w:rsidRPr="009D6949">
              <w:rPr>
                <w:rFonts w:ascii="Tahoma" w:eastAsia="Times New Roman" w:hAnsi="Tahoma" w:cs="Tahoma"/>
                <w:color w:val="000000"/>
                <w:lang w:eastAsia="en-GB"/>
              </w:rPr>
              <w:t>.</w:t>
            </w:r>
            <w:r>
              <w:rPr>
                <w:rFonts w:ascii="Tahoma" w:eastAsia="Times New Roman" w:hAnsi="Tahoma" w:cs="Tahoma"/>
                <w:color w:val="000000"/>
                <w:lang w:eastAsia="en-GB"/>
              </w:rPr>
              <w:t>19%</w:t>
            </w:r>
          </w:p>
        </w:tc>
        <w:tc>
          <w:tcPr>
            <w:tcW w:w="1170" w:type="dxa"/>
            <w:tcBorders>
              <w:top w:val="nil"/>
              <w:left w:val="nil"/>
              <w:bottom w:val="single" w:sz="4" w:space="0" w:color="auto"/>
              <w:right w:val="single" w:sz="4" w:space="0" w:color="auto"/>
            </w:tcBorders>
            <w:shd w:val="clear" w:color="auto" w:fill="auto"/>
            <w:noWrap/>
            <w:vAlign w:val="center"/>
            <w:hideMark/>
          </w:tcPr>
          <w:p w14:paraId="55E5851B"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3</w:t>
            </w:r>
            <w:r>
              <w:rPr>
                <w:rFonts w:ascii="Tahoma" w:eastAsia="Times New Roman" w:hAnsi="Tahoma" w:cs="Tahoma"/>
                <w:color w:val="000000"/>
                <w:lang w:eastAsia="en-GB"/>
              </w:rPr>
              <w:t>2</w:t>
            </w:r>
            <w:r w:rsidRPr="00875F75">
              <w:rPr>
                <w:rFonts w:ascii="Tahoma" w:eastAsia="Times New Roman" w:hAnsi="Tahoma" w:cs="Tahoma"/>
                <w:color w:val="000000"/>
                <w:vertAlign w:val="superscript"/>
                <w:lang w:eastAsia="en-GB"/>
              </w:rPr>
              <w:t>nd</w:t>
            </w:r>
            <w:r>
              <w:rPr>
                <w:rFonts w:ascii="Tahoma" w:eastAsia="Times New Roman" w:hAnsi="Tahoma" w:cs="Tahoma"/>
                <w:color w:val="000000"/>
                <w:lang w:eastAsia="en-GB"/>
              </w:rPr>
              <w:t xml:space="preserve"> </w:t>
            </w:r>
          </w:p>
        </w:tc>
        <w:tc>
          <w:tcPr>
            <w:tcW w:w="1815" w:type="dxa"/>
            <w:tcBorders>
              <w:top w:val="nil"/>
              <w:left w:val="nil"/>
              <w:bottom w:val="single" w:sz="4" w:space="0" w:color="auto"/>
              <w:right w:val="single" w:sz="4" w:space="0" w:color="auto"/>
            </w:tcBorders>
            <w:shd w:val="clear" w:color="auto" w:fill="auto"/>
            <w:noWrap/>
            <w:vAlign w:val="center"/>
            <w:hideMark/>
          </w:tcPr>
          <w:p w14:paraId="61303AFE" w14:textId="77777777" w:rsidR="002D7D71" w:rsidRPr="009D6949" w:rsidRDefault="002D7D71" w:rsidP="00DF21ED">
            <w:pPr>
              <w:spacing w:after="0" w:line="240" w:lineRule="auto"/>
              <w:jc w:val="center"/>
              <w:rPr>
                <w:rFonts w:ascii="Tahoma" w:eastAsia="Times New Roman" w:hAnsi="Tahoma" w:cs="Tahoma"/>
                <w:color w:val="000000"/>
                <w:lang w:eastAsia="en-GB"/>
              </w:rPr>
            </w:pPr>
            <w:r w:rsidRPr="009D6949">
              <w:rPr>
                <w:rFonts w:ascii="Tahoma" w:eastAsia="Times New Roman" w:hAnsi="Tahoma" w:cs="Tahoma"/>
                <w:color w:val="000000"/>
                <w:lang w:eastAsia="en-GB"/>
              </w:rPr>
              <w:t>0.</w:t>
            </w:r>
            <w:r>
              <w:rPr>
                <w:rFonts w:ascii="Tahoma" w:eastAsia="Times New Roman" w:hAnsi="Tahoma" w:cs="Tahoma"/>
                <w:color w:val="000000"/>
                <w:lang w:eastAsia="en-GB"/>
              </w:rPr>
              <w:t>5%</w:t>
            </w:r>
          </w:p>
        </w:tc>
        <w:tc>
          <w:tcPr>
            <w:tcW w:w="1282" w:type="dxa"/>
            <w:tcBorders>
              <w:top w:val="nil"/>
              <w:left w:val="nil"/>
              <w:bottom w:val="single" w:sz="4" w:space="0" w:color="auto"/>
              <w:right w:val="single" w:sz="4" w:space="0" w:color="auto"/>
            </w:tcBorders>
            <w:shd w:val="clear" w:color="auto" w:fill="auto"/>
            <w:noWrap/>
            <w:vAlign w:val="center"/>
            <w:hideMark/>
          </w:tcPr>
          <w:p w14:paraId="1254087B" w14:textId="77777777" w:rsidR="002D7D71" w:rsidRPr="009D6949" w:rsidRDefault="002D7D71" w:rsidP="00DF21ED">
            <w:pPr>
              <w:spacing w:after="0" w:line="240" w:lineRule="auto"/>
              <w:jc w:val="center"/>
              <w:rPr>
                <w:rFonts w:ascii="Tahoma" w:eastAsia="Times New Roman" w:hAnsi="Tahoma" w:cs="Tahoma"/>
                <w:color w:val="000000"/>
                <w:lang w:eastAsia="en-GB"/>
              </w:rPr>
            </w:pPr>
            <w:r>
              <w:rPr>
                <w:rFonts w:ascii="Tahoma" w:eastAsia="Times New Roman" w:hAnsi="Tahoma" w:cs="Tahoma"/>
                <w:color w:val="000000"/>
                <w:lang w:eastAsia="en-GB"/>
              </w:rPr>
              <w:t>6</w:t>
            </w:r>
            <w:r w:rsidRPr="00875F75">
              <w:rPr>
                <w:rFonts w:ascii="Tahoma" w:eastAsia="Times New Roman" w:hAnsi="Tahoma" w:cs="Tahoma"/>
                <w:color w:val="000000"/>
                <w:vertAlign w:val="superscript"/>
                <w:lang w:eastAsia="en-GB"/>
              </w:rPr>
              <w:t>th</w:t>
            </w:r>
          </w:p>
        </w:tc>
      </w:tr>
    </w:tbl>
    <w:p w14:paraId="78EC289A" w14:textId="77777777" w:rsidR="002D7D71" w:rsidRDefault="002D7D71" w:rsidP="002D7D71">
      <w:pPr>
        <w:spacing w:after="0" w:line="240" w:lineRule="auto"/>
        <w:contextualSpacing/>
        <w:jc w:val="center"/>
        <w:rPr>
          <w:rFonts w:ascii="Tahoma" w:eastAsia="Times New Roman" w:hAnsi="Tahoma" w:cs="Tahoma"/>
          <w:color w:val="242424"/>
          <w:lang w:eastAsia="en-GB"/>
        </w:rPr>
      </w:pPr>
    </w:p>
    <w:p w14:paraId="64E3A749" w14:textId="77777777" w:rsidR="002D7D71" w:rsidRDefault="002D7D71" w:rsidP="002D7D71">
      <w:pPr>
        <w:tabs>
          <w:tab w:val="left" w:pos="690"/>
        </w:tabs>
        <w:spacing w:after="0" w:line="240" w:lineRule="auto"/>
        <w:rPr>
          <w:rFonts w:ascii="Tahoma" w:eastAsia="Times New Roman" w:hAnsi="Tahoma" w:cs="Tahoma"/>
          <w:color w:val="242424"/>
          <w:lang w:eastAsia="en-GB"/>
        </w:rPr>
      </w:pPr>
      <w:r w:rsidRPr="002D7D71">
        <w:rPr>
          <w:rFonts w:ascii="Tahoma" w:eastAsia="Times New Roman" w:hAnsi="Tahoma" w:cs="Tahoma"/>
          <w:color w:val="242424"/>
          <w:lang w:eastAsia="en-GB"/>
        </w:rPr>
        <w:t xml:space="preserve">*BT figures do differ from Kent Police internal figures as this includes the BT time to handle. </w:t>
      </w:r>
    </w:p>
    <w:p w14:paraId="613CC2AD" w14:textId="77777777" w:rsidR="002039D3" w:rsidRDefault="002039D3" w:rsidP="002D7D71">
      <w:pPr>
        <w:tabs>
          <w:tab w:val="left" w:pos="690"/>
        </w:tabs>
        <w:spacing w:after="0" w:line="240" w:lineRule="auto"/>
        <w:rPr>
          <w:rFonts w:ascii="Tahoma" w:eastAsia="Times New Roman" w:hAnsi="Tahoma" w:cs="Tahoma"/>
          <w:color w:val="242424"/>
          <w:lang w:eastAsia="en-GB"/>
        </w:rPr>
      </w:pPr>
    </w:p>
    <w:p w14:paraId="2B95315A" w14:textId="77777777" w:rsidR="002039D3" w:rsidRPr="002D7D71" w:rsidRDefault="002039D3" w:rsidP="002D7D71">
      <w:pPr>
        <w:tabs>
          <w:tab w:val="left" w:pos="690"/>
        </w:tabs>
        <w:spacing w:after="0" w:line="240" w:lineRule="auto"/>
        <w:rPr>
          <w:rFonts w:ascii="Tahoma" w:eastAsia="Times New Roman" w:hAnsi="Tahoma" w:cs="Tahoma"/>
          <w:color w:val="242424"/>
          <w:lang w:eastAsia="en-GB"/>
        </w:rPr>
      </w:pPr>
    </w:p>
    <w:p w14:paraId="57163E21" w14:textId="77777777" w:rsidR="00705CED" w:rsidRDefault="00705CED" w:rsidP="00F51D9E">
      <w:pPr>
        <w:shd w:val="clear" w:color="auto" w:fill="FFFFFF" w:themeFill="background1"/>
        <w:spacing w:after="0" w:line="240" w:lineRule="auto"/>
        <w:rPr>
          <w:rFonts w:ascii="Tahoma" w:hAnsi="Tahoma" w:cs="Tahoma"/>
          <w:lang w:eastAsia="en-GB"/>
        </w:rPr>
      </w:pPr>
    </w:p>
    <w:p w14:paraId="6E652ACD" w14:textId="30C636EB" w:rsidR="00F61242" w:rsidRPr="002D7D71" w:rsidRDefault="00FE2647" w:rsidP="00FD1827">
      <w:pPr>
        <w:pStyle w:val="NormalWeb"/>
        <w:shd w:val="clear" w:color="auto" w:fill="FFFF00"/>
        <w:spacing w:before="0" w:beforeAutospacing="0" w:after="0" w:afterAutospacing="0"/>
        <w:jc w:val="both"/>
        <w:rPr>
          <w:rFonts w:ascii="Tahoma" w:hAnsi="Tahoma" w:cs="Tahoma"/>
          <w:b/>
          <w:sz w:val="22"/>
          <w:szCs w:val="22"/>
        </w:rPr>
      </w:pPr>
      <w:r w:rsidRPr="002D7D71">
        <w:rPr>
          <w:rFonts w:ascii="Tahoma" w:hAnsi="Tahoma" w:cs="Tahoma"/>
          <w:b/>
          <w:sz w:val="22"/>
          <w:szCs w:val="22"/>
        </w:rPr>
        <w:t>8.</w:t>
      </w:r>
      <w:r w:rsidR="00FD1827" w:rsidRPr="002D7D71">
        <w:rPr>
          <w:rFonts w:ascii="Tahoma" w:hAnsi="Tahoma" w:cs="Tahoma"/>
          <w:b/>
          <w:sz w:val="22"/>
          <w:szCs w:val="22"/>
        </w:rPr>
        <w:t xml:space="preserve"> </w:t>
      </w:r>
      <w:r w:rsidR="009C77AA" w:rsidRPr="002D7D71">
        <w:rPr>
          <w:rFonts w:ascii="Tahoma" w:hAnsi="Tahoma" w:cs="Tahoma"/>
          <w:b/>
          <w:sz w:val="22"/>
          <w:szCs w:val="22"/>
        </w:rPr>
        <w:t>Prevent Road Danger and Support Vision Zer</w:t>
      </w:r>
      <w:r w:rsidR="0051188A" w:rsidRPr="002D7D71">
        <w:rPr>
          <w:rFonts w:ascii="Tahoma" w:hAnsi="Tahoma" w:cs="Tahoma"/>
          <w:b/>
          <w:sz w:val="22"/>
          <w:szCs w:val="22"/>
        </w:rPr>
        <w:t>o</w:t>
      </w:r>
    </w:p>
    <w:p w14:paraId="369E1C36" w14:textId="77777777" w:rsidR="00705CED" w:rsidRPr="002D7D71" w:rsidRDefault="00705CED" w:rsidP="002D7D71">
      <w:pPr>
        <w:pStyle w:val="NormalWeb"/>
        <w:shd w:val="clear" w:color="auto" w:fill="FFFF00"/>
        <w:spacing w:before="0" w:beforeAutospacing="0" w:after="0" w:afterAutospacing="0"/>
        <w:jc w:val="both"/>
        <w:rPr>
          <w:rFonts w:ascii="Tahoma" w:hAnsi="Tahoma" w:cs="Tahoma"/>
          <w:b/>
          <w:sz w:val="22"/>
          <w:szCs w:val="22"/>
        </w:rPr>
      </w:pPr>
    </w:p>
    <w:p w14:paraId="3720897B" w14:textId="77777777" w:rsidR="002D7D71" w:rsidRPr="002D7D71" w:rsidRDefault="002D7D71" w:rsidP="002D7D71">
      <w:pPr>
        <w:pStyle w:val="NormalWeb"/>
        <w:spacing w:before="0" w:beforeAutospacing="0" w:after="0" w:afterAutospacing="0"/>
        <w:jc w:val="both"/>
        <w:rPr>
          <w:rFonts w:ascii="Tahoma" w:hAnsi="Tahoma" w:cs="Tahoma"/>
          <w:b/>
          <w:sz w:val="22"/>
          <w:szCs w:val="22"/>
        </w:rPr>
      </w:pPr>
    </w:p>
    <w:p w14:paraId="0120695B" w14:textId="6096A1A1" w:rsidR="002D7D71" w:rsidRPr="002D7D71" w:rsidRDefault="002D7D71" w:rsidP="002D7D71">
      <w:pPr>
        <w:rPr>
          <w:rFonts w:ascii="Tahoma" w:eastAsia="Calibri" w:hAnsi="Tahoma" w:cs="Tahoma"/>
        </w:rPr>
      </w:pPr>
      <w:r w:rsidRPr="002D7D71">
        <w:rPr>
          <w:rFonts w:ascii="Tahoma" w:eastAsia="Calibri" w:hAnsi="Tahoma" w:cs="Tahoma"/>
        </w:rPr>
        <w:t xml:space="preserve">Kent Police continue to focus on the offences that have the most impact on road deaths, commonly known as the </w:t>
      </w:r>
      <w:r>
        <w:rPr>
          <w:rFonts w:ascii="Tahoma" w:eastAsia="Calibri" w:hAnsi="Tahoma" w:cs="Tahoma"/>
        </w:rPr>
        <w:t>‘</w:t>
      </w:r>
      <w:r w:rsidRPr="002D7D71">
        <w:rPr>
          <w:rFonts w:ascii="Tahoma" w:eastAsia="Calibri" w:hAnsi="Tahoma" w:cs="Tahoma"/>
        </w:rPr>
        <w:t>Fatal 4</w:t>
      </w:r>
      <w:r>
        <w:rPr>
          <w:rFonts w:ascii="Tahoma" w:eastAsia="Calibri" w:hAnsi="Tahoma" w:cs="Tahoma"/>
        </w:rPr>
        <w:t xml:space="preserve">’ which are </w:t>
      </w:r>
      <w:r w:rsidRPr="002D7D71">
        <w:rPr>
          <w:rFonts w:ascii="Tahoma" w:eastAsia="Calibri" w:hAnsi="Tahoma" w:cs="Tahoma"/>
        </w:rPr>
        <w:t>speed</w:t>
      </w:r>
      <w:r>
        <w:rPr>
          <w:rFonts w:ascii="Tahoma" w:eastAsia="Calibri" w:hAnsi="Tahoma" w:cs="Tahoma"/>
        </w:rPr>
        <w:t>,</w:t>
      </w:r>
      <w:r w:rsidRPr="002D7D71">
        <w:rPr>
          <w:rFonts w:ascii="Tahoma" w:eastAsia="Calibri" w:hAnsi="Tahoma" w:cs="Tahoma"/>
        </w:rPr>
        <w:t xml:space="preserve"> not wearing seatbelts</w:t>
      </w:r>
      <w:r>
        <w:rPr>
          <w:rFonts w:ascii="Tahoma" w:eastAsia="Calibri" w:hAnsi="Tahoma" w:cs="Tahoma"/>
        </w:rPr>
        <w:t>,</w:t>
      </w:r>
      <w:r w:rsidRPr="002D7D71">
        <w:rPr>
          <w:rFonts w:ascii="Tahoma" w:eastAsia="Calibri" w:hAnsi="Tahoma" w:cs="Tahoma"/>
        </w:rPr>
        <w:t xml:space="preserve"> driving whilst impaired and use of mobile phones. During this reporting period</w:t>
      </w:r>
      <w:r>
        <w:rPr>
          <w:rFonts w:ascii="Tahoma" w:eastAsia="Calibri" w:hAnsi="Tahoma" w:cs="Tahoma"/>
        </w:rPr>
        <w:t xml:space="preserve"> of May to July 2024</w:t>
      </w:r>
      <w:r w:rsidRPr="002D7D71">
        <w:rPr>
          <w:rFonts w:ascii="Tahoma" w:eastAsia="Calibri" w:hAnsi="Tahoma" w:cs="Tahoma"/>
        </w:rPr>
        <w:t>, numerous Traffic Offence Reports have been issued for the following offences:</w:t>
      </w:r>
    </w:p>
    <w:tbl>
      <w:tblPr>
        <w:tblStyle w:val="TableGrid"/>
        <w:tblW w:w="0" w:type="auto"/>
        <w:tblLook w:val="04A0" w:firstRow="1" w:lastRow="0" w:firstColumn="1" w:lastColumn="0" w:noHBand="0" w:noVBand="1"/>
      </w:tblPr>
      <w:tblGrid>
        <w:gridCol w:w="1803"/>
        <w:gridCol w:w="1803"/>
        <w:gridCol w:w="1803"/>
        <w:gridCol w:w="1803"/>
        <w:gridCol w:w="1804"/>
      </w:tblGrid>
      <w:tr w:rsidR="002D7D71" w:rsidRPr="002D7D71" w14:paraId="6C38E00A" w14:textId="77777777" w:rsidTr="00DF21ED">
        <w:tc>
          <w:tcPr>
            <w:tcW w:w="1803" w:type="dxa"/>
          </w:tcPr>
          <w:p w14:paraId="537688CC" w14:textId="77777777" w:rsidR="002D7D71" w:rsidRPr="002D7D71" w:rsidRDefault="002D7D71" w:rsidP="002D7D71">
            <w:pPr>
              <w:rPr>
                <w:rFonts w:ascii="Tahoma" w:eastAsia="Calibri" w:hAnsi="Tahoma" w:cs="Tahoma"/>
              </w:rPr>
            </w:pPr>
          </w:p>
        </w:tc>
        <w:tc>
          <w:tcPr>
            <w:tcW w:w="1803" w:type="dxa"/>
          </w:tcPr>
          <w:p w14:paraId="056AD18E" w14:textId="77777777" w:rsidR="002D7D71" w:rsidRPr="002D7D71" w:rsidRDefault="002D7D71" w:rsidP="002D7D71">
            <w:pPr>
              <w:rPr>
                <w:rFonts w:ascii="Tahoma" w:eastAsia="Calibri" w:hAnsi="Tahoma" w:cs="Tahoma"/>
              </w:rPr>
            </w:pPr>
            <w:r w:rsidRPr="002D7D71">
              <w:rPr>
                <w:rFonts w:ascii="Tahoma" w:eastAsia="Calibri" w:hAnsi="Tahoma" w:cs="Tahoma"/>
              </w:rPr>
              <w:t>Speed Enforcement</w:t>
            </w:r>
          </w:p>
        </w:tc>
        <w:tc>
          <w:tcPr>
            <w:tcW w:w="1803" w:type="dxa"/>
          </w:tcPr>
          <w:p w14:paraId="6DF5F28D" w14:textId="77777777" w:rsidR="002D7D71" w:rsidRPr="002D7D71" w:rsidRDefault="002D7D71" w:rsidP="002D7D71">
            <w:pPr>
              <w:rPr>
                <w:rFonts w:ascii="Tahoma" w:eastAsia="Calibri" w:hAnsi="Tahoma" w:cs="Tahoma"/>
              </w:rPr>
            </w:pPr>
            <w:r w:rsidRPr="002D7D71">
              <w:rPr>
                <w:rFonts w:ascii="Tahoma" w:eastAsia="Calibri" w:hAnsi="Tahoma" w:cs="Tahoma"/>
              </w:rPr>
              <w:t>Seatbelt Enforcement</w:t>
            </w:r>
          </w:p>
        </w:tc>
        <w:tc>
          <w:tcPr>
            <w:tcW w:w="1803" w:type="dxa"/>
          </w:tcPr>
          <w:p w14:paraId="0F66ED62" w14:textId="77777777" w:rsidR="002D7D71" w:rsidRPr="002D7D71" w:rsidRDefault="002D7D71" w:rsidP="002D7D71">
            <w:pPr>
              <w:rPr>
                <w:rFonts w:ascii="Tahoma" w:eastAsia="Calibri" w:hAnsi="Tahoma" w:cs="Tahoma"/>
              </w:rPr>
            </w:pPr>
            <w:r w:rsidRPr="002D7D71">
              <w:rPr>
                <w:rFonts w:ascii="Tahoma" w:eastAsia="Calibri" w:hAnsi="Tahoma" w:cs="Tahoma"/>
              </w:rPr>
              <w:t>Impairment Enforcement</w:t>
            </w:r>
          </w:p>
        </w:tc>
        <w:tc>
          <w:tcPr>
            <w:tcW w:w="1804" w:type="dxa"/>
          </w:tcPr>
          <w:p w14:paraId="7AAD7A47" w14:textId="77777777" w:rsidR="002D7D71" w:rsidRPr="002D7D71" w:rsidRDefault="002D7D71" w:rsidP="002D7D71">
            <w:pPr>
              <w:rPr>
                <w:rFonts w:ascii="Tahoma" w:eastAsia="Calibri" w:hAnsi="Tahoma" w:cs="Tahoma"/>
              </w:rPr>
            </w:pPr>
            <w:r w:rsidRPr="002D7D71">
              <w:rPr>
                <w:rFonts w:ascii="Tahoma" w:eastAsia="Calibri" w:hAnsi="Tahoma" w:cs="Tahoma"/>
              </w:rPr>
              <w:t>Mobile Phone Enforcement</w:t>
            </w:r>
          </w:p>
        </w:tc>
      </w:tr>
      <w:tr w:rsidR="002D7D71" w:rsidRPr="002D7D71" w14:paraId="3F6AAE13" w14:textId="77777777" w:rsidTr="00DF21ED">
        <w:tc>
          <w:tcPr>
            <w:tcW w:w="1803" w:type="dxa"/>
          </w:tcPr>
          <w:p w14:paraId="5CF7CF59" w14:textId="341BFE62" w:rsidR="002D7D71" w:rsidRPr="002D7D71" w:rsidRDefault="002D7D71" w:rsidP="002D7D71">
            <w:pPr>
              <w:rPr>
                <w:rFonts w:ascii="Tahoma" w:eastAsia="Calibri" w:hAnsi="Tahoma" w:cs="Tahoma"/>
              </w:rPr>
            </w:pPr>
            <w:r w:rsidRPr="002D7D71">
              <w:rPr>
                <w:rFonts w:ascii="Tahoma" w:eastAsia="Calibri" w:hAnsi="Tahoma" w:cs="Tahoma"/>
              </w:rPr>
              <w:t xml:space="preserve">May </w:t>
            </w:r>
            <w:r w:rsidR="00806838">
              <w:rPr>
                <w:rFonts w:ascii="Tahoma" w:eastAsia="Calibri" w:hAnsi="Tahoma" w:cs="Tahoma"/>
              </w:rPr>
              <w:t>20</w:t>
            </w:r>
            <w:r w:rsidRPr="002D7D71">
              <w:rPr>
                <w:rFonts w:ascii="Tahoma" w:eastAsia="Calibri" w:hAnsi="Tahoma" w:cs="Tahoma"/>
              </w:rPr>
              <w:t>24</w:t>
            </w:r>
          </w:p>
        </w:tc>
        <w:tc>
          <w:tcPr>
            <w:tcW w:w="1803" w:type="dxa"/>
          </w:tcPr>
          <w:p w14:paraId="29DA82F1" w14:textId="77777777" w:rsidR="002D7D71" w:rsidRPr="002D7D71" w:rsidRDefault="002D7D71" w:rsidP="002D7D71">
            <w:pPr>
              <w:rPr>
                <w:rFonts w:ascii="Tahoma" w:eastAsia="Calibri" w:hAnsi="Tahoma" w:cs="Tahoma"/>
              </w:rPr>
            </w:pPr>
            <w:r w:rsidRPr="002D7D71">
              <w:rPr>
                <w:rFonts w:ascii="Tahoma" w:eastAsia="Calibri" w:hAnsi="Tahoma" w:cs="Tahoma"/>
              </w:rPr>
              <w:t>4449</w:t>
            </w:r>
          </w:p>
        </w:tc>
        <w:tc>
          <w:tcPr>
            <w:tcW w:w="1803" w:type="dxa"/>
          </w:tcPr>
          <w:p w14:paraId="3EDE29D3" w14:textId="77777777" w:rsidR="002D7D71" w:rsidRPr="002D7D71" w:rsidRDefault="002D7D71" w:rsidP="002D7D71">
            <w:pPr>
              <w:rPr>
                <w:rFonts w:ascii="Tahoma" w:eastAsia="Calibri" w:hAnsi="Tahoma" w:cs="Tahoma"/>
              </w:rPr>
            </w:pPr>
            <w:r w:rsidRPr="002D7D71">
              <w:rPr>
                <w:rFonts w:ascii="Tahoma" w:eastAsia="Calibri" w:hAnsi="Tahoma" w:cs="Tahoma"/>
              </w:rPr>
              <w:t>228</w:t>
            </w:r>
          </w:p>
        </w:tc>
        <w:tc>
          <w:tcPr>
            <w:tcW w:w="1803" w:type="dxa"/>
          </w:tcPr>
          <w:p w14:paraId="6BF7480F" w14:textId="77777777" w:rsidR="002D7D71" w:rsidRPr="002D7D71" w:rsidRDefault="002D7D71" w:rsidP="002D7D71">
            <w:pPr>
              <w:rPr>
                <w:rFonts w:ascii="Tahoma" w:eastAsia="Calibri" w:hAnsi="Tahoma" w:cs="Tahoma"/>
              </w:rPr>
            </w:pPr>
            <w:r w:rsidRPr="002D7D71">
              <w:rPr>
                <w:rFonts w:ascii="Tahoma" w:eastAsia="Calibri" w:hAnsi="Tahoma" w:cs="Tahoma"/>
              </w:rPr>
              <w:t>232</w:t>
            </w:r>
          </w:p>
        </w:tc>
        <w:tc>
          <w:tcPr>
            <w:tcW w:w="1804" w:type="dxa"/>
          </w:tcPr>
          <w:p w14:paraId="08946170" w14:textId="77777777" w:rsidR="002D7D71" w:rsidRPr="002D7D71" w:rsidRDefault="002D7D71" w:rsidP="002D7D71">
            <w:pPr>
              <w:rPr>
                <w:rFonts w:ascii="Tahoma" w:eastAsia="Calibri" w:hAnsi="Tahoma" w:cs="Tahoma"/>
              </w:rPr>
            </w:pPr>
            <w:r w:rsidRPr="002D7D71">
              <w:rPr>
                <w:rFonts w:ascii="Tahoma" w:eastAsia="Calibri" w:hAnsi="Tahoma" w:cs="Tahoma"/>
              </w:rPr>
              <w:t>139</w:t>
            </w:r>
          </w:p>
        </w:tc>
      </w:tr>
      <w:tr w:rsidR="002D7D71" w:rsidRPr="002D7D71" w14:paraId="19D076B1" w14:textId="77777777" w:rsidTr="00DF21ED">
        <w:tc>
          <w:tcPr>
            <w:tcW w:w="1803" w:type="dxa"/>
          </w:tcPr>
          <w:p w14:paraId="7AA4E511" w14:textId="1DD017F0" w:rsidR="002D7D71" w:rsidRPr="002D7D71" w:rsidRDefault="002D7D71" w:rsidP="002D7D71">
            <w:pPr>
              <w:rPr>
                <w:rFonts w:ascii="Tahoma" w:eastAsia="Calibri" w:hAnsi="Tahoma" w:cs="Tahoma"/>
              </w:rPr>
            </w:pPr>
            <w:r w:rsidRPr="002D7D71">
              <w:rPr>
                <w:rFonts w:ascii="Tahoma" w:eastAsia="Calibri" w:hAnsi="Tahoma" w:cs="Tahoma"/>
              </w:rPr>
              <w:t xml:space="preserve">June </w:t>
            </w:r>
            <w:r w:rsidR="00806838">
              <w:rPr>
                <w:rFonts w:ascii="Tahoma" w:eastAsia="Calibri" w:hAnsi="Tahoma" w:cs="Tahoma"/>
              </w:rPr>
              <w:t>20</w:t>
            </w:r>
            <w:r w:rsidRPr="002D7D71">
              <w:rPr>
                <w:rFonts w:ascii="Tahoma" w:eastAsia="Calibri" w:hAnsi="Tahoma" w:cs="Tahoma"/>
              </w:rPr>
              <w:t>24</w:t>
            </w:r>
          </w:p>
        </w:tc>
        <w:tc>
          <w:tcPr>
            <w:tcW w:w="1803" w:type="dxa"/>
          </w:tcPr>
          <w:p w14:paraId="22F4B909" w14:textId="77777777" w:rsidR="002D7D71" w:rsidRPr="002D7D71" w:rsidRDefault="002D7D71" w:rsidP="002D7D71">
            <w:pPr>
              <w:rPr>
                <w:rFonts w:ascii="Tahoma" w:eastAsia="Calibri" w:hAnsi="Tahoma" w:cs="Tahoma"/>
              </w:rPr>
            </w:pPr>
            <w:r w:rsidRPr="002D7D71">
              <w:rPr>
                <w:rFonts w:ascii="Tahoma" w:eastAsia="Calibri" w:hAnsi="Tahoma" w:cs="Tahoma"/>
              </w:rPr>
              <w:t>3205</w:t>
            </w:r>
          </w:p>
        </w:tc>
        <w:tc>
          <w:tcPr>
            <w:tcW w:w="1803" w:type="dxa"/>
          </w:tcPr>
          <w:p w14:paraId="216B4B7D" w14:textId="77777777" w:rsidR="002D7D71" w:rsidRPr="002D7D71" w:rsidRDefault="002D7D71" w:rsidP="002D7D71">
            <w:pPr>
              <w:rPr>
                <w:rFonts w:ascii="Tahoma" w:eastAsia="Calibri" w:hAnsi="Tahoma" w:cs="Tahoma"/>
              </w:rPr>
            </w:pPr>
            <w:r w:rsidRPr="002D7D71">
              <w:rPr>
                <w:rFonts w:ascii="Tahoma" w:eastAsia="Calibri" w:hAnsi="Tahoma" w:cs="Tahoma"/>
              </w:rPr>
              <w:t>169</w:t>
            </w:r>
          </w:p>
        </w:tc>
        <w:tc>
          <w:tcPr>
            <w:tcW w:w="1803" w:type="dxa"/>
          </w:tcPr>
          <w:p w14:paraId="2C3BBD3F" w14:textId="77777777" w:rsidR="002D7D71" w:rsidRPr="002D7D71" w:rsidRDefault="002D7D71" w:rsidP="002D7D71">
            <w:pPr>
              <w:rPr>
                <w:rFonts w:ascii="Tahoma" w:eastAsia="Calibri" w:hAnsi="Tahoma" w:cs="Tahoma"/>
              </w:rPr>
            </w:pPr>
            <w:r w:rsidRPr="002D7D71">
              <w:rPr>
                <w:rFonts w:ascii="Tahoma" w:eastAsia="Calibri" w:hAnsi="Tahoma" w:cs="Tahoma"/>
              </w:rPr>
              <w:t>212</w:t>
            </w:r>
          </w:p>
        </w:tc>
        <w:tc>
          <w:tcPr>
            <w:tcW w:w="1804" w:type="dxa"/>
          </w:tcPr>
          <w:p w14:paraId="0AD7F4A1" w14:textId="77777777" w:rsidR="002D7D71" w:rsidRPr="002D7D71" w:rsidRDefault="002D7D71" w:rsidP="002D7D71">
            <w:pPr>
              <w:rPr>
                <w:rFonts w:ascii="Tahoma" w:eastAsia="Calibri" w:hAnsi="Tahoma" w:cs="Tahoma"/>
              </w:rPr>
            </w:pPr>
            <w:r w:rsidRPr="002D7D71">
              <w:rPr>
                <w:rFonts w:ascii="Tahoma" w:eastAsia="Calibri" w:hAnsi="Tahoma" w:cs="Tahoma"/>
              </w:rPr>
              <w:t>123</w:t>
            </w:r>
          </w:p>
        </w:tc>
      </w:tr>
      <w:tr w:rsidR="002D7D71" w:rsidRPr="002D7D71" w14:paraId="0D9F6C7C" w14:textId="77777777" w:rsidTr="00DF21ED">
        <w:tc>
          <w:tcPr>
            <w:tcW w:w="1803" w:type="dxa"/>
          </w:tcPr>
          <w:p w14:paraId="6D663299" w14:textId="67CED808" w:rsidR="002D7D71" w:rsidRPr="002D7D71" w:rsidRDefault="002D7D71" w:rsidP="002D7D71">
            <w:pPr>
              <w:rPr>
                <w:rFonts w:ascii="Tahoma" w:eastAsia="Calibri" w:hAnsi="Tahoma" w:cs="Tahoma"/>
              </w:rPr>
            </w:pPr>
            <w:r w:rsidRPr="002D7D71">
              <w:rPr>
                <w:rFonts w:ascii="Tahoma" w:eastAsia="Calibri" w:hAnsi="Tahoma" w:cs="Tahoma"/>
              </w:rPr>
              <w:t xml:space="preserve">July </w:t>
            </w:r>
            <w:r w:rsidR="00806838">
              <w:rPr>
                <w:rFonts w:ascii="Tahoma" w:eastAsia="Calibri" w:hAnsi="Tahoma" w:cs="Tahoma"/>
              </w:rPr>
              <w:t>20</w:t>
            </w:r>
            <w:r w:rsidRPr="002D7D71">
              <w:rPr>
                <w:rFonts w:ascii="Tahoma" w:eastAsia="Calibri" w:hAnsi="Tahoma" w:cs="Tahoma"/>
              </w:rPr>
              <w:t>24*</w:t>
            </w:r>
          </w:p>
        </w:tc>
        <w:tc>
          <w:tcPr>
            <w:tcW w:w="1803" w:type="dxa"/>
          </w:tcPr>
          <w:p w14:paraId="04B010AC" w14:textId="77777777" w:rsidR="002D7D71" w:rsidRPr="002D7D71" w:rsidRDefault="002D7D71" w:rsidP="002D7D71">
            <w:pPr>
              <w:rPr>
                <w:rFonts w:ascii="Tahoma" w:eastAsia="Calibri" w:hAnsi="Tahoma" w:cs="Tahoma"/>
              </w:rPr>
            </w:pPr>
            <w:r w:rsidRPr="002D7D71">
              <w:rPr>
                <w:rFonts w:ascii="Tahoma" w:eastAsia="Calibri" w:hAnsi="Tahoma" w:cs="Tahoma"/>
              </w:rPr>
              <w:t>4124</w:t>
            </w:r>
          </w:p>
        </w:tc>
        <w:tc>
          <w:tcPr>
            <w:tcW w:w="1803" w:type="dxa"/>
          </w:tcPr>
          <w:p w14:paraId="717C37FA" w14:textId="77777777" w:rsidR="002D7D71" w:rsidRPr="002D7D71" w:rsidRDefault="002D7D71" w:rsidP="002D7D71">
            <w:pPr>
              <w:rPr>
                <w:rFonts w:ascii="Tahoma" w:eastAsia="Calibri" w:hAnsi="Tahoma" w:cs="Tahoma"/>
              </w:rPr>
            </w:pPr>
            <w:r w:rsidRPr="002D7D71">
              <w:rPr>
                <w:rFonts w:ascii="Tahoma" w:eastAsia="Calibri" w:hAnsi="Tahoma" w:cs="Tahoma"/>
              </w:rPr>
              <w:t>85</w:t>
            </w:r>
          </w:p>
        </w:tc>
        <w:tc>
          <w:tcPr>
            <w:tcW w:w="1803" w:type="dxa"/>
          </w:tcPr>
          <w:p w14:paraId="457C5314" w14:textId="77777777" w:rsidR="002D7D71" w:rsidRPr="002D7D71" w:rsidRDefault="002D7D71" w:rsidP="002D7D71">
            <w:pPr>
              <w:rPr>
                <w:rFonts w:ascii="Tahoma" w:eastAsia="Calibri" w:hAnsi="Tahoma" w:cs="Tahoma"/>
              </w:rPr>
            </w:pPr>
            <w:r w:rsidRPr="002D7D71">
              <w:rPr>
                <w:rFonts w:ascii="Tahoma" w:eastAsia="Calibri" w:hAnsi="Tahoma" w:cs="Tahoma"/>
              </w:rPr>
              <w:t>215</w:t>
            </w:r>
          </w:p>
        </w:tc>
        <w:tc>
          <w:tcPr>
            <w:tcW w:w="1804" w:type="dxa"/>
          </w:tcPr>
          <w:p w14:paraId="4D8BF76A" w14:textId="77777777" w:rsidR="002D7D71" w:rsidRPr="002D7D71" w:rsidRDefault="002D7D71" w:rsidP="002D7D71">
            <w:pPr>
              <w:rPr>
                <w:rFonts w:ascii="Tahoma" w:eastAsia="Calibri" w:hAnsi="Tahoma" w:cs="Tahoma"/>
              </w:rPr>
            </w:pPr>
            <w:r w:rsidRPr="002D7D71">
              <w:rPr>
                <w:rFonts w:ascii="Tahoma" w:eastAsia="Calibri" w:hAnsi="Tahoma" w:cs="Tahoma"/>
              </w:rPr>
              <w:t>48</w:t>
            </w:r>
          </w:p>
        </w:tc>
      </w:tr>
      <w:tr w:rsidR="002D7D71" w:rsidRPr="002D7D71" w14:paraId="47DA298A" w14:textId="77777777" w:rsidTr="00DF21ED">
        <w:tc>
          <w:tcPr>
            <w:tcW w:w="1803" w:type="dxa"/>
          </w:tcPr>
          <w:p w14:paraId="381195C2" w14:textId="77777777" w:rsidR="002D7D71" w:rsidRPr="002D7D71" w:rsidRDefault="002D7D71" w:rsidP="002D7D71">
            <w:pPr>
              <w:rPr>
                <w:rFonts w:ascii="Tahoma" w:eastAsia="Calibri" w:hAnsi="Tahoma" w:cs="Tahoma"/>
                <w:b/>
                <w:bCs/>
              </w:rPr>
            </w:pPr>
            <w:r w:rsidRPr="002D7D71">
              <w:rPr>
                <w:rFonts w:ascii="Tahoma" w:eastAsia="Calibri" w:hAnsi="Tahoma" w:cs="Tahoma"/>
                <w:b/>
                <w:bCs/>
              </w:rPr>
              <w:t>TOTAL</w:t>
            </w:r>
          </w:p>
        </w:tc>
        <w:tc>
          <w:tcPr>
            <w:tcW w:w="1803" w:type="dxa"/>
          </w:tcPr>
          <w:p w14:paraId="15AAFC9C" w14:textId="77777777" w:rsidR="002D7D71" w:rsidRPr="002D7D71" w:rsidRDefault="002D7D71" w:rsidP="002D7D71">
            <w:pPr>
              <w:rPr>
                <w:rFonts w:ascii="Tahoma" w:eastAsia="Calibri" w:hAnsi="Tahoma" w:cs="Tahoma"/>
                <w:b/>
                <w:bCs/>
              </w:rPr>
            </w:pPr>
            <w:r w:rsidRPr="002D7D71">
              <w:rPr>
                <w:rFonts w:ascii="Tahoma" w:eastAsia="Calibri" w:hAnsi="Tahoma" w:cs="Tahoma"/>
                <w:b/>
                <w:bCs/>
              </w:rPr>
              <w:t>11778</w:t>
            </w:r>
          </w:p>
        </w:tc>
        <w:tc>
          <w:tcPr>
            <w:tcW w:w="1803" w:type="dxa"/>
          </w:tcPr>
          <w:p w14:paraId="5BA9AAF0" w14:textId="77777777" w:rsidR="002D7D71" w:rsidRPr="002D7D71" w:rsidRDefault="002D7D71" w:rsidP="002D7D71">
            <w:pPr>
              <w:rPr>
                <w:rFonts w:ascii="Tahoma" w:eastAsia="Calibri" w:hAnsi="Tahoma" w:cs="Tahoma"/>
                <w:b/>
                <w:bCs/>
              </w:rPr>
            </w:pPr>
            <w:r w:rsidRPr="002D7D71">
              <w:rPr>
                <w:rFonts w:ascii="Tahoma" w:eastAsia="Calibri" w:hAnsi="Tahoma" w:cs="Tahoma"/>
                <w:b/>
                <w:bCs/>
              </w:rPr>
              <w:t>482</w:t>
            </w:r>
          </w:p>
        </w:tc>
        <w:tc>
          <w:tcPr>
            <w:tcW w:w="1803" w:type="dxa"/>
          </w:tcPr>
          <w:p w14:paraId="170F90DB" w14:textId="77777777" w:rsidR="002D7D71" w:rsidRPr="002D7D71" w:rsidRDefault="002D7D71" w:rsidP="002D7D71">
            <w:pPr>
              <w:rPr>
                <w:rFonts w:ascii="Tahoma" w:eastAsia="Calibri" w:hAnsi="Tahoma" w:cs="Tahoma"/>
                <w:b/>
                <w:bCs/>
              </w:rPr>
            </w:pPr>
            <w:r w:rsidRPr="002D7D71">
              <w:rPr>
                <w:rFonts w:ascii="Tahoma" w:eastAsia="Calibri" w:hAnsi="Tahoma" w:cs="Tahoma"/>
                <w:b/>
                <w:bCs/>
              </w:rPr>
              <w:t>659</w:t>
            </w:r>
          </w:p>
        </w:tc>
        <w:tc>
          <w:tcPr>
            <w:tcW w:w="1804" w:type="dxa"/>
          </w:tcPr>
          <w:p w14:paraId="4B34E8F7" w14:textId="77777777" w:rsidR="002D7D71" w:rsidRPr="002D7D71" w:rsidRDefault="002D7D71" w:rsidP="002D7D71">
            <w:pPr>
              <w:rPr>
                <w:rFonts w:ascii="Tahoma" w:eastAsia="Calibri" w:hAnsi="Tahoma" w:cs="Tahoma"/>
                <w:b/>
                <w:bCs/>
              </w:rPr>
            </w:pPr>
            <w:r w:rsidRPr="002D7D71">
              <w:rPr>
                <w:rFonts w:ascii="Tahoma" w:eastAsia="Calibri" w:hAnsi="Tahoma" w:cs="Tahoma"/>
                <w:b/>
                <w:bCs/>
              </w:rPr>
              <w:t>310</w:t>
            </w:r>
          </w:p>
        </w:tc>
      </w:tr>
    </w:tbl>
    <w:p w14:paraId="17787CDC" w14:textId="77777777" w:rsidR="002D7D71" w:rsidRPr="002D7D71" w:rsidRDefault="002D7D71" w:rsidP="002D7D71">
      <w:pPr>
        <w:rPr>
          <w:rFonts w:ascii="Tahoma" w:eastAsia="Calibri" w:hAnsi="Tahoma" w:cs="Tahoma"/>
        </w:rPr>
      </w:pPr>
      <w:r w:rsidRPr="002D7D71">
        <w:rPr>
          <w:rFonts w:ascii="Tahoma" w:eastAsia="Calibri" w:hAnsi="Tahoma" w:cs="Tahoma"/>
        </w:rPr>
        <w:t xml:space="preserve">*Please note that July 24 data is incomplete due to offences still being processed  </w:t>
      </w:r>
    </w:p>
    <w:p w14:paraId="045AC2B7" w14:textId="7C4C6660" w:rsidR="002D7D71" w:rsidRPr="002D7D71" w:rsidRDefault="002D7D71" w:rsidP="002D7D71">
      <w:pPr>
        <w:rPr>
          <w:rFonts w:ascii="Tahoma" w:eastAsia="Calibri" w:hAnsi="Tahoma" w:cs="Tahoma"/>
        </w:rPr>
      </w:pPr>
      <w:r w:rsidRPr="002D7D71">
        <w:rPr>
          <w:rFonts w:ascii="Tahoma" w:eastAsia="Calibri" w:hAnsi="Tahoma" w:cs="Tahoma"/>
        </w:rPr>
        <w:t>It should be noted that during this period</w:t>
      </w:r>
      <w:r w:rsidR="0022262D">
        <w:rPr>
          <w:rFonts w:ascii="Tahoma" w:eastAsia="Calibri" w:hAnsi="Tahoma" w:cs="Tahoma"/>
        </w:rPr>
        <w:t xml:space="preserve"> the</w:t>
      </w:r>
      <w:r w:rsidRPr="002D7D71">
        <w:rPr>
          <w:rFonts w:ascii="Tahoma" w:eastAsia="Calibri" w:hAnsi="Tahoma" w:cs="Tahoma"/>
        </w:rPr>
        <w:t xml:space="preserve"> Kent Police Road</w:t>
      </w:r>
      <w:r w:rsidR="0022262D">
        <w:rPr>
          <w:rFonts w:ascii="Tahoma" w:eastAsia="Calibri" w:hAnsi="Tahoma" w:cs="Tahoma"/>
        </w:rPr>
        <w:t>s</w:t>
      </w:r>
      <w:r w:rsidRPr="002D7D71">
        <w:rPr>
          <w:rFonts w:ascii="Tahoma" w:eastAsia="Calibri" w:hAnsi="Tahoma" w:cs="Tahoma"/>
        </w:rPr>
        <w:t xml:space="preserve"> Policing Unit and other proactive Tactical Operations teams have had a significant number of deployments to Operation Brock during port disruptions and mutual aid deployments.</w:t>
      </w:r>
    </w:p>
    <w:p w14:paraId="4A968B21" w14:textId="77777777" w:rsidR="002D7D71" w:rsidRDefault="002D7D71" w:rsidP="002D7D71">
      <w:pPr>
        <w:rPr>
          <w:rFonts w:ascii="Tahoma" w:eastAsia="Calibri" w:hAnsi="Tahoma" w:cs="Tahoma"/>
        </w:rPr>
      </w:pPr>
      <w:r w:rsidRPr="002D7D71">
        <w:rPr>
          <w:rFonts w:ascii="Tahoma" w:eastAsia="Calibri" w:hAnsi="Tahoma" w:cs="Tahoma"/>
        </w:rPr>
        <w:t>The Serious Collision Investigation Unit (SCIU) attended 24 incidents in total, one of which resulted in multiple injuries to children travelling on a school bus that collided with the elevated bucket of a tractor. A total of 27 school children were injured ranging from serious, potentially life changing injures to minor cuts and grazes.  This investigation is still in progress.</w:t>
      </w:r>
    </w:p>
    <w:p w14:paraId="65D9CED0" w14:textId="14DAA6BF" w:rsidR="00806838" w:rsidRDefault="00806838" w:rsidP="002D7D71">
      <w:pPr>
        <w:rPr>
          <w:rFonts w:ascii="Tahoma" w:eastAsia="Calibri" w:hAnsi="Tahoma" w:cs="Tahoma"/>
        </w:rPr>
      </w:pPr>
      <w:r w:rsidRPr="00806838">
        <w:rPr>
          <w:rFonts w:ascii="Tahoma" w:eastAsia="Calibri" w:hAnsi="Tahoma" w:cs="Tahoma"/>
        </w:rPr>
        <w:t>There were 10 road deaths during this reporting period,</w:t>
      </w:r>
      <w:r>
        <w:rPr>
          <w:rFonts w:ascii="Tahoma" w:eastAsia="Calibri" w:hAnsi="Tahoma" w:cs="Tahoma"/>
        </w:rPr>
        <w:t xml:space="preserve"> which is</w:t>
      </w:r>
      <w:r w:rsidRPr="00806838">
        <w:rPr>
          <w:rFonts w:ascii="Tahoma" w:eastAsia="Calibri" w:hAnsi="Tahoma" w:cs="Tahoma"/>
        </w:rPr>
        <w:t xml:space="preserve"> a 29% reduction compared to the same reporting period in 2023, which equates to four fewer fatalities.</w:t>
      </w:r>
    </w:p>
    <w:p w14:paraId="0C643E65" w14:textId="77777777" w:rsidR="002D7D71" w:rsidRPr="002D7D71" w:rsidRDefault="002D7D71" w:rsidP="002D7D71">
      <w:pPr>
        <w:rPr>
          <w:rFonts w:ascii="Tahoma" w:eastAsia="Calibri" w:hAnsi="Tahoma" w:cs="Tahoma"/>
        </w:rPr>
      </w:pPr>
      <w:r w:rsidRPr="002D7D71">
        <w:rPr>
          <w:rFonts w:ascii="Tahoma" w:eastAsia="Calibri" w:hAnsi="Tahoma" w:cs="Tahoma"/>
        </w:rPr>
        <w:t>The fatalities in this recent period consist of:</w:t>
      </w:r>
    </w:p>
    <w:p w14:paraId="7CBA4E27" w14:textId="77777777" w:rsidR="002D7D71" w:rsidRPr="002D7D71" w:rsidRDefault="002D7D71" w:rsidP="002D7D71">
      <w:pPr>
        <w:numPr>
          <w:ilvl w:val="0"/>
          <w:numId w:val="31"/>
        </w:numPr>
        <w:contextualSpacing/>
        <w:rPr>
          <w:rFonts w:ascii="Tahoma" w:eastAsia="Calibri" w:hAnsi="Tahoma" w:cs="Tahoma"/>
        </w:rPr>
      </w:pPr>
      <w:r w:rsidRPr="002D7D71">
        <w:rPr>
          <w:rFonts w:ascii="Tahoma" w:eastAsia="Calibri" w:hAnsi="Tahoma" w:cs="Tahoma"/>
        </w:rPr>
        <w:t>4 Motorcyclists</w:t>
      </w:r>
    </w:p>
    <w:p w14:paraId="1255277B" w14:textId="77777777" w:rsidR="002D7D71" w:rsidRPr="002D7D71" w:rsidRDefault="002D7D71" w:rsidP="002D7D71">
      <w:pPr>
        <w:numPr>
          <w:ilvl w:val="0"/>
          <w:numId w:val="31"/>
        </w:numPr>
        <w:contextualSpacing/>
        <w:rPr>
          <w:rFonts w:ascii="Tahoma" w:eastAsia="Calibri" w:hAnsi="Tahoma" w:cs="Tahoma"/>
        </w:rPr>
      </w:pPr>
      <w:r w:rsidRPr="002D7D71">
        <w:rPr>
          <w:rFonts w:ascii="Tahoma" w:eastAsia="Calibri" w:hAnsi="Tahoma" w:cs="Tahoma"/>
        </w:rPr>
        <w:t>1 Pedal Cyclist</w:t>
      </w:r>
    </w:p>
    <w:p w14:paraId="67D85028" w14:textId="77777777" w:rsidR="002D7D71" w:rsidRPr="002D7D71" w:rsidRDefault="002D7D71" w:rsidP="002D7D71">
      <w:pPr>
        <w:numPr>
          <w:ilvl w:val="0"/>
          <w:numId w:val="31"/>
        </w:numPr>
        <w:contextualSpacing/>
        <w:rPr>
          <w:rFonts w:ascii="Tahoma" w:eastAsia="Calibri" w:hAnsi="Tahoma" w:cs="Tahoma"/>
        </w:rPr>
      </w:pPr>
      <w:r w:rsidRPr="002D7D71">
        <w:rPr>
          <w:rFonts w:ascii="Tahoma" w:eastAsia="Calibri" w:hAnsi="Tahoma" w:cs="Tahoma"/>
        </w:rPr>
        <w:t>3 Pedestrians</w:t>
      </w:r>
    </w:p>
    <w:p w14:paraId="7087EA64" w14:textId="77777777" w:rsidR="002D7D71" w:rsidRPr="002D7D71" w:rsidRDefault="002D7D71" w:rsidP="002D7D71">
      <w:pPr>
        <w:numPr>
          <w:ilvl w:val="0"/>
          <w:numId w:val="31"/>
        </w:numPr>
        <w:contextualSpacing/>
        <w:rPr>
          <w:rFonts w:ascii="Tahoma" w:eastAsia="Calibri" w:hAnsi="Tahoma" w:cs="Tahoma"/>
        </w:rPr>
      </w:pPr>
      <w:r w:rsidRPr="002D7D71">
        <w:rPr>
          <w:rFonts w:ascii="Tahoma" w:eastAsia="Calibri" w:hAnsi="Tahoma" w:cs="Tahoma"/>
        </w:rPr>
        <w:t>1 Car driver</w:t>
      </w:r>
    </w:p>
    <w:p w14:paraId="2937F2B2" w14:textId="77777777" w:rsidR="002D7D71" w:rsidRDefault="002D7D71" w:rsidP="002D7D71">
      <w:pPr>
        <w:numPr>
          <w:ilvl w:val="0"/>
          <w:numId w:val="31"/>
        </w:numPr>
        <w:contextualSpacing/>
        <w:rPr>
          <w:rFonts w:ascii="Tahoma" w:eastAsia="Calibri" w:hAnsi="Tahoma" w:cs="Tahoma"/>
        </w:rPr>
      </w:pPr>
      <w:r w:rsidRPr="002D7D71">
        <w:rPr>
          <w:rFonts w:ascii="Tahoma" w:eastAsia="Calibri" w:hAnsi="Tahoma" w:cs="Tahoma"/>
        </w:rPr>
        <w:t>1 Car passenger</w:t>
      </w:r>
    </w:p>
    <w:p w14:paraId="43715A9E" w14:textId="77777777" w:rsidR="00806838" w:rsidRPr="002D7D71" w:rsidRDefault="00806838" w:rsidP="00806838">
      <w:pPr>
        <w:ind w:left="720"/>
        <w:contextualSpacing/>
        <w:rPr>
          <w:rFonts w:ascii="Tahoma" w:eastAsia="Calibri" w:hAnsi="Tahoma" w:cs="Tahoma"/>
        </w:rPr>
      </w:pPr>
    </w:p>
    <w:p w14:paraId="62664D96" w14:textId="3F9949D6" w:rsidR="002D7D71" w:rsidRPr="002D7D71" w:rsidRDefault="002D7D71" w:rsidP="002D7D71">
      <w:pPr>
        <w:rPr>
          <w:rFonts w:ascii="Tahoma" w:eastAsia="Calibri" w:hAnsi="Tahoma" w:cs="Tahoma"/>
        </w:rPr>
      </w:pPr>
      <w:r w:rsidRPr="002D7D71">
        <w:rPr>
          <w:rFonts w:ascii="Tahoma" w:eastAsia="Calibri" w:hAnsi="Tahoma" w:cs="Tahoma"/>
        </w:rPr>
        <w:t>Excessive speed is believed to be a factor in 4 of the 10 fatalities</w:t>
      </w:r>
      <w:r w:rsidR="00806838">
        <w:rPr>
          <w:rFonts w:ascii="Tahoma" w:eastAsia="Calibri" w:hAnsi="Tahoma" w:cs="Tahoma"/>
        </w:rPr>
        <w:t xml:space="preserve"> and i</w:t>
      </w:r>
      <w:r w:rsidRPr="002D7D71">
        <w:rPr>
          <w:rFonts w:ascii="Tahoma" w:eastAsia="Calibri" w:hAnsi="Tahoma" w:cs="Tahoma"/>
        </w:rPr>
        <w:t xml:space="preserve">mpairment through alcohol or drugs was believed to be a factor in 2 of the 10 fatalities.  </w:t>
      </w:r>
    </w:p>
    <w:p w14:paraId="09BB52CE" w14:textId="4F7F266A" w:rsidR="002D7D71" w:rsidRPr="002D7D71" w:rsidRDefault="002D7D71" w:rsidP="002D7D71">
      <w:pPr>
        <w:rPr>
          <w:rFonts w:ascii="Tahoma" w:eastAsia="Calibri" w:hAnsi="Tahoma" w:cs="Tahoma"/>
        </w:rPr>
      </w:pPr>
      <w:r w:rsidRPr="002D7D71">
        <w:rPr>
          <w:rFonts w:ascii="Tahoma" w:eastAsia="Calibri" w:hAnsi="Tahoma" w:cs="Tahoma"/>
        </w:rPr>
        <w:t>Analysis indicates fatalities involving people aged 50 years or older have increased by 25% in 2024 compared to 2023. Opportunities for education with</w:t>
      </w:r>
      <w:r w:rsidR="00806838">
        <w:rPr>
          <w:rFonts w:ascii="Tahoma" w:eastAsia="Calibri" w:hAnsi="Tahoma" w:cs="Tahoma"/>
        </w:rPr>
        <w:t>in</w:t>
      </w:r>
      <w:r w:rsidRPr="002D7D71">
        <w:rPr>
          <w:rFonts w:ascii="Tahoma" w:eastAsia="Calibri" w:hAnsi="Tahoma" w:cs="Tahoma"/>
        </w:rPr>
        <w:t xml:space="preserve"> this demographic is currently being explored with the Kent </w:t>
      </w:r>
      <w:r w:rsidR="0022262D">
        <w:rPr>
          <w:rFonts w:ascii="Tahoma" w:eastAsia="Calibri" w:hAnsi="Tahoma" w:cs="Tahoma"/>
        </w:rPr>
        <w:t>and</w:t>
      </w:r>
      <w:r w:rsidRPr="002D7D71">
        <w:rPr>
          <w:rFonts w:ascii="Tahoma" w:eastAsia="Calibri" w:hAnsi="Tahoma" w:cs="Tahoma"/>
        </w:rPr>
        <w:t xml:space="preserve"> Medway Safer Roads Partnership.  Motorcyclists from this demographic are already targeted by Road Safety Officers for education and a renewed focus on eyesight tests</w:t>
      </w:r>
      <w:r w:rsidR="00806838">
        <w:rPr>
          <w:rFonts w:ascii="Tahoma" w:eastAsia="Calibri" w:hAnsi="Tahoma" w:cs="Tahoma"/>
        </w:rPr>
        <w:t>,</w:t>
      </w:r>
      <w:r w:rsidRPr="002D7D71">
        <w:rPr>
          <w:rFonts w:ascii="Tahoma" w:eastAsia="Calibri" w:hAnsi="Tahoma" w:cs="Tahoma"/>
        </w:rPr>
        <w:t xml:space="preserve"> following collisions</w:t>
      </w:r>
      <w:r w:rsidR="00806838">
        <w:rPr>
          <w:rFonts w:ascii="Tahoma" w:eastAsia="Calibri" w:hAnsi="Tahoma" w:cs="Tahoma"/>
        </w:rPr>
        <w:t>,</w:t>
      </w:r>
      <w:r w:rsidRPr="002D7D71">
        <w:rPr>
          <w:rFonts w:ascii="Tahoma" w:eastAsia="Calibri" w:hAnsi="Tahoma" w:cs="Tahoma"/>
        </w:rPr>
        <w:t xml:space="preserve"> has been implemented by the Road Safety Forum.</w:t>
      </w:r>
    </w:p>
    <w:p w14:paraId="6A7712B8" w14:textId="555BE4AA" w:rsidR="002D7D71" w:rsidRDefault="00806838" w:rsidP="002D7D71">
      <w:pPr>
        <w:rPr>
          <w:rFonts w:ascii="Tahoma" w:eastAsia="Calibri" w:hAnsi="Tahoma" w:cs="Tahoma"/>
        </w:rPr>
      </w:pPr>
      <w:r w:rsidRPr="00806838">
        <w:rPr>
          <w:rFonts w:ascii="Tahoma" w:eastAsia="Calibri" w:hAnsi="Tahoma" w:cs="Tahoma"/>
        </w:rPr>
        <w:t xml:space="preserve">During this reporting period </w:t>
      </w:r>
      <w:r>
        <w:rPr>
          <w:rFonts w:ascii="Tahoma" w:eastAsia="Calibri" w:hAnsi="Tahoma" w:cs="Tahoma"/>
        </w:rPr>
        <w:t>the team</w:t>
      </w:r>
      <w:r w:rsidR="0022262D">
        <w:rPr>
          <w:rFonts w:ascii="Tahoma" w:eastAsia="Calibri" w:hAnsi="Tahoma" w:cs="Tahoma"/>
        </w:rPr>
        <w:t xml:space="preserve">s </w:t>
      </w:r>
      <w:r>
        <w:rPr>
          <w:rFonts w:ascii="Tahoma" w:eastAsia="Calibri" w:hAnsi="Tahoma" w:cs="Tahoma"/>
        </w:rPr>
        <w:t>have participated in a number of operations, some of which are detailed below:</w:t>
      </w:r>
    </w:p>
    <w:p w14:paraId="75160298" w14:textId="509C6AB0" w:rsidR="002D7D71" w:rsidRPr="002D7D71" w:rsidRDefault="002D7D71" w:rsidP="002D7D71">
      <w:pPr>
        <w:rPr>
          <w:rFonts w:ascii="Tahoma" w:eastAsia="Calibri" w:hAnsi="Tahoma" w:cs="Tahoma"/>
          <w:u w:val="single"/>
        </w:rPr>
      </w:pPr>
      <w:r w:rsidRPr="002D7D71">
        <w:rPr>
          <w:rFonts w:ascii="Tahoma" w:eastAsia="Calibri" w:hAnsi="Tahoma" w:cs="Tahoma"/>
          <w:u w:val="single"/>
        </w:rPr>
        <w:t>Kent Police Force Open Day</w:t>
      </w:r>
    </w:p>
    <w:p w14:paraId="686E74AE" w14:textId="38797BDB" w:rsidR="002D7D71" w:rsidRDefault="002D7D71" w:rsidP="002D7D71">
      <w:pPr>
        <w:rPr>
          <w:rFonts w:ascii="Tahoma" w:eastAsia="Calibri" w:hAnsi="Tahoma" w:cs="Tahoma"/>
        </w:rPr>
      </w:pPr>
      <w:r w:rsidRPr="002D7D71">
        <w:rPr>
          <w:rFonts w:ascii="Tahoma" w:eastAsia="Calibri" w:hAnsi="Tahoma" w:cs="Tahoma"/>
        </w:rPr>
        <w:t xml:space="preserve">A state-of-the-art Motorcycle Road Safety Simulator operated by Devon </w:t>
      </w:r>
      <w:r w:rsidR="0022262D">
        <w:rPr>
          <w:rFonts w:ascii="Tahoma" w:eastAsia="Calibri" w:hAnsi="Tahoma" w:cs="Tahoma"/>
        </w:rPr>
        <w:t>and</w:t>
      </w:r>
      <w:r w:rsidRPr="002D7D71">
        <w:rPr>
          <w:rFonts w:ascii="Tahoma" w:eastAsia="Calibri" w:hAnsi="Tahoma" w:cs="Tahoma"/>
        </w:rPr>
        <w:t xml:space="preserve"> Cornwall Police and designed to engage with inexperienced motorcyclists attended the public day</w:t>
      </w:r>
      <w:r w:rsidR="00806838">
        <w:rPr>
          <w:rFonts w:ascii="Tahoma" w:eastAsia="Calibri" w:hAnsi="Tahoma" w:cs="Tahoma"/>
        </w:rPr>
        <w:t xml:space="preserve"> where </w:t>
      </w:r>
      <w:r w:rsidRPr="002D7D71">
        <w:rPr>
          <w:rFonts w:ascii="Tahoma" w:eastAsia="Calibri" w:hAnsi="Tahoma" w:cs="Tahoma"/>
        </w:rPr>
        <w:t>approximately 10,000 visitors</w:t>
      </w:r>
      <w:r w:rsidR="00806838">
        <w:rPr>
          <w:rFonts w:ascii="Tahoma" w:eastAsia="Calibri" w:hAnsi="Tahoma" w:cs="Tahoma"/>
        </w:rPr>
        <w:t xml:space="preserve"> were in attendance</w:t>
      </w:r>
      <w:r w:rsidRPr="002D7D71">
        <w:rPr>
          <w:rFonts w:ascii="Tahoma" w:eastAsia="Calibri" w:hAnsi="Tahoma" w:cs="Tahoma"/>
        </w:rPr>
        <w:t>.  The Road Safety Officers reported record high levels of engagement and used the opportunity to promote the Bike Safe scheme to new riders.</w:t>
      </w:r>
    </w:p>
    <w:p w14:paraId="47799F71" w14:textId="77777777" w:rsidR="002039D3" w:rsidRDefault="002039D3" w:rsidP="002D7D71">
      <w:pPr>
        <w:rPr>
          <w:rFonts w:ascii="Tahoma" w:eastAsia="Calibri" w:hAnsi="Tahoma" w:cs="Tahoma"/>
        </w:rPr>
      </w:pPr>
    </w:p>
    <w:p w14:paraId="6D269DC1" w14:textId="77777777" w:rsidR="002039D3" w:rsidRPr="002D7D71" w:rsidRDefault="002039D3" w:rsidP="002D7D71">
      <w:pPr>
        <w:rPr>
          <w:rFonts w:ascii="Tahoma" w:eastAsia="Calibri" w:hAnsi="Tahoma" w:cs="Tahoma"/>
        </w:rPr>
      </w:pPr>
    </w:p>
    <w:p w14:paraId="707F33F7" w14:textId="45CED123" w:rsidR="002D7D71" w:rsidRPr="002D7D71" w:rsidRDefault="002D7D71" w:rsidP="002D7D71">
      <w:pPr>
        <w:rPr>
          <w:rFonts w:ascii="Tahoma" w:eastAsia="Calibri" w:hAnsi="Tahoma" w:cs="Tahoma"/>
          <w:u w:val="single"/>
        </w:rPr>
      </w:pPr>
      <w:r w:rsidRPr="002D7D71">
        <w:rPr>
          <w:rFonts w:ascii="Tahoma" w:eastAsia="Calibri" w:hAnsi="Tahoma" w:cs="Tahoma"/>
          <w:u w:val="single"/>
        </w:rPr>
        <w:t>Joint operation with Sussex Police</w:t>
      </w:r>
    </w:p>
    <w:p w14:paraId="5AF97521" w14:textId="28ABF5CE" w:rsidR="002D7D71" w:rsidRPr="002D7D71" w:rsidRDefault="002D7D71" w:rsidP="002D7D71">
      <w:pPr>
        <w:rPr>
          <w:rFonts w:ascii="Tahoma" w:eastAsia="Calibri" w:hAnsi="Tahoma" w:cs="Tahoma"/>
        </w:rPr>
      </w:pPr>
      <w:r w:rsidRPr="002D7D71">
        <w:rPr>
          <w:rFonts w:ascii="Tahoma" w:eastAsia="Calibri" w:hAnsi="Tahoma" w:cs="Tahoma"/>
        </w:rPr>
        <w:t>Officers from the Roads Policing Unit deployed on key Bank Holiday dates to target motorcyclists travelling through Kent towards coastal towns.  Officers were deployed on unmarked motorcycles for enforcement, marked motorcycles and cars for engagement and a deterrent.  Safety Camera Vans were deployed at key predetermined locations.  Numerous enforcements and engagements took place that resulted in zero fatalities or serious injury collisions involving motorcyclists on the</w:t>
      </w:r>
      <w:r w:rsidR="00806838">
        <w:rPr>
          <w:rFonts w:ascii="Tahoma" w:eastAsia="Calibri" w:hAnsi="Tahoma" w:cs="Tahoma"/>
        </w:rPr>
        <w:t xml:space="preserve"> Bank Holiday</w:t>
      </w:r>
      <w:r w:rsidRPr="002D7D71">
        <w:rPr>
          <w:rFonts w:ascii="Tahoma" w:eastAsia="Calibri" w:hAnsi="Tahoma" w:cs="Tahoma"/>
        </w:rPr>
        <w:t xml:space="preserve"> dates deployed.</w:t>
      </w:r>
    </w:p>
    <w:p w14:paraId="2F0F4A22" w14:textId="00BE9401" w:rsidR="002D7D71" w:rsidRPr="002D7D71" w:rsidRDefault="002D7D71" w:rsidP="002D7D71">
      <w:pPr>
        <w:rPr>
          <w:rFonts w:ascii="Tahoma" w:eastAsia="Calibri" w:hAnsi="Tahoma" w:cs="Tahoma"/>
          <w:u w:val="single"/>
        </w:rPr>
      </w:pPr>
      <w:r w:rsidRPr="002D7D71">
        <w:rPr>
          <w:rFonts w:ascii="Tahoma" w:eastAsia="Calibri" w:hAnsi="Tahoma" w:cs="Tahoma"/>
          <w:u w:val="single"/>
        </w:rPr>
        <w:t>N</w:t>
      </w:r>
      <w:r w:rsidR="0022262D">
        <w:rPr>
          <w:rFonts w:ascii="Tahoma" w:eastAsia="Calibri" w:hAnsi="Tahoma" w:cs="Tahoma"/>
          <w:u w:val="single"/>
        </w:rPr>
        <w:t xml:space="preserve">ational </w:t>
      </w:r>
      <w:r w:rsidRPr="002D7D71">
        <w:rPr>
          <w:rFonts w:ascii="Tahoma" w:eastAsia="Calibri" w:hAnsi="Tahoma" w:cs="Tahoma"/>
          <w:u w:val="single"/>
        </w:rPr>
        <w:t>P</w:t>
      </w:r>
      <w:r w:rsidR="0022262D">
        <w:rPr>
          <w:rFonts w:ascii="Tahoma" w:eastAsia="Calibri" w:hAnsi="Tahoma" w:cs="Tahoma"/>
          <w:u w:val="single"/>
        </w:rPr>
        <w:t xml:space="preserve">olice </w:t>
      </w:r>
      <w:r w:rsidRPr="002D7D71">
        <w:rPr>
          <w:rFonts w:ascii="Tahoma" w:eastAsia="Calibri" w:hAnsi="Tahoma" w:cs="Tahoma"/>
          <w:u w:val="single"/>
        </w:rPr>
        <w:t>C</w:t>
      </w:r>
      <w:r w:rsidR="0022262D">
        <w:rPr>
          <w:rFonts w:ascii="Tahoma" w:eastAsia="Calibri" w:hAnsi="Tahoma" w:cs="Tahoma"/>
          <w:u w:val="single"/>
        </w:rPr>
        <w:t xml:space="preserve">hiefs’ </w:t>
      </w:r>
      <w:r w:rsidRPr="002D7D71">
        <w:rPr>
          <w:rFonts w:ascii="Tahoma" w:eastAsia="Calibri" w:hAnsi="Tahoma" w:cs="Tahoma"/>
          <w:u w:val="single"/>
        </w:rPr>
        <w:t>C</w:t>
      </w:r>
      <w:r w:rsidR="0022262D">
        <w:rPr>
          <w:rFonts w:ascii="Tahoma" w:eastAsia="Calibri" w:hAnsi="Tahoma" w:cs="Tahoma"/>
          <w:u w:val="single"/>
        </w:rPr>
        <w:t>ouncil</w:t>
      </w:r>
      <w:r w:rsidRPr="002D7D71">
        <w:rPr>
          <w:rFonts w:ascii="Tahoma" w:eastAsia="Calibri" w:hAnsi="Tahoma" w:cs="Tahoma"/>
          <w:u w:val="single"/>
        </w:rPr>
        <w:t xml:space="preserve"> Two-Wheeler Campaign</w:t>
      </w:r>
    </w:p>
    <w:p w14:paraId="789BB757" w14:textId="4B40035C" w:rsidR="002D7D71" w:rsidRPr="002D7D71" w:rsidRDefault="002D7D71" w:rsidP="002D7D71">
      <w:pPr>
        <w:rPr>
          <w:rFonts w:ascii="Tahoma" w:eastAsia="Calibri" w:hAnsi="Tahoma" w:cs="Tahoma"/>
        </w:rPr>
      </w:pPr>
      <w:r w:rsidRPr="002D7D71">
        <w:rPr>
          <w:rFonts w:ascii="Tahoma" w:eastAsia="Calibri" w:hAnsi="Tahoma" w:cs="Tahoma"/>
        </w:rPr>
        <w:t>Officers were deployed for enforcement at predetermined locations across the county.  This resulted in 27 prosecutions for offences including riding without a licence, insurance or at excessive speed.</w:t>
      </w:r>
    </w:p>
    <w:p w14:paraId="08D57F44" w14:textId="77777777" w:rsidR="002D7D71" w:rsidRPr="002D7D71" w:rsidRDefault="002D7D71" w:rsidP="002D7D71">
      <w:pPr>
        <w:rPr>
          <w:rFonts w:ascii="Tahoma" w:eastAsia="Calibri" w:hAnsi="Tahoma" w:cs="Tahoma"/>
          <w:u w:val="single"/>
        </w:rPr>
      </w:pPr>
      <w:r w:rsidRPr="002D7D71">
        <w:rPr>
          <w:rFonts w:ascii="Tahoma" w:eastAsia="Calibri" w:hAnsi="Tahoma" w:cs="Tahoma"/>
          <w:u w:val="single"/>
        </w:rPr>
        <w:t>British Superbikes (community engagement)</w:t>
      </w:r>
    </w:p>
    <w:p w14:paraId="01801485" w14:textId="0830759F" w:rsidR="002D7D71" w:rsidRPr="002D7D71" w:rsidRDefault="002D7D71" w:rsidP="002D7D71">
      <w:pPr>
        <w:rPr>
          <w:rFonts w:ascii="Tahoma" w:eastAsia="Calibri" w:hAnsi="Tahoma" w:cs="Tahoma"/>
        </w:rPr>
      </w:pPr>
      <w:r w:rsidRPr="002D7D71">
        <w:rPr>
          <w:rFonts w:ascii="Tahoma" w:eastAsia="Calibri" w:hAnsi="Tahoma" w:cs="Tahoma"/>
        </w:rPr>
        <w:t>Officers from Kent Police and K</w:t>
      </w:r>
      <w:r w:rsidR="00806838">
        <w:rPr>
          <w:rFonts w:ascii="Tahoma" w:eastAsia="Calibri" w:hAnsi="Tahoma" w:cs="Tahoma"/>
        </w:rPr>
        <w:t xml:space="preserve">ent </w:t>
      </w:r>
      <w:r w:rsidRPr="002D7D71">
        <w:rPr>
          <w:rFonts w:ascii="Tahoma" w:eastAsia="Calibri" w:hAnsi="Tahoma" w:cs="Tahoma"/>
        </w:rPr>
        <w:t>F</w:t>
      </w:r>
      <w:r w:rsidR="00806838">
        <w:rPr>
          <w:rFonts w:ascii="Tahoma" w:eastAsia="Calibri" w:hAnsi="Tahoma" w:cs="Tahoma"/>
        </w:rPr>
        <w:t xml:space="preserve">ire &amp; </w:t>
      </w:r>
      <w:r w:rsidRPr="002D7D71">
        <w:rPr>
          <w:rFonts w:ascii="Tahoma" w:eastAsia="Calibri" w:hAnsi="Tahoma" w:cs="Tahoma"/>
        </w:rPr>
        <w:t>R</w:t>
      </w:r>
      <w:r w:rsidR="00806838">
        <w:rPr>
          <w:rFonts w:ascii="Tahoma" w:eastAsia="Calibri" w:hAnsi="Tahoma" w:cs="Tahoma"/>
        </w:rPr>
        <w:t xml:space="preserve">escue </w:t>
      </w:r>
      <w:r w:rsidRPr="002D7D71">
        <w:rPr>
          <w:rFonts w:ascii="Tahoma" w:eastAsia="Calibri" w:hAnsi="Tahoma" w:cs="Tahoma"/>
        </w:rPr>
        <w:t>S</w:t>
      </w:r>
      <w:r w:rsidR="00806838">
        <w:rPr>
          <w:rFonts w:ascii="Tahoma" w:eastAsia="Calibri" w:hAnsi="Tahoma" w:cs="Tahoma"/>
        </w:rPr>
        <w:t>ervices (KFRS)</w:t>
      </w:r>
      <w:r w:rsidRPr="002D7D71">
        <w:rPr>
          <w:rFonts w:ascii="Tahoma" w:eastAsia="Calibri" w:hAnsi="Tahoma" w:cs="Tahoma"/>
        </w:rPr>
        <w:t xml:space="preserve"> attended the British Superbikes event at Brands Hatch.  Officers promoted the Bike Safe scheme and provided practical advice focussing on riders from the older demographic identified to be more likely to be involved in a fatal collision.</w:t>
      </w:r>
    </w:p>
    <w:p w14:paraId="299FEA5D" w14:textId="77777777" w:rsidR="002D7D71" w:rsidRPr="002D7D71" w:rsidRDefault="002D7D71" w:rsidP="002D7D71">
      <w:pPr>
        <w:rPr>
          <w:rFonts w:ascii="Tahoma" w:eastAsia="Calibri" w:hAnsi="Tahoma" w:cs="Tahoma"/>
          <w:u w:val="single"/>
        </w:rPr>
      </w:pPr>
      <w:r w:rsidRPr="002D7D71">
        <w:rPr>
          <w:rFonts w:ascii="Tahoma" w:eastAsia="Calibri" w:hAnsi="Tahoma" w:cs="Tahoma"/>
          <w:u w:val="single"/>
        </w:rPr>
        <w:t>Community SpeedWatch day of action</w:t>
      </w:r>
    </w:p>
    <w:p w14:paraId="76EEC687" w14:textId="77777777" w:rsidR="002D7D71" w:rsidRPr="002D7D71" w:rsidRDefault="002D7D71" w:rsidP="002D7D71">
      <w:pPr>
        <w:rPr>
          <w:rFonts w:ascii="Tahoma" w:eastAsia="Calibri" w:hAnsi="Tahoma" w:cs="Tahoma"/>
        </w:rPr>
      </w:pPr>
      <w:r w:rsidRPr="002D7D71">
        <w:rPr>
          <w:rFonts w:ascii="Tahoma" w:eastAsia="Calibri" w:hAnsi="Tahoma" w:cs="Tahoma"/>
        </w:rPr>
        <w:t>Officers from Roads Policing and Road Safety Unit supported community volunteers at various locations across the County by performing speed enforcement checks.</w:t>
      </w:r>
    </w:p>
    <w:p w14:paraId="470CA91F" w14:textId="44680CFC" w:rsidR="002D7D71" w:rsidRPr="002D7D71" w:rsidRDefault="002D7D71" w:rsidP="002D7D71">
      <w:pPr>
        <w:rPr>
          <w:rFonts w:ascii="Tahoma" w:eastAsia="Calibri" w:hAnsi="Tahoma" w:cs="Tahoma"/>
          <w:u w:val="single"/>
        </w:rPr>
      </w:pPr>
      <w:r w:rsidRPr="002D7D71">
        <w:rPr>
          <w:rFonts w:ascii="Tahoma" w:eastAsia="Calibri" w:hAnsi="Tahoma" w:cs="Tahoma"/>
          <w:u w:val="single"/>
        </w:rPr>
        <w:t>Kent Special Constabulary</w:t>
      </w:r>
      <w:r w:rsidR="0022262D">
        <w:rPr>
          <w:rFonts w:ascii="Tahoma" w:eastAsia="Calibri" w:hAnsi="Tahoma" w:cs="Tahoma"/>
          <w:u w:val="single"/>
        </w:rPr>
        <w:t xml:space="preserve"> RPU</w:t>
      </w:r>
    </w:p>
    <w:p w14:paraId="2D7AD207" w14:textId="77777777" w:rsidR="0022262D" w:rsidRDefault="002D7D71" w:rsidP="002D7D71">
      <w:pPr>
        <w:spacing w:line="252" w:lineRule="auto"/>
        <w:rPr>
          <w:rFonts w:ascii="Tahoma" w:eastAsia="Calibri" w:hAnsi="Tahoma" w:cs="Tahoma"/>
        </w:rPr>
      </w:pPr>
      <w:r w:rsidRPr="002D7D71">
        <w:rPr>
          <w:rFonts w:ascii="Tahoma" w:eastAsia="Calibri" w:hAnsi="Tahoma" w:cs="Tahoma"/>
        </w:rPr>
        <w:t>Kent Police are fortunate to have a dedicated Special Constabulary R</w:t>
      </w:r>
      <w:r w:rsidR="0022262D">
        <w:rPr>
          <w:rFonts w:ascii="Tahoma" w:eastAsia="Calibri" w:hAnsi="Tahoma" w:cs="Tahoma"/>
        </w:rPr>
        <w:t xml:space="preserve">PU to assist in promoting </w:t>
      </w:r>
      <w:r w:rsidRPr="002D7D71">
        <w:rPr>
          <w:rFonts w:ascii="Tahoma" w:eastAsia="Calibri" w:hAnsi="Tahoma" w:cs="Tahoma"/>
        </w:rPr>
        <w:t>road safety and support the delivery of Vision Zero and the NPCC campaigns. During this reporting period</w:t>
      </w:r>
      <w:r w:rsidR="00806838">
        <w:rPr>
          <w:rFonts w:ascii="Tahoma" w:eastAsia="Calibri" w:hAnsi="Tahoma" w:cs="Tahoma"/>
        </w:rPr>
        <w:t>,</w:t>
      </w:r>
      <w:r w:rsidRPr="002D7D71">
        <w:rPr>
          <w:rFonts w:ascii="Tahoma" w:eastAsia="Calibri" w:hAnsi="Tahoma" w:cs="Tahoma"/>
        </w:rPr>
        <w:t xml:space="preserve"> Special Constables have supported Vision Zero road checks and proactively targeted the anti-social use of motor vehicles at various locations across the County. The Special Constables have used a variety of tactics including Field Impairment Testing and Trucam Speed Detection devices to focus on</w:t>
      </w:r>
      <w:r w:rsidR="00806838">
        <w:rPr>
          <w:rFonts w:ascii="Tahoma" w:eastAsia="Calibri" w:hAnsi="Tahoma" w:cs="Tahoma"/>
        </w:rPr>
        <w:t xml:space="preserve"> the </w:t>
      </w:r>
      <w:r w:rsidR="00806838" w:rsidRPr="002D7D71">
        <w:rPr>
          <w:rFonts w:ascii="Tahoma" w:eastAsia="Calibri" w:hAnsi="Tahoma" w:cs="Tahoma"/>
        </w:rPr>
        <w:t>‘</w:t>
      </w:r>
      <w:r w:rsidRPr="002D7D71">
        <w:rPr>
          <w:rFonts w:ascii="Tahoma" w:eastAsia="Calibri" w:hAnsi="Tahoma" w:cs="Tahoma"/>
        </w:rPr>
        <w:t>Fatal 4</w:t>
      </w:r>
      <w:r w:rsidR="00806838">
        <w:rPr>
          <w:rFonts w:ascii="Tahoma" w:eastAsia="Calibri" w:hAnsi="Tahoma" w:cs="Tahoma"/>
        </w:rPr>
        <w:t>’</w:t>
      </w:r>
      <w:r w:rsidRPr="002D7D71">
        <w:rPr>
          <w:rFonts w:ascii="Tahoma" w:eastAsia="Calibri" w:hAnsi="Tahoma" w:cs="Tahoma"/>
        </w:rPr>
        <w:t xml:space="preserve"> offence enforcement. </w:t>
      </w:r>
      <w:r w:rsidR="00806838">
        <w:rPr>
          <w:rFonts w:ascii="Tahoma" w:eastAsia="Calibri" w:hAnsi="Tahoma" w:cs="Tahoma"/>
        </w:rPr>
        <w:t>SCs</w:t>
      </w:r>
      <w:r w:rsidRPr="002D7D71">
        <w:rPr>
          <w:rFonts w:ascii="Tahoma" w:eastAsia="Calibri" w:hAnsi="Tahoma" w:cs="Tahoma"/>
        </w:rPr>
        <w:t xml:space="preserve"> continued to patrol alongside regular colleagues daily and have been involved in the safe conclusion of pursuits as qualified pursuit drivers.</w:t>
      </w:r>
    </w:p>
    <w:p w14:paraId="4BC0D617" w14:textId="4F76B3B5" w:rsidR="002D7D71" w:rsidRPr="002D7D71" w:rsidRDefault="00806838" w:rsidP="002D7D71">
      <w:pPr>
        <w:spacing w:line="252" w:lineRule="auto"/>
        <w:rPr>
          <w:rFonts w:ascii="Tahoma" w:eastAsia="Calibri" w:hAnsi="Tahoma" w:cs="Tahoma"/>
        </w:rPr>
      </w:pPr>
      <w:r w:rsidRPr="00800892">
        <w:rPr>
          <w:rFonts w:ascii="Tahoma" w:eastAsia="Calibri" w:hAnsi="Tahoma" w:cs="Tahoma"/>
        </w:rPr>
        <w:t xml:space="preserve">The table below demonstrates their results </w:t>
      </w:r>
      <w:r w:rsidR="00800892" w:rsidRPr="00800892">
        <w:rPr>
          <w:rFonts w:ascii="Tahoma" w:eastAsia="Calibri" w:hAnsi="Tahoma" w:cs="Tahoma"/>
        </w:rPr>
        <w:t>during the period May 2024 to July 2024:</w:t>
      </w:r>
    </w:p>
    <w:tbl>
      <w:tblPr>
        <w:tblStyle w:val="TableGrid"/>
        <w:tblW w:w="0" w:type="auto"/>
        <w:tblLook w:val="04A0" w:firstRow="1" w:lastRow="0" w:firstColumn="1" w:lastColumn="0" w:noHBand="0" w:noVBand="1"/>
      </w:tblPr>
      <w:tblGrid>
        <w:gridCol w:w="1803"/>
        <w:gridCol w:w="1803"/>
        <w:gridCol w:w="1803"/>
        <w:gridCol w:w="1803"/>
        <w:gridCol w:w="1804"/>
      </w:tblGrid>
      <w:tr w:rsidR="002D7D71" w:rsidRPr="002D7D71" w14:paraId="1C5811E7" w14:textId="77777777" w:rsidTr="00DF21ED">
        <w:tc>
          <w:tcPr>
            <w:tcW w:w="1803" w:type="dxa"/>
          </w:tcPr>
          <w:p w14:paraId="3FE2034D" w14:textId="77777777" w:rsidR="002D7D71" w:rsidRPr="002D7D71" w:rsidRDefault="002D7D71" w:rsidP="002D7D71">
            <w:pPr>
              <w:rPr>
                <w:rFonts w:ascii="Tahoma" w:eastAsia="Calibri" w:hAnsi="Tahoma" w:cs="Tahoma"/>
              </w:rPr>
            </w:pPr>
          </w:p>
        </w:tc>
        <w:tc>
          <w:tcPr>
            <w:tcW w:w="1803" w:type="dxa"/>
          </w:tcPr>
          <w:p w14:paraId="5CA57DBC" w14:textId="77777777" w:rsidR="002D7D71" w:rsidRPr="002D7D71" w:rsidRDefault="002D7D71" w:rsidP="002D7D71">
            <w:pPr>
              <w:rPr>
                <w:rFonts w:ascii="Tahoma" w:eastAsia="Calibri" w:hAnsi="Tahoma" w:cs="Tahoma"/>
              </w:rPr>
            </w:pPr>
            <w:r w:rsidRPr="002D7D71">
              <w:rPr>
                <w:rFonts w:ascii="Tahoma" w:eastAsia="Calibri" w:hAnsi="Tahoma" w:cs="Tahoma"/>
              </w:rPr>
              <w:t>Speed Enforcement</w:t>
            </w:r>
          </w:p>
        </w:tc>
        <w:tc>
          <w:tcPr>
            <w:tcW w:w="1803" w:type="dxa"/>
          </w:tcPr>
          <w:p w14:paraId="53D56A31" w14:textId="77777777" w:rsidR="002D7D71" w:rsidRPr="002D7D71" w:rsidRDefault="002D7D71" w:rsidP="002D7D71">
            <w:pPr>
              <w:rPr>
                <w:rFonts w:ascii="Tahoma" w:eastAsia="Calibri" w:hAnsi="Tahoma" w:cs="Tahoma"/>
              </w:rPr>
            </w:pPr>
            <w:r w:rsidRPr="002D7D71">
              <w:rPr>
                <w:rFonts w:ascii="Tahoma" w:eastAsia="Calibri" w:hAnsi="Tahoma" w:cs="Tahoma"/>
              </w:rPr>
              <w:t>Seatbelt Enforcement</w:t>
            </w:r>
          </w:p>
        </w:tc>
        <w:tc>
          <w:tcPr>
            <w:tcW w:w="1803" w:type="dxa"/>
          </w:tcPr>
          <w:p w14:paraId="3D57ABEC" w14:textId="77777777" w:rsidR="002D7D71" w:rsidRPr="002D7D71" w:rsidRDefault="002D7D71" w:rsidP="002D7D71">
            <w:pPr>
              <w:rPr>
                <w:rFonts w:ascii="Tahoma" w:eastAsia="Calibri" w:hAnsi="Tahoma" w:cs="Tahoma"/>
              </w:rPr>
            </w:pPr>
            <w:r w:rsidRPr="002D7D71">
              <w:rPr>
                <w:rFonts w:ascii="Tahoma" w:eastAsia="Calibri" w:hAnsi="Tahoma" w:cs="Tahoma"/>
              </w:rPr>
              <w:t>Impairment Enforcement</w:t>
            </w:r>
          </w:p>
        </w:tc>
        <w:tc>
          <w:tcPr>
            <w:tcW w:w="1804" w:type="dxa"/>
          </w:tcPr>
          <w:p w14:paraId="676B5992" w14:textId="77777777" w:rsidR="002D7D71" w:rsidRPr="002D7D71" w:rsidRDefault="002D7D71" w:rsidP="002D7D71">
            <w:pPr>
              <w:rPr>
                <w:rFonts w:ascii="Tahoma" w:eastAsia="Calibri" w:hAnsi="Tahoma" w:cs="Tahoma"/>
              </w:rPr>
            </w:pPr>
            <w:r w:rsidRPr="002D7D71">
              <w:rPr>
                <w:rFonts w:ascii="Tahoma" w:eastAsia="Calibri" w:hAnsi="Tahoma" w:cs="Tahoma"/>
              </w:rPr>
              <w:t>Mobile Phone Enforcement</w:t>
            </w:r>
          </w:p>
        </w:tc>
      </w:tr>
      <w:tr w:rsidR="002D7D71" w:rsidRPr="002D7D71" w14:paraId="72AF1347" w14:textId="77777777" w:rsidTr="00DF21ED">
        <w:tc>
          <w:tcPr>
            <w:tcW w:w="1803" w:type="dxa"/>
          </w:tcPr>
          <w:p w14:paraId="79B398EA" w14:textId="77777777" w:rsidR="002D7D71" w:rsidRPr="002D7D71" w:rsidRDefault="002D7D71" w:rsidP="002D7D71">
            <w:pPr>
              <w:rPr>
                <w:rFonts w:ascii="Tahoma" w:eastAsia="Calibri" w:hAnsi="Tahoma" w:cs="Tahoma"/>
              </w:rPr>
            </w:pPr>
            <w:r w:rsidRPr="002D7D71">
              <w:rPr>
                <w:rFonts w:ascii="Tahoma" w:eastAsia="Calibri" w:hAnsi="Tahoma" w:cs="Tahoma"/>
              </w:rPr>
              <w:t>May 24</w:t>
            </w:r>
          </w:p>
        </w:tc>
        <w:tc>
          <w:tcPr>
            <w:tcW w:w="1803" w:type="dxa"/>
          </w:tcPr>
          <w:p w14:paraId="79FE4C94" w14:textId="77777777" w:rsidR="002D7D71" w:rsidRPr="002D7D71" w:rsidRDefault="002D7D71" w:rsidP="002D7D71">
            <w:pPr>
              <w:rPr>
                <w:rFonts w:ascii="Tahoma" w:eastAsia="Calibri" w:hAnsi="Tahoma" w:cs="Tahoma"/>
              </w:rPr>
            </w:pPr>
            <w:r w:rsidRPr="002D7D71">
              <w:rPr>
                <w:rFonts w:ascii="Tahoma" w:eastAsia="Calibri" w:hAnsi="Tahoma" w:cs="Tahoma"/>
              </w:rPr>
              <w:t>14</w:t>
            </w:r>
          </w:p>
        </w:tc>
        <w:tc>
          <w:tcPr>
            <w:tcW w:w="1803" w:type="dxa"/>
          </w:tcPr>
          <w:p w14:paraId="2BCCC879" w14:textId="77777777" w:rsidR="002D7D71" w:rsidRPr="002D7D71" w:rsidRDefault="002D7D71" w:rsidP="002D7D71">
            <w:pPr>
              <w:rPr>
                <w:rFonts w:ascii="Tahoma" w:eastAsia="Calibri" w:hAnsi="Tahoma" w:cs="Tahoma"/>
              </w:rPr>
            </w:pPr>
            <w:r w:rsidRPr="002D7D71">
              <w:rPr>
                <w:rFonts w:ascii="Tahoma" w:eastAsia="Calibri" w:hAnsi="Tahoma" w:cs="Tahoma"/>
              </w:rPr>
              <w:t>0</w:t>
            </w:r>
          </w:p>
        </w:tc>
        <w:tc>
          <w:tcPr>
            <w:tcW w:w="1803" w:type="dxa"/>
          </w:tcPr>
          <w:p w14:paraId="6A33836D" w14:textId="77777777" w:rsidR="002D7D71" w:rsidRPr="002D7D71" w:rsidRDefault="002D7D71" w:rsidP="002D7D71">
            <w:pPr>
              <w:rPr>
                <w:rFonts w:ascii="Tahoma" w:eastAsia="Calibri" w:hAnsi="Tahoma" w:cs="Tahoma"/>
              </w:rPr>
            </w:pPr>
            <w:r w:rsidRPr="002D7D71">
              <w:rPr>
                <w:rFonts w:ascii="Tahoma" w:eastAsia="Calibri" w:hAnsi="Tahoma" w:cs="Tahoma"/>
              </w:rPr>
              <w:t>1</w:t>
            </w:r>
          </w:p>
        </w:tc>
        <w:tc>
          <w:tcPr>
            <w:tcW w:w="1804" w:type="dxa"/>
          </w:tcPr>
          <w:p w14:paraId="5545D2A6" w14:textId="77777777" w:rsidR="002D7D71" w:rsidRPr="002D7D71" w:rsidRDefault="002D7D71" w:rsidP="002D7D71">
            <w:pPr>
              <w:rPr>
                <w:rFonts w:ascii="Tahoma" w:eastAsia="Calibri" w:hAnsi="Tahoma" w:cs="Tahoma"/>
              </w:rPr>
            </w:pPr>
            <w:r w:rsidRPr="002D7D71">
              <w:rPr>
                <w:rFonts w:ascii="Tahoma" w:eastAsia="Calibri" w:hAnsi="Tahoma" w:cs="Tahoma"/>
              </w:rPr>
              <w:t>3</w:t>
            </w:r>
          </w:p>
        </w:tc>
      </w:tr>
      <w:tr w:rsidR="002D7D71" w:rsidRPr="002D7D71" w14:paraId="306DF2FE" w14:textId="77777777" w:rsidTr="00DF21ED">
        <w:tc>
          <w:tcPr>
            <w:tcW w:w="1803" w:type="dxa"/>
          </w:tcPr>
          <w:p w14:paraId="418376FD" w14:textId="77777777" w:rsidR="002D7D71" w:rsidRPr="002D7D71" w:rsidRDefault="002D7D71" w:rsidP="002D7D71">
            <w:pPr>
              <w:rPr>
                <w:rFonts w:ascii="Tahoma" w:eastAsia="Calibri" w:hAnsi="Tahoma" w:cs="Tahoma"/>
              </w:rPr>
            </w:pPr>
            <w:r w:rsidRPr="002D7D71">
              <w:rPr>
                <w:rFonts w:ascii="Tahoma" w:eastAsia="Calibri" w:hAnsi="Tahoma" w:cs="Tahoma"/>
              </w:rPr>
              <w:t>June 24</w:t>
            </w:r>
          </w:p>
        </w:tc>
        <w:tc>
          <w:tcPr>
            <w:tcW w:w="1803" w:type="dxa"/>
          </w:tcPr>
          <w:p w14:paraId="6B78ACD6" w14:textId="77777777" w:rsidR="002D7D71" w:rsidRPr="002D7D71" w:rsidRDefault="002D7D71" w:rsidP="002D7D71">
            <w:pPr>
              <w:rPr>
                <w:rFonts w:ascii="Tahoma" w:eastAsia="Calibri" w:hAnsi="Tahoma" w:cs="Tahoma"/>
              </w:rPr>
            </w:pPr>
            <w:r w:rsidRPr="002D7D71">
              <w:rPr>
                <w:rFonts w:ascii="Tahoma" w:eastAsia="Calibri" w:hAnsi="Tahoma" w:cs="Tahoma"/>
              </w:rPr>
              <w:t>58</w:t>
            </w:r>
          </w:p>
        </w:tc>
        <w:tc>
          <w:tcPr>
            <w:tcW w:w="1803" w:type="dxa"/>
          </w:tcPr>
          <w:p w14:paraId="0F8B8149" w14:textId="77777777" w:rsidR="002D7D71" w:rsidRPr="002D7D71" w:rsidRDefault="002D7D71" w:rsidP="002D7D71">
            <w:pPr>
              <w:rPr>
                <w:rFonts w:ascii="Tahoma" w:eastAsia="Calibri" w:hAnsi="Tahoma" w:cs="Tahoma"/>
              </w:rPr>
            </w:pPr>
            <w:r w:rsidRPr="002D7D71">
              <w:rPr>
                <w:rFonts w:ascii="Tahoma" w:eastAsia="Calibri" w:hAnsi="Tahoma" w:cs="Tahoma"/>
              </w:rPr>
              <w:t>0</w:t>
            </w:r>
          </w:p>
        </w:tc>
        <w:tc>
          <w:tcPr>
            <w:tcW w:w="1803" w:type="dxa"/>
          </w:tcPr>
          <w:p w14:paraId="75EB8497" w14:textId="77777777" w:rsidR="002D7D71" w:rsidRPr="002D7D71" w:rsidRDefault="002D7D71" w:rsidP="002D7D71">
            <w:pPr>
              <w:rPr>
                <w:rFonts w:ascii="Tahoma" w:eastAsia="Calibri" w:hAnsi="Tahoma" w:cs="Tahoma"/>
              </w:rPr>
            </w:pPr>
            <w:r w:rsidRPr="002D7D71">
              <w:rPr>
                <w:rFonts w:ascii="Tahoma" w:eastAsia="Calibri" w:hAnsi="Tahoma" w:cs="Tahoma"/>
              </w:rPr>
              <w:t>2</w:t>
            </w:r>
          </w:p>
        </w:tc>
        <w:tc>
          <w:tcPr>
            <w:tcW w:w="1804" w:type="dxa"/>
          </w:tcPr>
          <w:p w14:paraId="674A8219" w14:textId="77777777" w:rsidR="002D7D71" w:rsidRPr="002D7D71" w:rsidRDefault="002D7D71" w:rsidP="002D7D71">
            <w:pPr>
              <w:rPr>
                <w:rFonts w:ascii="Tahoma" w:eastAsia="Calibri" w:hAnsi="Tahoma" w:cs="Tahoma"/>
              </w:rPr>
            </w:pPr>
            <w:r w:rsidRPr="002D7D71">
              <w:rPr>
                <w:rFonts w:ascii="Tahoma" w:eastAsia="Calibri" w:hAnsi="Tahoma" w:cs="Tahoma"/>
              </w:rPr>
              <w:t>1</w:t>
            </w:r>
          </w:p>
        </w:tc>
      </w:tr>
      <w:tr w:rsidR="002D7D71" w:rsidRPr="002D7D71" w14:paraId="0D39AEDE" w14:textId="77777777" w:rsidTr="00DF21ED">
        <w:tc>
          <w:tcPr>
            <w:tcW w:w="1803" w:type="dxa"/>
          </w:tcPr>
          <w:p w14:paraId="050FC20F" w14:textId="77777777" w:rsidR="002D7D71" w:rsidRPr="002D7D71" w:rsidRDefault="002D7D71" w:rsidP="002D7D71">
            <w:pPr>
              <w:rPr>
                <w:rFonts w:ascii="Tahoma" w:eastAsia="Calibri" w:hAnsi="Tahoma" w:cs="Tahoma"/>
              </w:rPr>
            </w:pPr>
            <w:r w:rsidRPr="002D7D71">
              <w:rPr>
                <w:rFonts w:ascii="Tahoma" w:eastAsia="Calibri" w:hAnsi="Tahoma" w:cs="Tahoma"/>
              </w:rPr>
              <w:t>July 24</w:t>
            </w:r>
          </w:p>
        </w:tc>
        <w:tc>
          <w:tcPr>
            <w:tcW w:w="1803" w:type="dxa"/>
          </w:tcPr>
          <w:p w14:paraId="48946D60" w14:textId="77777777" w:rsidR="002D7D71" w:rsidRPr="002D7D71" w:rsidRDefault="002D7D71" w:rsidP="002D7D71">
            <w:pPr>
              <w:rPr>
                <w:rFonts w:ascii="Tahoma" w:eastAsia="Calibri" w:hAnsi="Tahoma" w:cs="Tahoma"/>
              </w:rPr>
            </w:pPr>
            <w:r w:rsidRPr="002D7D71">
              <w:rPr>
                <w:rFonts w:ascii="Tahoma" w:eastAsia="Calibri" w:hAnsi="Tahoma" w:cs="Tahoma"/>
              </w:rPr>
              <w:t>18</w:t>
            </w:r>
          </w:p>
        </w:tc>
        <w:tc>
          <w:tcPr>
            <w:tcW w:w="1803" w:type="dxa"/>
          </w:tcPr>
          <w:p w14:paraId="0134D0FF" w14:textId="77777777" w:rsidR="002D7D71" w:rsidRPr="002D7D71" w:rsidRDefault="002D7D71" w:rsidP="002D7D71">
            <w:pPr>
              <w:rPr>
                <w:rFonts w:ascii="Tahoma" w:eastAsia="Calibri" w:hAnsi="Tahoma" w:cs="Tahoma"/>
              </w:rPr>
            </w:pPr>
            <w:r w:rsidRPr="002D7D71">
              <w:rPr>
                <w:rFonts w:ascii="Tahoma" w:eastAsia="Calibri" w:hAnsi="Tahoma" w:cs="Tahoma"/>
              </w:rPr>
              <w:t>0</w:t>
            </w:r>
          </w:p>
        </w:tc>
        <w:tc>
          <w:tcPr>
            <w:tcW w:w="1803" w:type="dxa"/>
          </w:tcPr>
          <w:p w14:paraId="6242874C" w14:textId="77777777" w:rsidR="002D7D71" w:rsidRPr="002D7D71" w:rsidRDefault="002D7D71" w:rsidP="002D7D71">
            <w:pPr>
              <w:rPr>
                <w:rFonts w:ascii="Tahoma" w:eastAsia="Calibri" w:hAnsi="Tahoma" w:cs="Tahoma"/>
              </w:rPr>
            </w:pPr>
            <w:r w:rsidRPr="002D7D71">
              <w:rPr>
                <w:rFonts w:ascii="Tahoma" w:eastAsia="Calibri" w:hAnsi="Tahoma" w:cs="Tahoma"/>
              </w:rPr>
              <w:t>1</w:t>
            </w:r>
          </w:p>
        </w:tc>
        <w:tc>
          <w:tcPr>
            <w:tcW w:w="1804" w:type="dxa"/>
          </w:tcPr>
          <w:p w14:paraId="2D4D6573" w14:textId="77777777" w:rsidR="002D7D71" w:rsidRPr="002D7D71" w:rsidRDefault="002D7D71" w:rsidP="002D7D71">
            <w:pPr>
              <w:rPr>
                <w:rFonts w:ascii="Tahoma" w:eastAsia="Calibri" w:hAnsi="Tahoma" w:cs="Tahoma"/>
              </w:rPr>
            </w:pPr>
            <w:r w:rsidRPr="002D7D71">
              <w:rPr>
                <w:rFonts w:ascii="Tahoma" w:eastAsia="Calibri" w:hAnsi="Tahoma" w:cs="Tahoma"/>
              </w:rPr>
              <w:t>2</w:t>
            </w:r>
          </w:p>
        </w:tc>
      </w:tr>
      <w:tr w:rsidR="002D7D71" w:rsidRPr="002D7D71" w14:paraId="173BDCB7" w14:textId="77777777" w:rsidTr="00DF21ED">
        <w:tc>
          <w:tcPr>
            <w:tcW w:w="1803" w:type="dxa"/>
          </w:tcPr>
          <w:p w14:paraId="78F63610" w14:textId="77777777" w:rsidR="002D7D71" w:rsidRPr="002D7D71" w:rsidRDefault="002D7D71" w:rsidP="002D7D71">
            <w:pPr>
              <w:rPr>
                <w:rFonts w:ascii="Tahoma" w:eastAsia="Calibri" w:hAnsi="Tahoma" w:cs="Tahoma"/>
                <w:b/>
                <w:bCs/>
              </w:rPr>
            </w:pPr>
            <w:r w:rsidRPr="002D7D71">
              <w:rPr>
                <w:rFonts w:ascii="Tahoma" w:eastAsia="Calibri" w:hAnsi="Tahoma" w:cs="Tahoma"/>
                <w:b/>
                <w:bCs/>
              </w:rPr>
              <w:t>TOTAL</w:t>
            </w:r>
          </w:p>
        </w:tc>
        <w:tc>
          <w:tcPr>
            <w:tcW w:w="1803" w:type="dxa"/>
          </w:tcPr>
          <w:p w14:paraId="18850597" w14:textId="77777777" w:rsidR="002D7D71" w:rsidRPr="002D7D71" w:rsidRDefault="002D7D71" w:rsidP="002D7D71">
            <w:pPr>
              <w:rPr>
                <w:rFonts w:ascii="Tahoma" w:eastAsia="Calibri" w:hAnsi="Tahoma" w:cs="Tahoma"/>
                <w:b/>
                <w:bCs/>
              </w:rPr>
            </w:pPr>
            <w:r w:rsidRPr="002D7D71">
              <w:rPr>
                <w:rFonts w:ascii="Tahoma" w:eastAsia="Calibri" w:hAnsi="Tahoma" w:cs="Tahoma"/>
                <w:b/>
                <w:bCs/>
              </w:rPr>
              <w:t>90</w:t>
            </w:r>
          </w:p>
        </w:tc>
        <w:tc>
          <w:tcPr>
            <w:tcW w:w="1803" w:type="dxa"/>
          </w:tcPr>
          <w:p w14:paraId="42343C69" w14:textId="77777777" w:rsidR="002D7D71" w:rsidRPr="002D7D71" w:rsidRDefault="002D7D71" w:rsidP="002D7D71">
            <w:pPr>
              <w:rPr>
                <w:rFonts w:ascii="Tahoma" w:eastAsia="Calibri" w:hAnsi="Tahoma" w:cs="Tahoma"/>
                <w:b/>
                <w:bCs/>
              </w:rPr>
            </w:pPr>
            <w:r w:rsidRPr="002D7D71">
              <w:rPr>
                <w:rFonts w:ascii="Tahoma" w:eastAsia="Calibri" w:hAnsi="Tahoma" w:cs="Tahoma"/>
                <w:b/>
                <w:bCs/>
              </w:rPr>
              <w:t>0</w:t>
            </w:r>
          </w:p>
        </w:tc>
        <w:tc>
          <w:tcPr>
            <w:tcW w:w="1803" w:type="dxa"/>
          </w:tcPr>
          <w:p w14:paraId="68FE57B7" w14:textId="77777777" w:rsidR="002D7D71" w:rsidRPr="002D7D71" w:rsidRDefault="002D7D71" w:rsidP="002D7D71">
            <w:pPr>
              <w:rPr>
                <w:rFonts w:ascii="Tahoma" w:eastAsia="Calibri" w:hAnsi="Tahoma" w:cs="Tahoma"/>
                <w:b/>
                <w:bCs/>
              </w:rPr>
            </w:pPr>
            <w:r w:rsidRPr="002D7D71">
              <w:rPr>
                <w:rFonts w:ascii="Tahoma" w:eastAsia="Calibri" w:hAnsi="Tahoma" w:cs="Tahoma"/>
                <w:b/>
                <w:bCs/>
              </w:rPr>
              <w:t>4</w:t>
            </w:r>
          </w:p>
        </w:tc>
        <w:tc>
          <w:tcPr>
            <w:tcW w:w="1804" w:type="dxa"/>
          </w:tcPr>
          <w:p w14:paraId="007803F1" w14:textId="77777777" w:rsidR="002D7D71" w:rsidRPr="002D7D71" w:rsidRDefault="002D7D71" w:rsidP="002D7D71">
            <w:pPr>
              <w:rPr>
                <w:rFonts w:ascii="Tahoma" w:eastAsia="Calibri" w:hAnsi="Tahoma" w:cs="Tahoma"/>
                <w:b/>
                <w:bCs/>
              </w:rPr>
            </w:pPr>
            <w:r w:rsidRPr="002D7D71">
              <w:rPr>
                <w:rFonts w:ascii="Tahoma" w:eastAsia="Calibri" w:hAnsi="Tahoma" w:cs="Tahoma"/>
                <w:b/>
                <w:bCs/>
              </w:rPr>
              <w:t>6</w:t>
            </w:r>
          </w:p>
        </w:tc>
      </w:tr>
    </w:tbl>
    <w:p w14:paraId="7AF0803C" w14:textId="3E7B98BD" w:rsidR="0028411F" w:rsidRDefault="00EC2047" w:rsidP="00772259">
      <w:pPr>
        <w:pStyle w:val="NormalWeb"/>
        <w:shd w:val="clear" w:color="auto" w:fill="FFFF00"/>
        <w:spacing w:after="0"/>
        <w:jc w:val="both"/>
        <w:rPr>
          <w:rFonts w:ascii="Tahoma" w:hAnsi="Tahoma" w:cs="Tahoma"/>
          <w:b/>
          <w:sz w:val="22"/>
          <w:szCs w:val="22"/>
        </w:rPr>
      </w:pPr>
      <w:r w:rsidRPr="002D7D71">
        <w:rPr>
          <w:rFonts w:ascii="Tahoma" w:hAnsi="Tahoma" w:cs="Tahoma"/>
          <w:b/>
          <w:sz w:val="22"/>
          <w:szCs w:val="22"/>
        </w:rPr>
        <w:t xml:space="preserve">9. </w:t>
      </w:r>
      <w:r w:rsidR="00CF74E5" w:rsidRPr="002D7D71">
        <w:rPr>
          <w:rFonts w:ascii="Tahoma" w:hAnsi="Tahoma" w:cs="Tahoma"/>
          <w:b/>
          <w:sz w:val="22"/>
          <w:szCs w:val="22"/>
        </w:rPr>
        <w:t>Protect Young People and Provide Opportunities</w:t>
      </w:r>
    </w:p>
    <w:p w14:paraId="286BE738" w14:textId="5E6A5A31" w:rsidR="00CC5169" w:rsidRDefault="00CC5169" w:rsidP="00EC2047">
      <w:pPr>
        <w:pStyle w:val="NormalWeb"/>
        <w:spacing w:after="0"/>
        <w:jc w:val="both"/>
        <w:rPr>
          <w:rFonts w:ascii="Tahoma" w:hAnsi="Tahoma" w:cs="Tahoma"/>
          <w:b/>
          <w:sz w:val="22"/>
          <w:szCs w:val="22"/>
        </w:rPr>
      </w:pPr>
      <w:r>
        <w:rPr>
          <w:rFonts w:ascii="Tahoma" w:hAnsi="Tahoma" w:cs="Tahoma"/>
          <w:b/>
          <w:sz w:val="22"/>
          <w:szCs w:val="22"/>
        </w:rPr>
        <w:t>9.1 Child Protection</w:t>
      </w:r>
    </w:p>
    <w:p w14:paraId="7146B2BC" w14:textId="245265AA" w:rsidR="00800892" w:rsidRDefault="00042065" w:rsidP="00042065">
      <w:pPr>
        <w:pStyle w:val="NormalWeb"/>
        <w:spacing w:after="0"/>
        <w:rPr>
          <w:rFonts w:ascii="Tahoma" w:hAnsi="Tahoma" w:cs="Tahoma"/>
          <w:bCs/>
          <w:sz w:val="22"/>
          <w:szCs w:val="22"/>
        </w:rPr>
      </w:pPr>
      <w:r w:rsidRPr="00042065">
        <w:rPr>
          <w:rFonts w:ascii="Tahoma" w:hAnsi="Tahoma" w:cs="Tahoma"/>
          <w:bCs/>
          <w:sz w:val="22"/>
          <w:szCs w:val="22"/>
        </w:rPr>
        <w:t>Child Protection is an investigation marker applied to any offence and suspected offences relating to physical, emotional, sexual abuse and neglect of a child. The abuse can be imposed by another child as well as an adult and can happen as a result of someone failing to act to prevent them coming to harm.</w:t>
      </w:r>
    </w:p>
    <w:p w14:paraId="067425C5" w14:textId="77777777" w:rsidR="002039D3" w:rsidRPr="00042065" w:rsidRDefault="002039D3" w:rsidP="00042065">
      <w:pPr>
        <w:pStyle w:val="NormalWeb"/>
        <w:spacing w:after="0"/>
        <w:rPr>
          <w:rFonts w:ascii="Tahoma" w:hAnsi="Tahoma" w:cs="Tahoma"/>
          <w:bCs/>
          <w:sz w:val="22"/>
          <w:szCs w:val="22"/>
        </w:rPr>
      </w:pPr>
    </w:p>
    <w:tbl>
      <w:tblPr>
        <w:tblW w:w="8964" w:type="dxa"/>
        <w:tblLook w:val="04A0" w:firstRow="1" w:lastRow="0" w:firstColumn="1" w:lastColumn="0" w:noHBand="0" w:noVBand="1"/>
      </w:tblPr>
      <w:tblGrid>
        <w:gridCol w:w="2591"/>
        <w:gridCol w:w="1782"/>
        <w:gridCol w:w="1516"/>
        <w:gridCol w:w="1516"/>
        <w:gridCol w:w="1559"/>
      </w:tblGrid>
      <w:tr w:rsidR="00705CED" w:rsidRPr="00800892" w14:paraId="46150280" w14:textId="77777777" w:rsidTr="00C21AC8">
        <w:trPr>
          <w:trHeight w:val="566"/>
        </w:trPr>
        <w:tc>
          <w:tcPr>
            <w:tcW w:w="2591" w:type="dxa"/>
            <w:tcBorders>
              <w:top w:val="single" w:sz="4" w:space="0" w:color="auto"/>
              <w:left w:val="single" w:sz="4" w:space="0" w:color="auto"/>
              <w:bottom w:val="single" w:sz="4" w:space="0" w:color="auto"/>
              <w:right w:val="single" w:sz="4" w:space="0" w:color="auto"/>
            </w:tcBorders>
            <w:shd w:val="clear" w:color="000000" w:fill="D5DCE4"/>
            <w:vAlign w:val="center"/>
            <w:hideMark/>
          </w:tcPr>
          <w:p w14:paraId="4D7D1897" w14:textId="77777777" w:rsidR="00705CED" w:rsidRPr="00800892" w:rsidRDefault="00705CED" w:rsidP="00705CED">
            <w:pPr>
              <w:spacing w:after="0" w:line="240" w:lineRule="auto"/>
              <w:jc w:val="center"/>
              <w:rPr>
                <w:rFonts w:ascii="Tahoma" w:eastAsia="Times New Roman" w:hAnsi="Tahoma" w:cs="Tahoma"/>
                <w:color w:val="000000"/>
                <w:lang w:eastAsia="en-GB"/>
              </w:rPr>
            </w:pPr>
            <w:r w:rsidRPr="00800892">
              <w:rPr>
                <w:rFonts w:ascii="Tahoma" w:eastAsia="Calibri" w:hAnsi="Tahoma" w:cs="Tahoma"/>
                <w:color w:val="000000"/>
              </w:rPr>
              <w:lastRenderedPageBreak/>
              <w:t> </w:t>
            </w:r>
          </w:p>
        </w:tc>
        <w:tc>
          <w:tcPr>
            <w:tcW w:w="1782" w:type="dxa"/>
            <w:tcBorders>
              <w:top w:val="single" w:sz="4" w:space="0" w:color="auto"/>
              <w:left w:val="nil"/>
              <w:bottom w:val="single" w:sz="4" w:space="0" w:color="auto"/>
              <w:right w:val="single" w:sz="4" w:space="0" w:color="auto"/>
            </w:tcBorders>
            <w:shd w:val="clear" w:color="000000" w:fill="D5DCE4"/>
            <w:vAlign w:val="center"/>
            <w:hideMark/>
          </w:tcPr>
          <w:p w14:paraId="53252CB3" w14:textId="77777777" w:rsidR="00705CED" w:rsidRPr="00800892" w:rsidRDefault="00705CED" w:rsidP="00705CED">
            <w:pPr>
              <w:spacing w:after="0" w:line="240" w:lineRule="auto"/>
              <w:jc w:val="center"/>
              <w:rPr>
                <w:rFonts w:ascii="Tahoma" w:eastAsia="Times New Roman" w:hAnsi="Tahoma" w:cs="Tahoma"/>
                <w:color w:val="000000"/>
                <w:lang w:eastAsia="en-GB"/>
              </w:rPr>
            </w:pPr>
            <w:r w:rsidRPr="00800892">
              <w:rPr>
                <w:rFonts w:ascii="Tahoma" w:eastAsia="Calibri" w:hAnsi="Tahoma" w:cs="Tahoma"/>
                <w:color w:val="000000"/>
              </w:rPr>
              <w:t>Recorded Crime</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5430B2AE" w14:textId="77777777" w:rsidR="00705CED" w:rsidRPr="00800892" w:rsidRDefault="00705CED" w:rsidP="00705CED">
            <w:pPr>
              <w:spacing w:after="0" w:line="240" w:lineRule="auto"/>
              <w:jc w:val="center"/>
              <w:rPr>
                <w:rFonts w:ascii="Tahoma" w:eastAsia="Times New Roman" w:hAnsi="Tahoma" w:cs="Tahoma"/>
                <w:color w:val="000000"/>
                <w:lang w:eastAsia="en-GB"/>
              </w:rPr>
            </w:pPr>
            <w:r w:rsidRPr="00800892">
              <w:rPr>
                <w:rFonts w:ascii="Tahoma" w:eastAsia="Calibri" w:hAnsi="Tahoma" w:cs="Tahoma"/>
                <w:color w:val="000000"/>
              </w:rPr>
              <w:t>Last year</w:t>
            </w:r>
          </w:p>
        </w:tc>
        <w:tc>
          <w:tcPr>
            <w:tcW w:w="1516" w:type="dxa"/>
            <w:tcBorders>
              <w:top w:val="single" w:sz="4" w:space="0" w:color="auto"/>
              <w:left w:val="nil"/>
              <w:bottom w:val="single" w:sz="4" w:space="0" w:color="auto"/>
              <w:right w:val="single" w:sz="4" w:space="0" w:color="auto"/>
            </w:tcBorders>
            <w:shd w:val="clear" w:color="000000" w:fill="D5DCE4"/>
            <w:vAlign w:val="center"/>
            <w:hideMark/>
          </w:tcPr>
          <w:p w14:paraId="6B43AD60" w14:textId="77777777" w:rsidR="00705CED" w:rsidRPr="00800892" w:rsidRDefault="00705CED" w:rsidP="00705CED">
            <w:pPr>
              <w:spacing w:after="0" w:line="240" w:lineRule="auto"/>
              <w:jc w:val="center"/>
              <w:rPr>
                <w:rFonts w:ascii="Tahoma" w:eastAsia="Times New Roman" w:hAnsi="Tahoma" w:cs="Tahoma"/>
                <w:color w:val="000000"/>
                <w:lang w:eastAsia="en-GB"/>
              </w:rPr>
            </w:pPr>
            <w:r w:rsidRPr="00800892">
              <w:rPr>
                <w:rFonts w:ascii="Tahoma" w:eastAsia="Calibri" w:hAnsi="Tahoma" w:cs="Tahoma"/>
                <w:color w:val="000000"/>
              </w:rPr>
              <w:t>% Change</w:t>
            </w:r>
          </w:p>
        </w:tc>
        <w:tc>
          <w:tcPr>
            <w:tcW w:w="1559" w:type="dxa"/>
            <w:tcBorders>
              <w:top w:val="single" w:sz="4" w:space="0" w:color="auto"/>
              <w:left w:val="nil"/>
              <w:bottom w:val="single" w:sz="4" w:space="0" w:color="auto"/>
              <w:right w:val="single" w:sz="4" w:space="0" w:color="auto"/>
            </w:tcBorders>
            <w:shd w:val="clear" w:color="000000" w:fill="D5DCE4"/>
            <w:vAlign w:val="center"/>
            <w:hideMark/>
          </w:tcPr>
          <w:p w14:paraId="1E5F38DC" w14:textId="77777777" w:rsidR="00705CED" w:rsidRPr="00800892" w:rsidRDefault="00705CED" w:rsidP="00705CED">
            <w:pPr>
              <w:spacing w:after="0" w:line="240" w:lineRule="auto"/>
              <w:jc w:val="center"/>
              <w:rPr>
                <w:rFonts w:ascii="Tahoma" w:eastAsia="Times New Roman" w:hAnsi="Tahoma" w:cs="Tahoma"/>
                <w:color w:val="000000"/>
                <w:lang w:eastAsia="en-GB"/>
              </w:rPr>
            </w:pPr>
            <w:r w:rsidRPr="00800892">
              <w:rPr>
                <w:rFonts w:ascii="Tahoma" w:eastAsia="Calibri" w:hAnsi="Tahoma" w:cs="Tahoma"/>
                <w:color w:val="000000"/>
              </w:rPr>
              <w:t>Number change</w:t>
            </w:r>
          </w:p>
        </w:tc>
      </w:tr>
      <w:tr w:rsidR="00705CED" w:rsidRPr="00800892" w14:paraId="5DA83B5A"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2F0DB348" w14:textId="77777777" w:rsidR="00705CED" w:rsidRPr="00800892" w:rsidRDefault="00705CED" w:rsidP="00705CED">
            <w:pPr>
              <w:spacing w:after="0" w:line="240" w:lineRule="auto"/>
              <w:rPr>
                <w:rFonts w:ascii="Tahoma" w:eastAsia="Calibri" w:hAnsi="Tahoma" w:cs="Tahoma"/>
                <w:color w:val="FF0000"/>
              </w:rPr>
            </w:pPr>
            <w:r w:rsidRPr="00800892">
              <w:rPr>
                <w:rFonts w:ascii="Tahoma" w:eastAsia="Calibri" w:hAnsi="Tahoma" w:cs="Tahoma"/>
                <w:color w:val="000000"/>
              </w:rPr>
              <w:t>May 2024</w:t>
            </w:r>
          </w:p>
        </w:tc>
        <w:tc>
          <w:tcPr>
            <w:tcW w:w="1782" w:type="dxa"/>
            <w:tcBorders>
              <w:top w:val="nil"/>
              <w:left w:val="nil"/>
              <w:bottom w:val="single" w:sz="4" w:space="0" w:color="auto"/>
              <w:right w:val="single" w:sz="4" w:space="0" w:color="auto"/>
            </w:tcBorders>
            <w:shd w:val="clear" w:color="auto" w:fill="auto"/>
            <w:noWrap/>
            <w:vAlign w:val="center"/>
          </w:tcPr>
          <w:p w14:paraId="3BA38F46" w14:textId="77777777" w:rsidR="00705CED" w:rsidRPr="00800892" w:rsidRDefault="00705CED" w:rsidP="00705CED">
            <w:pPr>
              <w:spacing w:after="0" w:line="240" w:lineRule="auto"/>
              <w:jc w:val="center"/>
              <w:rPr>
                <w:rFonts w:ascii="Tahoma" w:eastAsia="Calibri" w:hAnsi="Tahoma" w:cs="Tahoma"/>
                <w:color w:val="FF0000"/>
              </w:rPr>
            </w:pPr>
            <w:r w:rsidRPr="00800892">
              <w:rPr>
                <w:rFonts w:ascii="Tahoma" w:eastAsia="Calibri" w:hAnsi="Tahoma" w:cs="Tahoma"/>
                <w:color w:val="000000"/>
              </w:rPr>
              <w:t>1176</w:t>
            </w:r>
          </w:p>
        </w:tc>
        <w:tc>
          <w:tcPr>
            <w:tcW w:w="1516" w:type="dxa"/>
            <w:tcBorders>
              <w:top w:val="nil"/>
              <w:left w:val="nil"/>
              <w:bottom w:val="single" w:sz="4" w:space="0" w:color="auto"/>
              <w:right w:val="single" w:sz="4" w:space="0" w:color="auto"/>
            </w:tcBorders>
            <w:shd w:val="clear" w:color="auto" w:fill="auto"/>
            <w:noWrap/>
            <w:vAlign w:val="center"/>
          </w:tcPr>
          <w:p w14:paraId="0CBC3A2A" w14:textId="77777777" w:rsidR="00705CED" w:rsidRPr="00800892" w:rsidRDefault="00705CED" w:rsidP="00705CED">
            <w:pPr>
              <w:spacing w:after="0" w:line="240" w:lineRule="auto"/>
              <w:jc w:val="center"/>
              <w:rPr>
                <w:rFonts w:ascii="Tahoma" w:eastAsia="Calibri" w:hAnsi="Tahoma" w:cs="Tahoma"/>
                <w:color w:val="FF0000"/>
              </w:rPr>
            </w:pPr>
            <w:r w:rsidRPr="00800892">
              <w:rPr>
                <w:rFonts w:ascii="Tahoma" w:eastAsia="Calibri" w:hAnsi="Tahoma" w:cs="Tahoma"/>
                <w:color w:val="000000"/>
              </w:rPr>
              <w:t>1279</w:t>
            </w:r>
          </w:p>
        </w:tc>
        <w:tc>
          <w:tcPr>
            <w:tcW w:w="1516" w:type="dxa"/>
            <w:tcBorders>
              <w:top w:val="nil"/>
              <w:left w:val="nil"/>
              <w:bottom w:val="single" w:sz="4" w:space="0" w:color="auto"/>
              <w:right w:val="single" w:sz="4" w:space="0" w:color="auto"/>
            </w:tcBorders>
            <w:shd w:val="clear" w:color="auto" w:fill="auto"/>
            <w:noWrap/>
            <w:vAlign w:val="center"/>
          </w:tcPr>
          <w:p w14:paraId="2C10068B" w14:textId="77777777" w:rsidR="00705CED" w:rsidRPr="00800892" w:rsidRDefault="00705CED" w:rsidP="00705CED">
            <w:pPr>
              <w:spacing w:after="0" w:line="240" w:lineRule="auto"/>
              <w:jc w:val="center"/>
              <w:rPr>
                <w:rFonts w:ascii="Tahoma" w:eastAsia="Calibri" w:hAnsi="Tahoma" w:cs="Tahoma"/>
                <w:color w:val="FF0000"/>
              </w:rPr>
            </w:pPr>
            <w:r w:rsidRPr="00800892">
              <w:rPr>
                <w:rFonts w:ascii="Tahoma" w:eastAsia="Calibri" w:hAnsi="Tahoma" w:cs="Tahoma"/>
                <w:color w:val="000000"/>
              </w:rPr>
              <w:t>-8.1%</w:t>
            </w:r>
          </w:p>
        </w:tc>
        <w:tc>
          <w:tcPr>
            <w:tcW w:w="1559" w:type="dxa"/>
            <w:tcBorders>
              <w:top w:val="nil"/>
              <w:left w:val="nil"/>
              <w:bottom w:val="single" w:sz="4" w:space="0" w:color="auto"/>
              <w:right w:val="single" w:sz="4" w:space="0" w:color="auto"/>
            </w:tcBorders>
            <w:shd w:val="clear" w:color="auto" w:fill="auto"/>
            <w:noWrap/>
            <w:vAlign w:val="center"/>
          </w:tcPr>
          <w:p w14:paraId="7DD7DF8E" w14:textId="77777777" w:rsidR="00705CED" w:rsidRPr="00800892" w:rsidRDefault="00705CED" w:rsidP="00705CED">
            <w:pPr>
              <w:spacing w:after="0" w:line="240" w:lineRule="auto"/>
              <w:jc w:val="center"/>
              <w:rPr>
                <w:rFonts w:ascii="Tahoma" w:eastAsia="Calibri" w:hAnsi="Tahoma" w:cs="Tahoma"/>
                <w:color w:val="FF0000"/>
              </w:rPr>
            </w:pPr>
            <w:r w:rsidRPr="00800892">
              <w:rPr>
                <w:rFonts w:ascii="Tahoma" w:eastAsia="Calibri" w:hAnsi="Tahoma" w:cs="Tahoma"/>
                <w:color w:val="000000"/>
              </w:rPr>
              <w:t>-103</w:t>
            </w:r>
          </w:p>
        </w:tc>
      </w:tr>
      <w:tr w:rsidR="00705CED" w:rsidRPr="00800892" w14:paraId="1EAC1910"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19F9D3C6" w14:textId="77777777" w:rsidR="00705CED" w:rsidRPr="00800892" w:rsidRDefault="00705CED" w:rsidP="00705CED">
            <w:pPr>
              <w:spacing w:after="0" w:line="240" w:lineRule="auto"/>
              <w:rPr>
                <w:rFonts w:ascii="Tahoma" w:eastAsia="Times New Roman" w:hAnsi="Tahoma" w:cs="Tahoma"/>
                <w:color w:val="FF0000"/>
                <w:lang w:eastAsia="en-GB"/>
              </w:rPr>
            </w:pPr>
            <w:r w:rsidRPr="00800892">
              <w:rPr>
                <w:rFonts w:ascii="Tahoma" w:eastAsia="Calibri" w:hAnsi="Tahoma" w:cs="Tahoma"/>
                <w:color w:val="000000"/>
              </w:rPr>
              <w:t>June 2024</w:t>
            </w:r>
          </w:p>
        </w:tc>
        <w:tc>
          <w:tcPr>
            <w:tcW w:w="1782" w:type="dxa"/>
            <w:tcBorders>
              <w:top w:val="nil"/>
              <w:left w:val="nil"/>
              <w:bottom w:val="single" w:sz="4" w:space="0" w:color="auto"/>
              <w:right w:val="single" w:sz="4" w:space="0" w:color="auto"/>
            </w:tcBorders>
            <w:shd w:val="clear" w:color="auto" w:fill="auto"/>
            <w:noWrap/>
            <w:vAlign w:val="center"/>
          </w:tcPr>
          <w:p w14:paraId="203E11DF"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1013</w:t>
            </w:r>
          </w:p>
        </w:tc>
        <w:tc>
          <w:tcPr>
            <w:tcW w:w="1516" w:type="dxa"/>
            <w:tcBorders>
              <w:top w:val="nil"/>
              <w:left w:val="nil"/>
              <w:bottom w:val="single" w:sz="4" w:space="0" w:color="auto"/>
              <w:right w:val="single" w:sz="4" w:space="0" w:color="auto"/>
            </w:tcBorders>
            <w:shd w:val="clear" w:color="auto" w:fill="auto"/>
            <w:noWrap/>
            <w:vAlign w:val="center"/>
          </w:tcPr>
          <w:p w14:paraId="084061AC"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1219</w:t>
            </w:r>
          </w:p>
        </w:tc>
        <w:tc>
          <w:tcPr>
            <w:tcW w:w="1516" w:type="dxa"/>
            <w:tcBorders>
              <w:top w:val="nil"/>
              <w:left w:val="nil"/>
              <w:bottom w:val="single" w:sz="4" w:space="0" w:color="auto"/>
              <w:right w:val="single" w:sz="4" w:space="0" w:color="auto"/>
            </w:tcBorders>
            <w:shd w:val="clear" w:color="auto" w:fill="auto"/>
            <w:noWrap/>
            <w:vAlign w:val="center"/>
          </w:tcPr>
          <w:p w14:paraId="28EFA5CE"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-16.9%</w:t>
            </w:r>
          </w:p>
        </w:tc>
        <w:tc>
          <w:tcPr>
            <w:tcW w:w="1559" w:type="dxa"/>
            <w:tcBorders>
              <w:top w:val="nil"/>
              <w:left w:val="nil"/>
              <w:bottom w:val="single" w:sz="4" w:space="0" w:color="auto"/>
              <w:right w:val="single" w:sz="4" w:space="0" w:color="auto"/>
            </w:tcBorders>
            <w:shd w:val="clear" w:color="auto" w:fill="auto"/>
            <w:noWrap/>
            <w:vAlign w:val="center"/>
          </w:tcPr>
          <w:p w14:paraId="0CB88AA8"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-206</w:t>
            </w:r>
          </w:p>
        </w:tc>
      </w:tr>
      <w:tr w:rsidR="00705CED" w:rsidRPr="00800892" w14:paraId="77DF3F52"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4B4A3FF9" w14:textId="77777777" w:rsidR="00705CED" w:rsidRPr="00800892" w:rsidRDefault="00705CED" w:rsidP="00705CED">
            <w:pPr>
              <w:spacing w:after="0" w:line="240" w:lineRule="auto"/>
              <w:rPr>
                <w:rFonts w:ascii="Tahoma" w:eastAsia="Times New Roman" w:hAnsi="Tahoma" w:cs="Tahoma"/>
                <w:color w:val="FF0000"/>
                <w:lang w:eastAsia="en-GB"/>
              </w:rPr>
            </w:pPr>
            <w:r w:rsidRPr="00800892">
              <w:rPr>
                <w:rFonts w:ascii="Tahoma" w:eastAsia="Calibri" w:hAnsi="Tahoma" w:cs="Tahoma"/>
                <w:color w:val="000000"/>
              </w:rPr>
              <w:t>July 2024</w:t>
            </w:r>
          </w:p>
        </w:tc>
        <w:tc>
          <w:tcPr>
            <w:tcW w:w="1782" w:type="dxa"/>
            <w:tcBorders>
              <w:top w:val="nil"/>
              <w:left w:val="nil"/>
              <w:bottom w:val="single" w:sz="4" w:space="0" w:color="auto"/>
              <w:right w:val="single" w:sz="4" w:space="0" w:color="auto"/>
            </w:tcBorders>
            <w:shd w:val="clear" w:color="auto" w:fill="auto"/>
            <w:noWrap/>
            <w:vAlign w:val="center"/>
          </w:tcPr>
          <w:p w14:paraId="7A850008"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1072</w:t>
            </w:r>
          </w:p>
        </w:tc>
        <w:tc>
          <w:tcPr>
            <w:tcW w:w="1516" w:type="dxa"/>
            <w:tcBorders>
              <w:top w:val="nil"/>
              <w:left w:val="nil"/>
              <w:bottom w:val="single" w:sz="4" w:space="0" w:color="auto"/>
              <w:right w:val="single" w:sz="4" w:space="0" w:color="auto"/>
            </w:tcBorders>
            <w:shd w:val="clear" w:color="auto" w:fill="auto"/>
            <w:noWrap/>
            <w:vAlign w:val="center"/>
          </w:tcPr>
          <w:p w14:paraId="5B5F252C"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991</w:t>
            </w:r>
          </w:p>
        </w:tc>
        <w:tc>
          <w:tcPr>
            <w:tcW w:w="1516" w:type="dxa"/>
            <w:tcBorders>
              <w:top w:val="nil"/>
              <w:left w:val="nil"/>
              <w:bottom w:val="single" w:sz="4" w:space="0" w:color="auto"/>
              <w:right w:val="single" w:sz="4" w:space="0" w:color="auto"/>
            </w:tcBorders>
            <w:shd w:val="clear" w:color="auto" w:fill="auto"/>
            <w:noWrap/>
            <w:vAlign w:val="center"/>
          </w:tcPr>
          <w:p w14:paraId="6C21E2F9"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8.2%</w:t>
            </w:r>
          </w:p>
        </w:tc>
        <w:tc>
          <w:tcPr>
            <w:tcW w:w="1559" w:type="dxa"/>
            <w:tcBorders>
              <w:top w:val="nil"/>
              <w:left w:val="nil"/>
              <w:bottom w:val="single" w:sz="4" w:space="0" w:color="auto"/>
              <w:right w:val="single" w:sz="4" w:space="0" w:color="auto"/>
            </w:tcBorders>
            <w:shd w:val="clear" w:color="auto" w:fill="auto"/>
            <w:noWrap/>
            <w:vAlign w:val="center"/>
          </w:tcPr>
          <w:p w14:paraId="6B0D4A10" w14:textId="77777777" w:rsidR="00705CED" w:rsidRPr="00800892" w:rsidRDefault="00705CED" w:rsidP="00705CED">
            <w:pPr>
              <w:spacing w:after="0" w:line="240" w:lineRule="auto"/>
              <w:jc w:val="center"/>
              <w:rPr>
                <w:rFonts w:ascii="Tahoma" w:eastAsia="Times New Roman" w:hAnsi="Tahoma" w:cs="Tahoma"/>
                <w:color w:val="FF0000"/>
                <w:lang w:eastAsia="en-GB"/>
              </w:rPr>
            </w:pPr>
            <w:r w:rsidRPr="00800892">
              <w:rPr>
                <w:rFonts w:ascii="Tahoma" w:eastAsia="Calibri" w:hAnsi="Tahoma" w:cs="Tahoma"/>
                <w:color w:val="000000"/>
              </w:rPr>
              <w:t>81</w:t>
            </w:r>
          </w:p>
        </w:tc>
      </w:tr>
      <w:tr w:rsidR="00705CED" w:rsidRPr="00800892" w14:paraId="6ED858FE" w14:textId="77777777" w:rsidTr="00C21AC8">
        <w:trPr>
          <w:trHeight w:val="278"/>
        </w:trPr>
        <w:tc>
          <w:tcPr>
            <w:tcW w:w="2591" w:type="dxa"/>
            <w:tcBorders>
              <w:top w:val="nil"/>
              <w:left w:val="single" w:sz="4" w:space="0" w:color="auto"/>
              <w:bottom w:val="single" w:sz="4" w:space="0" w:color="auto"/>
              <w:right w:val="single" w:sz="4" w:space="0" w:color="auto"/>
            </w:tcBorders>
            <w:shd w:val="clear" w:color="auto" w:fill="auto"/>
            <w:noWrap/>
            <w:vAlign w:val="center"/>
          </w:tcPr>
          <w:p w14:paraId="4A8D2234" w14:textId="77777777" w:rsidR="00705CED" w:rsidRPr="00800892" w:rsidRDefault="00705CED" w:rsidP="00705CED">
            <w:pPr>
              <w:spacing w:after="0" w:line="240" w:lineRule="auto"/>
              <w:rPr>
                <w:rFonts w:ascii="Tahoma" w:eastAsia="Times New Roman" w:hAnsi="Tahoma" w:cs="Tahoma"/>
                <w:color w:val="FF0000"/>
                <w:lang w:eastAsia="en-GB"/>
              </w:rPr>
            </w:pPr>
            <w:r w:rsidRPr="00800892">
              <w:rPr>
                <w:rFonts w:ascii="Tahoma" w:eastAsia="Calibri" w:hAnsi="Tahoma" w:cs="Tahoma"/>
                <w:b/>
                <w:bCs/>
                <w:color w:val="000000"/>
              </w:rPr>
              <w:t>3 Month total</w:t>
            </w:r>
          </w:p>
        </w:tc>
        <w:tc>
          <w:tcPr>
            <w:tcW w:w="1782" w:type="dxa"/>
            <w:tcBorders>
              <w:top w:val="nil"/>
              <w:left w:val="nil"/>
              <w:bottom w:val="single" w:sz="4" w:space="0" w:color="auto"/>
              <w:right w:val="single" w:sz="4" w:space="0" w:color="auto"/>
            </w:tcBorders>
            <w:shd w:val="clear" w:color="auto" w:fill="auto"/>
            <w:noWrap/>
            <w:vAlign w:val="center"/>
          </w:tcPr>
          <w:p w14:paraId="2365F0A5" w14:textId="77777777" w:rsidR="00705CED" w:rsidRPr="00800892" w:rsidRDefault="00705CED" w:rsidP="00705CED">
            <w:pPr>
              <w:spacing w:after="0" w:line="240" w:lineRule="auto"/>
              <w:jc w:val="center"/>
              <w:rPr>
                <w:rFonts w:ascii="Tahoma" w:eastAsia="Times New Roman" w:hAnsi="Tahoma" w:cs="Tahoma"/>
                <w:b/>
                <w:bCs/>
                <w:color w:val="FF0000"/>
                <w:lang w:eastAsia="en-GB"/>
              </w:rPr>
            </w:pPr>
            <w:r w:rsidRPr="00800892">
              <w:rPr>
                <w:rFonts w:ascii="Tahoma" w:eastAsia="Calibri" w:hAnsi="Tahoma" w:cs="Tahoma"/>
                <w:b/>
                <w:bCs/>
                <w:color w:val="000000"/>
              </w:rPr>
              <w:t>3261</w:t>
            </w:r>
          </w:p>
        </w:tc>
        <w:tc>
          <w:tcPr>
            <w:tcW w:w="1516" w:type="dxa"/>
            <w:tcBorders>
              <w:top w:val="nil"/>
              <w:left w:val="nil"/>
              <w:bottom w:val="single" w:sz="4" w:space="0" w:color="auto"/>
              <w:right w:val="single" w:sz="4" w:space="0" w:color="auto"/>
            </w:tcBorders>
            <w:shd w:val="clear" w:color="auto" w:fill="auto"/>
            <w:noWrap/>
            <w:vAlign w:val="center"/>
          </w:tcPr>
          <w:p w14:paraId="18CDB5EC" w14:textId="77777777" w:rsidR="00705CED" w:rsidRPr="00800892" w:rsidRDefault="00705CED" w:rsidP="00705CED">
            <w:pPr>
              <w:spacing w:after="0" w:line="240" w:lineRule="auto"/>
              <w:jc w:val="center"/>
              <w:rPr>
                <w:rFonts w:ascii="Tahoma" w:eastAsia="Times New Roman" w:hAnsi="Tahoma" w:cs="Tahoma"/>
                <w:b/>
                <w:bCs/>
                <w:color w:val="FF0000"/>
                <w:lang w:eastAsia="en-GB"/>
              </w:rPr>
            </w:pPr>
            <w:r w:rsidRPr="00800892">
              <w:rPr>
                <w:rFonts w:ascii="Tahoma" w:eastAsia="Calibri" w:hAnsi="Tahoma" w:cs="Tahoma"/>
                <w:b/>
                <w:bCs/>
                <w:color w:val="000000"/>
              </w:rPr>
              <w:t>3489</w:t>
            </w:r>
          </w:p>
        </w:tc>
        <w:tc>
          <w:tcPr>
            <w:tcW w:w="1516" w:type="dxa"/>
            <w:tcBorders>
              <w:top w:val="nil"/>
              <w:left w:val="nil"/>
              <w:bottom w:val="single" w:sz="4" w:space="0" w:color="auto"/>
              <w:right w:val="single" w:sz="4" w:space="0" w:color="auto"/>
            </w:tcBorders>
            <w:shd w:val="clear" w:color="auto" w:fill="auto"/>
            <w:noWrap/>
            <w:vAlign w:val="center"/>
          </w:tcPr>
          <w:p w14:paraId="26C8D941" w14:textId="77777777" w:rsidR="00705CED" w:rsidRPr="00800892" w:rsidRDefault="00705CED" w:rsidP="00705CED">
            <w:pPr>
              <w:spacing w:after="0" w:line="240" w:lineRule="auto"/>
              <w:jc w:val="center"/>
              <w:rPr>
                <w:rFonts w:ascii="Tahoma" w:eastAsia="Times New Roman" w:hAnsi="Tahoma" w:cs="Tahoma"/>
                <w:b/>
                <w:bCs/>
                <w:color w:val="FF0000"/>
                <w:lang w:eastAsia="en-GB"/>
              </w:rPr>
            </w:pPr>
            <w:r w:rsidRPr="00800892">
              <w:rPr>
                <w:rFonts w:ascii="Tahoma" w:eastAsia="Calibri" w:hAnsi="Tahoma" w:cs="Tahoma"/>
                <w:b/>
                <w:bCs/>
                <w:color w:val="000000"/>
              </w:rPr>
              <w:t>-6.5%</w:t>
            </w:r>
          </w:p>
        </w:tc>
        <w:tc>
          <w:tcPr>
            <w:tcW w:w="1559" w:type="dxa"/>
            <w:tcBorders>
              <w:top w:val="nil"/>
              <w:left w:val="nil"/>
              <w:bottom w:val="single" w:sz="4" w:space="0" w:color="auto"/>
              <w:right w:val="single" w:sz="4" w:space="0" w:color="auto"/>
            </w:tcBorders>
            <w:shd w:val="clear" w:color="auto" w:fill="auto"/>
            <w:noWrap/>
            <w:vAlign w:val="center"/>
          </w:tcPr>
          <w:p w14:paraId="02436723" w14:textId="77777777" w:rsidR="00705CED" w:rsidRPr="00800892" w:rsidRDefault="00705CED" w:rsidP="00705CED">
            <w:pPr>
              <w:spacing w:after="0" w:line="240" w:lineRule="auto"/>
              <w:jc w:val="center"/>
              <w:rPr>
                <w:rFonts w:ascii="Tahoma" w:eastAsia="Times New Roman" w:hAnsi="Tahoma" w:cs="Tahoma"/>
                <w:b/>
                <w:bCs/>
                <w:color w:val="FF0000"/>
                <w:lang w:eastAsia="en-GB"/>
              </w:rPr>
            </w:pPr>
            <w:r w:rsidRPr="00800892">
              <w:rPr>
                <w:rFonts w:ascii="Tahoma" w:eastAsia="Calibri" w:hAnsi="Tahoma" w:cs="Tahoma"/>
                <w:b/>
                <w:bCs/>
                <w:color w:val="000000"/>
              </w:rPr>
              <w:t>-228</w:t>
            </w:r>
          </w:p>
        </w:tc>
      </w:tr>
    </w:tbl>
    <w:p w14:paraId="7CDAF9B7" w14:textId="77777777" w:rsidR="00705CED" w:rsidRPr="00800892" w:rsidRDefault="00705CED" w:rsidP="00705CED">
      <w:pPr>
        <w:spacing w:after="0" w:line="240" w:lineRule="auto"/>
        <w:jc w:val="both"/>
        <w:rPr>
          <w:rFonts w:ascii="Tahoma" w:eastAsia="Calibri" w:hAnsi="Tahoma" w:cs="Tahoma"/>
          <w:color w:val="FF0000"/>
        </w:rPr>
      </w:pPr>
    </w:p>
    <w:p w14:paraId="77AAD28B" w14:textId="77777777" w:rsidR="00705CED" w:rsidRPr="00800892" w:rsidRDefault="00705CED" w:rsidP="00705CED">
      <w:pPr>
        <w:spacing w:after="0" w:line="240" w:lineRule="auto"/>
        <w:jc w:val="both"/>
        <w:rPr>
          <w:rFonts w:ascii="Tahoma" w:eastAsia="Calibri" w:hAnsi="Tahoma" w:cs="Tahoma"/>
          <w:color w:val="000000"/>
        </w:rPr>
      </w:pPr>
      <w:r w:rsidRPr="00800892">
        <w:rPr>
          <w:rFonts w:ascii="Tahoma" w:eastAsia="Calibri" w:hAnsi="Tahoma" w:cs="Tahoma"/>
          <w:color w:val="000000"/>
        </w:rPr>
        <w:t>Child protection related offences have experienced a decrease of -6.5% with 228 less offences compared to the same period last year. Decreases were experienced in May and June 2024, whilst July 2024 has seen an increase of 8.2% with 81 more offences.</w:t>
      </w:r>
    </w:p>
    <w:p w14:paraId="1146D120" w14:textId="77777777" w:rsidR="00FD1827" w:rsidRDefault="00FD1827" w:rsidP="00705CED">
      <w:pPr>
        <w:spacing w:after="0" w:line="240" w:lineRule="auto"/>
        <w:textAlignment w:val="baseline"/>
        <w:rPr>
          <w:rFonts w:ascii="Tahoma" w:eastAsia="Times New Roman" w:hAnsi="Tahoma" w:cs="Tahoma"/>
          <w:lang w:eastAsia="en-GB"/>
        </w:rPr>
      </w:pPr>
    </w:p>
    <w:p w14:paraId="7B4C63DE" w14:textId="7B3D95C9" w:rsidR="00AB555D" w:rsidRPr="00AB555D" w:rsidRDefault="00AB555D" w:rsidP="00AB555D">
      <w:pPr>
        <w:spacing w:after="0" w:line="240" w:lineRule="auto"/>
        <w:rPr>
          <w:rFonts w:ascii="Tahoma" w:eastAsia="Calibri" w:hAnsi="Tahoma" w:cs="Tahoma"/>
          <w:u w:val="single"/>
        </w:rPr>
      </w:pPr>
      <w:r w:rsidRPr="00AB555D">
        <w:rPr>
          <w:rFonts w:ascii="Tahoma" w:eastAsia="Calibri" w:hAnsi="Tahoma" w:cs="Tahoma"/>
          <w:u w:val="single"/>
        </w:rPr>
        <w:t>Specials and Cadet</w:t>
      </w:r>
      <w:r w:rsidR="0022262D">
        <w:rPr>
          <w:rFonts w:ascii="Tahoma" w:eastAsia="Calibri" w:hAnsi="Tahoma" w:cs="Tahoma"/>
          <w:u w:val="single"/>
        </w:rPr>
        <w:t>s</w:t>
      </w:r>
      <w:r w:rsidRPr="00AB555D">
        <w:rPr>
          <w:rFonts w:ascii="Tahoma" w:eastAsia="Calibri" w:hAnsi="Tahoma" w:cs="Tahoma"/>
          <w:u w:val="single"/>
        </w:rPr>
        <w:t xml:space="preserve"> Work Together</w:t>
      </w:r>
    </w:p>
    <w:p w14:paraId="3CA03209" w14:textId="77777777" w:rsidR="00AB555D" w:rsidRPr="00B4500E" w:rsidRDefault="00AB555D" w:rsidP="00AB555D">
      <w:pPr>
        <w:spacing w:after="0" w:line="240" w:lineRule="auto"/>
        <w:rPr>
          <w:rFonts w:ascii="Tahoma" w:eastAsia="Calibri" w:hAnsi="Tahoma" w:cs="Tahoma"/>
        </w:rPr>
      </w:pPr>
    </w:p>
    <w:p w14:paraId="68AC5CCF" w14:textId="27B919C2" w:rsidR="00AB555D" w:rsidRDefault="00AB555D" w:rsidP="00AB555D">
      <w:pPr>
        <w:spacing w:after="0" w:line="240" w:lineRule="auto"/>
        <w:rPr>
          <w:rFonts w:ascii="Tahoma" w:eastAsia="Calibri" w:hAnsi="Tahoma" w:cs="Tahoma"/>
        </w:rPr>
      </w:pPr>
      <w:r w:rsidRPr="00B4500E">
        <w:rPr>
          <w:rFonts w:ascii="Tahoma" w:eastAsia="Calibri" w:hAnsi="Tahoma" w:cs="Tahoma"/>
        </w:rPr>
        <w:t xml:space="preserve">Over half the vehicles stopped during a Specials’ traffic operation supported by police </w:t>
      </w:r>
      <w:r w:rsidR="0022262D">
        <w:rPr>
          <w:rFonts w:ascii="Tahoma" w:eastAsia="Calibri" w:hAnsi="Tahoma" w:cs="Tahoma"/>
        </w:rPr>
        <w:t>C</w:t>
      </w:r>
      <w:r w:rsidRPr="00B4500E">
        <w:rPr>
          <w:rFonts w:ascii="Tahoma" w:eastAsia="Calibri" w:hAnsi="Tahoma" w:cs="Tahoma"/>
        </w:rPr>
        <w:t>adets resulted in actions taken against the drivers. More than 150 vehicles were stopped and checked in the Broad Oak Road area of Canterbury during the six-hour operation on 18 May. Officers advised motorists about the ‘fatal four’ offences which contribute to the most serious or fatal collisions</w:t>
      </w:r>
      <w:r w:rsidR="0022262D">
        <w:rPr>
          <w:rFonts w:ascii="Tahoma" w:eastAsia="Calibri" w:hAnsi="Tahoma" w:cs="Tahoma"/>
        </w:rPr>
        <w:t>.</w:t>
      </w:r>
      <w:r w:rsidRPr="00B4500E">
        <w:rPr>
          <w:rFonts w:ascii="Tahoma" w:eastAsia="Calibri" w:hAnsi="Tahoma" w:cs="Tahoma"/>
        </w:rPr>
        <w:t xml:space="preserve"> Of 152 vehicles stopped, 61 were reported for offences, including speeding, insufficient tyre tread, vehicle conditions likely to cause danger of injury and not wearing a seatbelt. Two vehicles were seized for no insurance and 20 dealt with through warnings – including for antisocial driving – as well as those reported for no tax or valid MOT. During this one-day operation 54</w:t>
      </w:r>
      <w:r w:rsidR="0022262D">
        <w:rPr>
          <w:rFonts w:ascii="Tahoma" w:eastAsia="Calibri" w:hAnsi="Tahoma" w:cs="Tahoma"/>
        </w:rPr>
        <w:t>%</w:t>
      </w:r>
      <w:r w:rsidRPr="00B4500E">
        <w:rPr>
          <w:rFonts w:ascii="Tahoma" w:eastAsia="Calibri" w:hAnsi="Tahoma" w:cs="Tahoma"/>
        </w:rPr>
        <w:t xml:space="preserve"> of the vehicles seen had an issue and action taken against them as a result.</w:t>
      </w:r>
    </w:p>
    <w:p w14:paraId="604FCAFE" w14:textId="77777777" w:rsidR="00AB555D" w:rsidRDefault="00AB555D" w:rsidP="00AB555D">
      <w:pPr>
        <w:spacing w:after="0" w:line="240" w:lineRule="auto"/>
        <w:rPr>
          <w:rFonts w:ascii="Tahoma" w:eastAsia="Calibri" w:hAnsi="Tahoma" w:cs="Tahoma"/>
        </w:rPr>
      </w:pPr>
    </w:p>
    <w:p w14:paraId="0CD2C112" w14:textId="77777777" w:rsidR="00AB555D" w:rsidRDefault="00AB555D" w:rsidP="00AB555D">
      <w:pPr>
        <w:spacing w:after="0" w:line="240" w:lineRule="auto"/>
        <w:jc w:val="both"/>
        <w:rPr>
          <w:rFonts w:ascii="Tahoma" w:eastAsia="Calibri" w:hAnsi="Tahoma" w:cs="Tahoma"/>
          <w:u w:val="single"/>
        </w:rPr>
      </w:pPr>
      <w:r w:rsidRPr="00AB555D">
        <w:rPr>
          <w:rFonts w:ascii="Tahoma" w:eastAsia="Calibri" w:hAnsi="Tahoma" w:cs="Tahoma"/>
          <w:u w:val="single"/>
        </w:rPr>
        <w:t>Mini Cadet programme</w:t>
      </w:r>
    </w:p>
    <w:p w14:paraId="33676250" w14:textId="77777777" w:rsidR="00AB555D" w:rsidRPr="00AB555D" w:rsidRDefault="00AB555D" w:rsidP="00AB555D">
      <w:pPr>
        <w:spacing w:after="0" w:line="240" w:lineRule="auto"/>
        <w:jc w:val="both"/>
        <w:rPr>
          <w:rFonts w:ascii="Tahoma" w:eastAsia="Calibri" w:hAnsi="Tahoma" w:cs="Tahoma"/>
          <w:u w:val="single"/>
        </w:rPr>
      </w:pPr>
    </w:p>
    <w:p w14:paraId="0D3FF926" w14:textId="72A1C978" w:rsidR="00AB555D" w:rsidRPr="00AB555D" w:rsidRDefault="00AB555D" w:rsidP="00AB555D">
      <w:pPr>
        <w:spacing w:after="0" w:line="240" w:lineRule="auto"/>
        <w:jc w:val="both"/>
        <w:rPr>
          <w:rFonts w:ascii="Tahoma" w:eastAsia="Calibri" w:hAnsi="Tahoma" w:cs="Tahoma"/>
        </w:rPr>
      </w:pPr>
      <w:r w:rsidRPr="00AB555D">
        <w:rPr>
          <w:rFonts w:ascii="Tahoma" w:eastAsia="Calibri" w:hAnsi="Tahoma" w:cs="Tahoma"/>
        </w:rPr>
        <w:t xml:space="preserve">A total of 109 schools have enrolled in the </w:t>
      </w:r>
      <w:r w:rsidR="0022262D">
        <w:rPr>
          <w:rFonts w:ascii="Tahoma" w:eastAsia="Calibri" w:hAnsi="Tahoma" w:cs="Tahoma"/>
        </w:rPr>
        <w:t>M</w:t>
      </w:r>
      <w:r w:rsidRPr="00AB555D">
        <w:rPr>
          <w:rFonts w:ascii="Tahoma" w:eastAsia="Calibri" w:hAnsi="Tahoma" w:cs="Tahoma"/>
        </w:rPr>
        <w:t xml:space="preserve">ini </w:t>
      </w:r>
      <w:r w:rsidR="0022262D">
        <w:rPr>
          <w:rFonts w:ascii="Tahoma" w:eastAsia="Calibri" w:hAnsi="Tahoma" w:cs="Tahoma"/>
        </w:rPr>
        <w:t>C</w:t>
      </w:r>
      <w:r w:rsidRPr="00AB555D">
        <w:rPr>
          <w:rFonts w:ascii="Tahoma" w:eastAsia="Calibri" w:hAnsi="Tahoma" w:cs="Tahoma"/>
        </w:rPr>
        <w:t>adet programme since April 2021, reaching over 1000 children aged between 8 and 11 years of age.</w:t>
      </w:r>
      <w:r>
        <w:rPr>
          <w:rFonts w:ascii="Tahoma" w:eastAsia="Calibri" w:hAnsi="Tahoma" w:cs="Tahoma"/>
        </w:rPr>
        <w:t xml:space="preserve"> </w:t>
      </w:r>
      <w:r w:rsidRPr="00AB555D">
        <w:rPr>
          <w:rFonts w:ascii="Tahoma" w:eastAsia="Calibri" w:hAnsi="Tahoma" w:cs="Tahoma"/>
        </w:rPr>
        <w:t>A further 18 schools are ready to start in September</w:t>
      </w:r>
      <w:r>
        <w:rPr>
          <w:rFonts w:ascii="Tahoma" w:eastAsia="Calibri" w:hAnsi="Tahoma" w:cs="Tahoma"/>
        </w:rPr>
        <w:t xml:space="preserve"> 2024</w:t>
      </w:r>
      <w:r w:rsidRPr="00AB555D">
        <w:rPr>
          <w:rFonts w:ascii="Tahoma" w:eastAsia="Calibri" w:hAnsi="Tahoma" w:cs="Tahoma"/>
        </w:rPr>
        <w:t>, the biggest intake since the start of the programme, with several schools already on the waiting list for January.</w:t>
      </w:r>
      <w:r>
        <w:rPr>
          <w:rFonts w:ascii="Tahoma" w:eastAsia="Calibri" w:hAnsi="Tahoma" w:cs="Tahoma"/>
        </w:rPr>
        <w:t xml:space="preserve"> </w:t>
      </w:r>
      <w:r w:rsidRPr="00AB555D">
        <w:rPr>
          <w:rFonts w:ascii="Tahoma" w:eastAsia="Calibri" w:hAnsi="Tahoma" w:cs="Tahoma"/>
        </w:rPr>
        <w:t>The programme is continuing to receive positive feedback from schools and parents and the Child-Centred P</w:t>
      </w:r>
      <w:r>
        <w:rPr>
          <w:rFonts w:ascii="Tahoma" w:eastAsia="Calibri" w:hAnsi="Tahoma" w:cs="Tahoma"/>
        </w:rPr>
        <w:t xml:space="preserve">olice </w:t>
      </w:r>
      <w:r w:rsidRPr="00AB555D">
        <w:rPr>
          <w:rFonts w:ascii="Tahoma" w:eastAsia="Calibri" w:hAnsi="Tahoma" w:cs="Tahoma"/>
        </w:rPr>
        <w:t>C</w:t>
      </w:r>
      <w:r>
        <w:rPr>
          <w:rFonts w:ascii="Tahoma" w:eastAsia="Calibri" w:hAnsi="Tahoma" w:cs="Tahoma"/>
        </w:rPr>
        <w:t xml:space="preserve">ommunity </w:t>
      </w:r>
      <w:r w:rsidRPr="00AB555D">
        <w:rPr>
          <w:rFonts w:ascii="Tahoma" w:eastAsia="Calibri" w:hAnsi="Tahoma" w:cs="Tahoma"/>
        </w:rPr>
        <w:t>S</w:t>
      </w:r>
      <w:r>
        <w:rPr>
          <w:rFonts w:ascii="Tahoma" w:eastAsia="Calibri" w:hAnsi="Tahoma" w:cs="Tahoma"/>
        </w:rPr>
        <w:t xml:space="preserve">upport </w:t>
      </w:r>
      <w:r w:rsidRPr="00AB555D">
        <w:rPr>
          <w:rFonts w:ascii="Tahoma" w:eastAsia="Calibri" w:hAnsi="Tahoma" w:cs="Tahoma"/>
        </w:rPr>
        <w:t>O</w:t>
      </w:r>
      <w:r>
        <w:rPr>
          <w:rFonts w:ascii="Tahoma" w:eastAsia="Calibri" w:hAnsi="Tahoma" w:cs="Tahoma"/>
        </w:rPr>
        <w:t>fficer</w:t>
      </w:r>
      <w:r w:rsidRPr="00AB555D">
        <w:rPr>
          <w:rFonts w:ascii="Tahoma" w:eastAsia="Calibri" w:hAnsi="Tahoma" w:cs="Tahoma"/>
        </w:rPr>
        <w:t xml:space="preserve">s are assisting with the delivery of the programme within their </w:t>
      </w:r>
      <w:r w:rsidR="0022262D">
        <w:rPr>
          <w:rFonts w:ascii="Tahoma" w:eastAsia="Calibri" w:hAnsi="Tahoma" w:cs="Tahoma"/>
        </w:rPr>
        <w:t>D</w:t>
      </w:r>
      <w:r w:rsidRPr="00AB555D">
        <w:rPr>
          <w:rFonts w:ascii="Tahoma" w:eastAsia="Calibri" w:hAnsi="Tahoma" w:cs="Tahoma"/>
        </w:rPr>
        <w:t xml:space="preserve">ivisions, ensuring </w:t>
      </w:r>
      <w:r w:rsidR="00D838DF">
        <w:rPr>
          <w:rFonts w:ascii="Tahoma" w:eastAsia="Calibri" w:hAnsi="Tahoma" w:cs="Tahoma"/>
        </w:rPr>
        <w:t>the Force</w:t>
      </w:r>
      <w:r w:rsidRPr="00AB555D">
        <w:rPr>
          <w:rFonts w:ascii="Tahoma" w:eastAsia="Calibri" w:hAnsi="Tahoma" w:cs="Tahoma"/>
        </w:rPr>
        <w:t xml:space="preserve"> can deliver to more schools throughout the year.</w:t>
      </w:r>
    </w:p>
    <w:p w14:paraId="6A45DB7A" w14:textId="77777777" w:rsidR="00AB555D" w:rsidRPr="00AB555D" w:rsidRDefault="00AB555D" w:rsidP="00AB555D">
      <w:pPr>
        <w:spacing w:after="0" w:line="240" w:lineRule="auto"/>
        <w:jc w:val="both"/>
        <w:rPr>
          <w:rFonts w:ascii="Tahoma" w:eastAsia="Calibri" w:hAnsi="Tahoma" w:cs="Tahoma"/>
        </w:rPr>
      </w:pPr>
    </w:p>
    <w:p w14:paraId="1501CBC3" w14:textId="77777777" w:rsidR="00AB555D" w:rsidRDefault="00AB555D" w:rsidP="00AB555D">
      <w:pPr>
        <w:spacing w:after="0" w:line="240" w:lineRule="auto"/>
        <w:jc w:val="both"/>
        <w:rPr>
          <w:rFonts w:ascii="Tahoma" w:eastAsia="Calibri" w:hAnsi="Tahoma" w:cs="Tahoma"/>
          <w:u w:val="single"/>
        </w:rPr>
      </w:pPr>
      <w:r w:rsidRPr="00AB555D">
        <w:rPr>
          <w:rFonts w:ascii="Tahoma" w:eastAsia="Calibri" w:hAnsi="Tahoma" w:cs="Tahoma"/>
          <w:u w:val="single"/>
        </w:rPr>
        <w:t>Junior Cadet programme</w:t>
      </w:r>
    </w:p>
    <w:p w14:paraId="34EE48F8" w14:textId="77777777" w:rsidR="00D838DF" w:rsidRPr="00AB555D" w:rsidRDefault="00D838DF" w:rsidP="00AB555D">
      <w:pPr>
        <w:spacing w:after="0" w:line="240" w:lineRule="auto"/>
        <w:jc w:val="both"/>
        <w:rPr>
          <w:rFonts w:ascii="Tahoma" w:eastAsia="Calibri" w:hAnsi="Tahoma" w:cs="Tahoma"/>
          <w:u w:val="single"/>
        </w:rPr>
      </w:pPr>
    </w:p>
    <w:p w14:paraId="153BF163" w14:textId="56BB032D" w:rsidR="00AB555D" w:rsidRPr="00AB555D" w:rsidRDefault="00AB555D" w:rsidP="00AB555D">
      <w:pPr>
        <w:spacing w:after="0" w:line="240" w:lineRule="auto"/>
        <w:jc w:val="both"/>
        <w:rPr>
          <w:rFonts w:ascii="Tahoma" w:eastAsia="Calibri" w:hAnsi="Tahoma" w:cs="Tahoma"/>
        </w:rPr>
      </w:pPr>
      <w:r w:rsidRPr="00AB555D">
        <w:rPr>
          <w:rFonts w:ascii="Tahoma" w:eastAsia="Calibri" w:hAnsi="Tahoma" w:cs="Tahoma"/>
        </w:rPr>
        <w:t xml:space="preserve">The </w:t>
      </w:r>
      <w:r w:rsidR="0022262D">
        <w:rPr>
          <w:rFonts w:ascii="Tahoma" w:eastAsia="Calibri" w:hAnsi="Tahoma" w:cs="Tahoma"/>
        </w:rPr>
        <w:t>J</w:t>
      </w:r>
      <w:r w:rsidRPr="00AB555D">
        <w:rPr>
          <w:rFonts w:ascii="Tahoma" w:eastAsia="Calibri" w:hAnsi="Tahoma" w:cs="Tahoma"/>
        </w:rPr>
        <w:t xml:space="preserve">unior </w:t>
      </w:r>
      <w:r w:rsidR="0022262D">
        <w:rPr>
          <w:rFonts w:ascii="Tahoma" w:eastAsia="Calibri" w:hAnsi="Tahoma" w:cs="Tahoma"/>
        </w:rPr>
        <w:t>C</w:t>
      </w:r>
      <w:r w:rsidRPr="00AB555D">
        <w:rPr>
          <w:rFonts w:ascii="Tahoma" w:eastAsia="Calibri" w:hAnsi="Tahoma" w:cs="Tahoma"/>
        </w:rPr>
        <w:t xml:space="preserve">adet programme has been running since April 2023 and there are currently units in Maidstone and Dover with 39 </w:t>
      </w:r>
      <w:r w:rsidR="0022262D">
        <w:rPr>
          <w:rFonts w:ascii="Tahoma" w:eastAsia="Calibri" w:hAnsi="Tahoma" w:cs="Tahoma"/>
        </w:rPr>
        <w:t>C</w:t>
      </w:r>
      <w:r w:rsidRPr="00AB555D">
        <w:rPr>
          <w:rFonts w:ascii="Tahoma" w:eastAsia="Calibri" w:hAnsi="Tahoma" w:cs="Tahoma"/>
        </w:rPr>
        <w:t>adets attending.  In September</w:t>
      </w:r>
      <w:r w:rsidR="00D838DF">
        <w:rPr>
          <w:rFonts w:ascii="Tahoma" w:eastAsia="Calibri" w:hAnsi="Tahoma" w:cs="Tahoma"/>
        </w:rPr>
        <w:t xml:space="preserve"> 2024</w:t>
      </w:r>
      <w:r w:rsidR="0022262D">
        <w:rPr>
          <w:rFonts w:ascii="Tahoma" w:eastAsia="Calibri" w:hAnsi="Tahoma" w:cs="Tahoma"/>
        </w:rPr>
        <w:t>,</w:t>
      </w:r>
      <w:r w:rsidRPr="00AB555D">
        <w:rPr>
          <w:rFonts w:ascii="Tahoma" w:eastAsia="Calibri" w:hAnsi="Tahoma" w:cs="Tahoma"/>
        </w:rPr>
        <w:t xml:space="preserve"> the first cohorts from both units will be transitioning to their respective senior units.</w:t>
      </w:r>
      <w:r w:rsidR="00D838DF">
        <w:rPr>
          <w:rFonts w:ascii="Tahoma" w:eastAsia="Calibri" w:hAnsi="Tahoma" w:cs="Tahoma"/>
        </w:rPr>
        <w:t xml:space="preserve"> </w:t>
      </w:r>
      <w:r w:rsidRPr="00AB555D">
        <w:rPr>
          <w:rFonts w:ascii="Tahoma" w:eastAsia="Calibri" w:hAnsi="Tahoma" w:cs="Tahoma"/>
        </w:rPr>
        <w:t xml:space="preserve">The </w:t>
      </w:r>
      <w:r w:rsidR="0022262D">
        <w:rPr>
          <w:rFonts w:ascii="Tahoma" w:eastAsia="Calibri" w:hAnsi="Tahoma" w:cs="Tahoma"/>
        </w:rPr>
        <w:t>J</w:t>
      </w:r>
      <w:r w:rsidRPr="00AB555D">
        <w:rPr>
          <w:rFonts w:ascii="Tahoma" w:eastAsia="Calibri" w:hAnsi="Tahoma" w:cs="Tahoma"/>
        </w:rPr>
        <w:t xml:space="preserve">unior </w:t>
      </w:r>
      <w:r w:rsidR="0022262D">
        <w:rPr>
          <w:rFonts w:ascii="Tahoma" w:eastAsia="Calibri" w:hAnsi="Tahoma" w:cs="Tahoma"/>
        </w:rPr>
        <w:t>C</w:t>
      </w:r>
      <w:r w:rsidRPr="00AB555D">
        <w:rPr>
          <w:rFonts w:ascii="Tahoma" w:eastAsia="Calibri" w:hAnsi="Tahoma" w:cs="Tahoma"/>
        </w:rPr>
        <w:t xml:space="preserve">adets have volunteered 844 hours during the quarter (this includes hours </w:t>
      </w:r>
      <w:r w:rsidR="00D838DF">
        <w:rPr>
          <w:rFonts w:ascii="Tahoma" w:eastAsia="Calibri" w:hAnsi="Tahoma" w:cs="Tahoma"/>
        </w:rPr>
        <w:t>assisting with</w:t>
      </w:r>
      <w:r w:rsidRPr="00AB555D">
        <w:rPr>
          <w:rFonts w:ascii="Tahoma" w:eastAsia="Calibri" w:hAnsi="Tahoma" w:cs="Tahoma"/>
        </w:rPr>
        <w:t xml:space="preserve"> the Open Days). </w:t>
      </w:r>
    </w:p>
    <w:p w14:paraId="37A823C7" w14:textId="77777777" w:rsidR="00AB555D" w:rsidRPr="00AB555D" w:rsidRDefault="00AB555D" w:rsidP="00AB555D">
      <w:pPr>
        <w:spacing w:after="0" w:line="240" w:lineRule="auto"/>
        <w:jc w:val="both"/>
        <w:rPr>
          <w:rFonts w:ascii="Tahoma" w:eastAsia="Calibri" w:hAnsi="Tahoma" w:cs="Tahoma"/>
        </w:rPr>
      </w:pPr>
    </w:p>
    <w:p w14:paraId="487167B4" w14:textId="77777777" w:rsidR="00AB555D" w:rsidRDefault="00AB555D" w:rsidP="00AB555D">
      <w:pPr>
        <w:spacing w:after="0" w:line="240" w:lineRule="auto"/>
        <w:jc w:val="both"/>
        <w:rPr>
          <w:rFonts w:ascii="Tahoma" w:eastAsia="Calibri" w:hAnsi="Tahoma" w:cs="Tahoma"/>
          <w:u w:val="single"/>
        </w:rPr>
      </w:pPr>
      <w:r w:rsidRPr="00AB555D">
        <w:rPr>
          <w:rFonts w:ascii="Tahoma" w:eastAsia="Calibri" w:hAnsi="Tahoma" w:cs="Tahoma"/>
          <w:u w:val="single"/>
        </w:rPr>
        <w:t>Senior Cadet programme</w:t>
      </w:r>
    </w:p>
    <w:p w14:paraId="0206F00A" w14:textId="77777777" w:rsidR="00D838DF" w:rsidRPr="00AB555D" w:rsidRDefault="00D838DF" w:rsidP="00AB555D">
      <w:pPr>
        <w:spacing w:after="0" w:line="240" w:lineRule="auto"/>
        <w:jc w:val="both"/>
        <w:rPr>
          <w:rFonts w:ascii="Tahoma" w:eastAsia="Calibri" w:hAnsi="Tahoma" w:cs="Tahoma"/>
          <w:u w:val="single"/>
        </w:rPr>
      </w:pPr>
    </w:p>
    <w:p w14:paraId="41A43922" w14:textId="340DBBEE" w:rsidR="00AB555D" w:rsidRPr="00AB555D" w:rsidRDefault="00AB555D" w:rsidP="00AB555D">
      <w:pPr>
        <w:spacing w:after="0" w:line="240" w:lineRule="auto"/>
        <w:jc w:val="both"/>
        <w:rPr>
          <w:rFonts w:ascii="Tahoma" w:eastAsia="Calibri" w:hAnsi="Tahoma" w:cs="Tahoma"/>
        </w:rPr>
      </w:pPr>
      <w:r w:rsidRPr="00AB555D">
        <w:rPr>
          <w:rFonts w:ascii="Tahoma" w:eastAsia="Calibri" w:hAnsi="Tahoma" w:cs="Tahoma"/>
        </w:rPr>
        <w:t xml:space="preserve">The </w:t>
      </w:r>
      <w:r w:rsidR="0022262D">
        <w:rPr>
          <w:rFonts w:ascii="Tahoma" w:eastAsia="Calibri" w:hAnsi="Tahoma" w:cs="Tahoma"/>
        </w:rPr>
        <w:t>S</w:t>
      </w:r>
      <w:r w:rsidRPr="00AB555D">
        <w:rPr>
          <w:rFonts w:ascii="Tahoma" w:eastAsia="Calibri" w:hAnsi="Tahoma" w:cs="Tahoma"/>
        </w:rPr>
        <w:t xml:space="preserve">enior </w:t>
      </w:r>
      <w:r w:rsidR="0022262D">
        <w:rPr>
          <w:rFonts w:ascii="Tahoma" w:eastAsia="Calibri" w:hAnsi="Tahoma" w:cs="Tahoma"/>
        </w:rPr>
        <w:t>C</w:t>
      </w:r>
      <w:r w:rsidRPr="00AB555D">
        <w:rPr>
          <w:rFonts w:ascii="Tahoma" w:eastAsia="Calibri" w:hAnsi="Tahoma" w:cs="Tahoma"/>
        </w:rPr>
        <w:t xml:space="preserve">adet programme remains stable with 400 cadets attending 12 units.  The waiting list remains a challenge with interest continuing to grow and over 500 recruits waiting to join a unit.  The </w:t>
      </w:r>
      <w:r w:rsidR="0022262D">
        <w:rPr>
          <w:rFonts w:ascii="Tahoma" w:eastAsia="Calibri" w:hAnsi="Tahoma" w:cs="Tahoma"/>
        </w:rPr>
        <w:t>C</w:t>
      </w:r>
      <w:r w:rsidRPr="00AB555D">
        <w:rPr>
          <w:rFonts w:ascii="Tahoma" w:eastAsia="Calibri" w:hAnsi="Tahoma" w:cs="Tahoma"/>
        </w:rPr>
        <w:t xml:space="preserve">adet year ended in July with 39 </w:t>
      </w:r>
      <w:r w:rsidR="0022262D">
        <w:rPr>
          <w:rFonts w:ascii="Tahoma" w:eastAsia="Calibri" w:hAnsi="Tahoma" w:cs="Tahoma"/>
        </w:rPr>
        <w:t>C</w:t>
      </w:r>
      <w:r w:rsidRPr="00AB555D">
        <w:rPr>
          <w:rFonts w:ascii="Tahoma" w:eastAsia="Calibri" w:hAnsi="Tahoma" w:cs="Tahoma"/>
        </w:rPr>
        <w:t>adets leaving the programme having reached the age of 18.  However, a further 100 recruits will be invited to join in September.  Once again it has been necessary to close the waiting lists to realistically manage the expectations of those children interested in joining.</w:t>
      </w:r>
    </w:p>
    <w:p w14:paraId="5430B7E6" w14:textId="77777777" w:rsidR="00AB555D" w:rsidRPr="00AB555D" w:rsidRDefault="00AB555D" w:rsidP="00AB555D">
      <w:pPr>
        <w:spacing w:after="0" w:line="240" w:lineRule="auto"/>
        <w:jc w:val="both"/>
        <w:rPr>
          <w:rFonts w:ascii="Tahoma" w:eastAsia="Calibri" w:hAnsi="Tahoma" w:cs="Tahoma"/>
        </w:rPr>
      </w:pPr>
    </w:p>
    <w:p w14:paraId="6C0BD7A1" w14:textId="48C002E1" w:rsidR="00AB555D" w:rsidRPr="00AB555D" w:rsidRDefault="00AB555D" w:rsidP="00AB555D">
      <w:pPr>
        <w:spacing w:after="0" w:line="240" w:lineRule="auto"/>
        <w:jc w:val="both"/>
        <w:rPr>
          <w:rFonts w:ascii="Tahoma" w:eastAsia="Calibri" w:hAnsi="Tahoma" w:cs="Tahoma"/>
        </w:rPr>
      </w:pPr>
      <w:r w:rsidRPr="00AB555D">
        <w:rPr>
          <w:rFonts w:ascii="Tahoma" w:eastAsia="Calibri" w:hAnsi="Tahoma" w:cs="Tahoma"/>
        </w:rPr>
        <w:t xml:space="preserve">The </w:t>
      </w:r>
      <w:r w:rsidR="0022262D">
        <w:rPr>
          <w:rFonts w:ascii="Tahoma" w:eastAsia="Calibri" w:hAnsi="Tahoma" w:cs="Tahoma"/>
        </w:rPr>
        <w:t>C</w:t>
      </w:r>
      <w:r w:rsidRPr="00AB555D">
        <w:rPr>
          <w:rFonts w:ascii="Tahoma" w:eastAsia="Calibri" w:hAnsi="Tahoma" w:cs="Tahoma"/>
        </w:rPr>
        <w:t>adets have been involved in several large volunteering events including</w:t>
      </w:r>
      <w:r w:rsidR="0022262D">
        <w:rPr>
          <w:rFonts w:ascii="Tahoma" w:eastAsia="Calibri" w:hAnsi="Tahoma" w:cs="Tahoma"/>
        </w:rPr>
        <w:t xml:space="preserve"> the</w:t>
      </w:r>
      <w:r w:rsidRPr="00AB555D">
        <w:rPr>
          <w:rFonts w:ascii="Tahoma" w:eastAsia="Calibri" w:hAnsi="Tahoma" w:cs="Tahoma"/>
        </w:rPr>
        <w:t xml:space="preserve"> Kent Police Open Day</w:t>
      </w:r>
      <w:r w:rsidR="0022262D">
        <w:rPr>
          <w:rFonts w:ascii="Tahoma" w:eastAsia="Calibri" w:hAnsi="Tahoma" w:cs="Tahoma"/>
        </w:rPr>
        <w:t>s</w:t>
      </w:r>
      <w:r w:rsidRPr="00AB555D">
        <w:rPr>
          <w:rFonts w:ascii="Tahoma" w:eastAsia="Calibri" w:hAnsi="Tahoma" w:cs="Tahoma"/>
        </w:rPr>
        <w:t>, Op</w:t>
      </w:r>
      <w:r w:rsidR="0022262D">
        <w:rPr>
          <w:rFonts w:ascii="Tahoma" w:eastAsia="Calibri" w:hAnsi="Tahoma" w:cs="Tahoma"/>
        </w:rPr>
        <w:t>eration</w:t>
      </w:r>
      <w:r w:rsidRPr="00AB555D">
        <w:rPr>
          <w:rFonts w:ascii="Tahoma" w:eastAsia="Calibri" w:hAnsi="Tahoma" w:cs="Tahoma"/>
        </w:rPr>
        <w:t xml:space="preserve"> Carrot (Property initiative), Divisional awards across the County and several D-Day celebrations.  They have also supported their communit</w:t>
      </w:r>
      <w:r w:rsidR="0022262D">
        <w:rPr>
          <w:rFonts w:ascii="Tahoma" w:eastAsia="Calibri" w:hAnsi="Tahoma" w:cs="Tahoma"/>
        </w:rPr>
        <w:t>ies</w:t>
      </w:r>
      <w:r w:rsidRPr="00AB555D">
        <w:rPr>
          <w:rFonts w:ascii="Tahoma" w:eastAsia="Calibri" w:hAnsi="Tahoma" w:cs="Tahoma"/>
        </w:rPr>
        <w:t xml:space="preserve"> at car shows, festivals, garden shows, race for life, and summer fetes.  The Dover </w:t>
      </w:r>
      <w:r w:rsidR="0022262D">
        <w:rPr>
          <w:rFonts w:ascii="Tahoma" w:eastAsia="Calibri" w:hAnsi="Tahoma" w:cs="Tahoma"/>
        </w:rPr>
        <w:t>C</w:t>
      </w:r>
      <w:r w:rsidRPr="00AB555D">
        <w:rPr>
          <w:rFonts w:ascii="Tahoma" w:eastAsia="Calibri" w:hAnsi="Tahoma" w:cs="Tahoma"/>
        </w:rPr>
        <w:t>adets continue to support the Heritage project at Fort Burgoyne attending at least once a month.</w:t>
      </w:r>
    </w:p>
    <w:p w14:paraId="1D5C3CF8" w14:textId="77777777" w:rsidR="00AB555D" w:rsidRPr="00AB555D" w:rsidRDefault="00AB555D" w:rsidP="00AB555D">
      <w:pPr>
        <w:spacing w:after="0" w:line="240" w:lineRule="auto"/>
        <w:jc w:val="both"/>
        <w:rPr>
          <w:rFonts w:ascii="Tahoma" w:eastAsia="Calibri" w:hAnsi="Tahoma" w:cs="Tahoma"/>
        </w:rPr>
      </w:pPr>
    </w:p>
    <w:p w14:paraId="60098C63" w14:textId="293DE571" w:rsidR="00D838DF" w:rsidRDefault="00AB555D" w:rsidP="00AB555D">
      <w:pPr>
        <w:spacing w:after="0" w:line="240" w:lineRule="auto"/>
        <w:jc w:val="both"/>
        <w:rPr>
          <w:rFonts w:ascii="Tahoma" w:eastAsia="Calibri" w:hAnsi="Tahoma" w:cs="Tahoma"/>
        </w:rPr>
      </w:pPr>
      <w:r w:rsidRPr="00AB555D">
        <w:rPr>
          <w:rFonts w:ascii="Tahoma" w:eastAsia="Calibri" w:hAnsi="Tahoma" w:cs="Tahoma"/>
        </w:rPr>
        <w:lastRenderedPageBreak/>
        <w:t xml:space="preserve">The </w:t>
      </w:r>
      <w:r w:rsidR="0022262D">
        <w:rPr>
          <w:rFonts w:ascii="Tahoma" w:eastAsia="Calibri" w:hAnsi="Tahoma" w:cs="Tahoma"/>
        </w:rPr>
        <w:t>S</w:t>
      </w:r>
      <w:r w:rsidRPr="00AB555D">
        <w:rPr>
          <w:rFonts w:ascii="Tahoma" w:eastAsia="Calibri" w:hAnsi="Tahoma" w:cs="Tahoma"/>
        </w:rPr>
        <w:t xml:space="preserve">enior </w:t>
      </w:r>
      <w:r w:rsidR="0022262D">
        <w:rPr>
          <w:rFonts w:ascii="Tahoma" w:eastAsia="Calibri" w:hAnsi="Tahoma" w:cs="Tahoma"/>
        </w:rPr>
        <w:t>C</w:t>
      </w:r>
      <w:r w:rsidRPr="00AB555D">
        <w:rPr>
          <w:rFonts w:ascii="Tahoma" w:eastAsia="Calibri" w:hAnsi="Tahoma" w:cs="Tahoma"/>
        </w:rPr>
        <w:t>adets have volunteered 2958 hours in the period May to July including hours spent a</w:t>
      </w:r>
      <w:r w:rsidR="00D838DF">
        <w:rPr>
          <w:rFonts w:ascii="Tahoma" w:eastAsia="Calibri" w:hAnsi="Tahoma" w:cs="Tahoma"/>
        </w:rPr>
        <w:t>ssisting</w:t>
      </w:r>
      <w:r w:rsidRPr="00AB555D">
        <w:rPr>
          <w:rFonts w:ascii="Tahoma" w:eastAsia="Calibri" w:hAnsi="Tahoma" w:cs="Tahoma"/>
        </w:rPr>
        <w:t xml:space="preserve"> the Open Days.</w:t>
      </w:r>
      <w:r w:rsidR="00D838DF">
        <w:rPr>
          <w:rFonts w:ascii="Tahoma" w:eastAsia="Calibri" w:hAnsi="Tahoma" w:cs="Tahoma"/>
        </w:rPr>
        <w:t xml:space="preserve"> </w:t>
      </w:r>
      <w:r w:rsidRPr="00AB555D">
        <w:rPr>
          <w:rFonts w:ascii="Tahoma" w:eastAsia="Calibri" w:hAnsi="Tahoma" w:cs="Tahoma"/>
        </w:rPr>
        <w:t xml:space="preserve">In May, 70 </w:t>
      </w:r>
      <w:r w:rsidR="0022262D">
        <w:rPr>
          <w:rFonts w:ascii="Tahoma" w:eastAsia="Calibri" w:hAnsi="Tahoma" w:cs="Tahoma"/>
        </w:rPr>
        <w:t>C</w:t>
      </w:r>
      <w:r w:rsidRPr="00AB555D">
        <w:rPr>
          <w:rFonts w:ascii="Tahoma" w:eastAsia="Calibri" w:hAnsi="Tahoma" w:cs="Tahoma"/>
        </w:rPr>
        <w:t xml:space="preserve">adets passed out and the event was attended by a Deputy Lord-Lieutenant, the Chairman of Kent County Council, and over 150 family members. </w:t>
      </w:r>
      <w:r w:rsidR="00D838DF">
        <w:rPr>
          <w:rFonts w:ascii="Tahoma" w:eastAsia="Calibri" w:hAnsi="Tahoma" w:cs="Tahoma"/>
        </w:rPr>
        <w:t xml:space="preserve"> </w:t>
      </w:r>
      <w:r w:rsidRPr="00AB555D">
        <w:rPr>
          <w:rFonts w:ascii="Tahoma" w:eastAsia="Calibri" w:hAnsi="Tahoma" w:cs="Tahoma"/>
        </w:rPr>
        <w:t xml:space="preserve">The three Lord-Lieutenant </w:t>
      </w:r>
      <w:r w:rsidR="0022262D">
        <w:rPr>
          <w:rFonts w:ascii="Tahoma" w:eastAsia="Calibri" w:hAnsi="Tahoma" w:cs="Tahoma"/>
        </w:rPr>
        <w:t>C</w:t>
      </w:r>
      <w:r w:rsidRPr="00AB555D">
        <w:rPr>
          <w:rFonts w:ascii="Tahoma" w:eastAsia="Calibri" w:hAnsi="Tahoma" w:cs="Tahoma"/>
        </w:rPr>
        <w:t>adets have also been undertaking duties with the Lord Lieutenant, attending the King</w:t>
      </w:r>
      <w:r w:rsidR="00D838DF">
        <w:rPr>
          <w:rFonts w:ascii="Tahoma" w:eastAsia="Calibri" w:hAnsi="Tahoma" w:cs="Tahoma"/>
        </w:rPr>
        <w:t>’</w:t>
      </w:r>
      <w:r w:rsidRPr="00AB555D">
        <w:rPr>
          <w:rFonts w:ascii="Tahoma" w:eastAsia="Calibri" w:hAnsi="Tahoma" w:cs="Tahoma"/>
        </w:rPr>
        <w:t xml:space="preserve">s </w:t>
      </w:r>
      <w:r w:rsidR="00D838DF">
        <w:rPr>
          <w:rFonts w:ascii="Tahoma" w:eastAsia="Calibri" w:hAnsi="Tahoma" w:cs="Tahoma"/>
        </w:rPr>
        <w:t>A</w:t>
      </w:r>
      <w:r w:rsidRPr="00AB555D">
        <w:rPr>
          <w:rFonts w:ascii="Tahoma" w:eastAsia="Calibri" w:hAnsi="Tahoma" w:cs="Tahoma"/>
        </w:rPr>
        <w:t xml:space="preserve">ward for </w:t>
      </w:r>
      <w:r w:rsidR="00D838DF">
        <w:rPr>
          <w:rFonts w:ascii="Tahoma" w:eastAsia="Calibri" w:hAnsi="Tahoma" w:cs="Tahoma"/>
        </w:rPr>
        <w:t>E</w:t>
      </w:r>
      <w:r w:rsidRPr="00AB555D">
        <w:rPr>
          <w:rFonts w:ascii="Tahoma" w:eastAsia="Calibri" w:hAnsi="Tahoma" w:cs="Tahoma"/>
        </w:rPr>
        <w:t xml:space="preserve">nterprise, D-Day celebrations in Portsmouth, BEM investitures and the Lady Colgrain’s garden </w:t>
      </w:r>
      <w:r w:rsidR="00D838DF">
        <w:rPr>
          <w:rFonts w:ascii="Tahoma" w:eastAsia="Calibri" w:hAnsi="Tahoma" w:cs="Tahoma"/>
        </w:rPr>
        <w:t>p</w:t>
      </w:r>
      <w:r w:rsidRPr="00AB555D">
        <w:rPr>
          <w:rFonts w:ascii="Tahoma" w:eastAsia="Calibri" w:hAnsi="Tahoma" w:cs="Tahoma"/>
        </w:rPr>
        <w:t>arties.</w:t>
      </w:r>
    </w:p>
    <w:p w14:paraId="7D33B446" w14:textId="77777777" w:rsidR="00D838DF" w:rsidRDefault="00D838DF" w:rsidP="00AB555D">
      <w:pPr>
        <w:spacing w:after="0" w:line="240" w:lineRule="auto"/>
        <w:jc w:val="both"/>
        <w:rPr>
          <w:rFonts w:ascii="Tahoma" w:eastAsia="Calibri" w:hAnsi="Tahoma" w:cs="Tahoma"/>
        </w:rPr>
      </w:pPr>
    </w:p>
    <w:p w14:paraId="0E417C4C" w14:textId="1EACFD94" w:rsidR="00D838DF" w:rsidRDefault="00AB555D" w:rsidP="00110205">
      <w:pPr>
        <w:spacing w:after="0" w:line="240" w:lineRule="auto"/>
        <w:jc w:val="both"/>
        <w:rPr>
          <w:rFonts w:ascii="Tahoma" w:eastAsia="Calibri" w:hAnsi="Tahoma" w:cs="Tahoma"/>
        </w:rPr>
      </w:pPr>
      <w:r w:rsidRPr="00AB555D">
        <w:rPr>
          <w:rFonts w:ascii="Tahoma" w:eastAsia="Calibri" w:hAnsi="Tahoma" w:cs="Tahoma"/>
        </w:rPr>
        <w:t xml:space="preserve">There are currently 128 adult leaders supporting both the </w:t>
      </w:r>
      <w:r w:rsidR="0022262D">
        <w:rPr>
          <w:rFonts w:ascii="Tahoma" w:eastAsia="Calibri" w:hAnsi="Tahoma" w:cs="Tahoma"/>
        </w:rPr>
        <w:t>J</w:t>
      </w:r>
      <w:r w:rsidRPr="00AB555D">
        <w:rPr>
          <w:rFonts w:ascii="Tahoma" w:eastAsia="Calibri" w:hAnsi="Tahoma" w:cs="Tahoma"/>
        </w:rPr>
        <w:t xml:space="preserve">unior and </w:t>
      </w:r>
      <w:r w:rsidR="0022262D">
        <w:rPr>
          <w:rFonts w:ascii="Tahoma" w:eastAsia="Calibri" w:hAnsi="Tahoma" w:cs="Tahoma"/>
        </w:rPr>
        <w:t>S</w:t>
      </w:r>
      <w:r w:rsidRPr="00AB555D">
        <w:rPr>
          <w:rFonts w:ascii="Tahoma" w:eastAsia="Calibri" w:hAnsi="Tahoma" w:cs="Tahoma"/>
        </w:rPr>
        <w:t xml:space="preserve">enior </w:t>
      </w:r>
      <w:r w:rsidR="0022262D">
        <w:rPr>
          <w:rFonts w:ascii="Tahoma" w:eastAsia="Calibri" w:hAnsi="Tahoma" w:cs="Tahoma"/>
        </w:rPr>
        <w:t>C</w:t>
      </w:r>
      <w:r w:rsidRPr="00AB555D">
        <w:rPr>
          <w:rFonts w:ascii="Tahoma" w:eastAsia="Calibri" w:hAnsi="Tahoma" w:cs="Tahoma"/>
        </w:rPr>
        <w:t>adet programmes with several applications awaiting vetting.</w:t>
      </w:r>
      <w:r w:rsidR="00D838DF">
        <w:rPr>
          <w:rFonts w:ascii="Tahoma" w:eastAsia="Calibri" w:hAnsi="Tahoma" w:cs="Tahoma"/>
        </w:rPr>
        <w:t xml:space="preserve"> </w:t>
      </w:r>
      <w:r w:rsidRPr="00AB555D">
        <w:rPr>
          <w:rFonts w:ascii="Tahoma" w:eastAsia="Calibri" w:hAnsi="Tahoma" w:cs="Tahoma"/>
        </w:rPr>
        <w:t xml:space="preserve">36 former </w:t>
      </w:r>
      <w:r w:rsidR="0022262D">
        <w:rPr>
          <w:rFonts w:ascii="Tahoma" w:eastAsia="Calibri" w:hAnsi="Tahoma" w:cs="Tahoma"/>
        </w:rPr>
        <w:t>C</w:t>
      </w:r>
      <w:r w:rsidRPr="00AB555D">
        <w:rPr>
          <w:rFonts w:ascii="Tahoma" w:eastAsia="Calibri" w:hAnsi="Tahoma" w:cs="Tahoma"/>
        </w:rPr>
        <w:t>adets have been recruited as a Police Officers, 10 as Special Constables, and 20 as P</w:t>
      </w:r>
      <w:r w:rsidR="00D838DF">
        <w:rPr>
          <w:rFonts w:ascii="Tahoma" w:eastAsia="Calibri" w:hAnsi="Tahoma" w:cs="Tahoma"/>
        </w:rPr>
        <w:t xml:space="preserve">olice </w:t>
      </w:r>
      <w:r w:rsidRPr="00AB555D">
        <w:rPr>
          <w:rFonts w:ascii="Tahoma" w:eastAsia="Calibri" w:hAnsi="Tahoma" w:cs="Tahoma"/>
        </w:rPr>
        <w:t>S</w:t>
      </w:r>
      <w:r w:rsidR="00D838DF">
        <w:rPr>
          <w:rFonts w:ascii="Tahoma" w:eastAsia="Calibri" w:hAnsi="Tahoma" w:cs="Tahoma"/>
        </w:rPr>
        <w:t xml:space="preserve">taff </w:t>
      </w:r>
      <w:r w:rsidRPr="00AB555D">
        <w:rPr>
          <w:rFonts w:ascii="Tahoma" w:eastAsia="Calibri" w:hAnsi="Tahoma" w:cs="Tahoma"/>
        </w:rPr>
        <w:t>E</w:t>
      </w:r>
      <w:r w:rsidR="00D838DF">
        <w:rPr>
          <w:rFonts w:ascii="Tahoma" w:eastAsia="Calibri" w:hAnsi="Tahoma" w:cs="Tahoma"/>
        </w:rPr>
        <w:t>mployee</w:t>
      </w:r>
      <w:r w:rsidRPr="00AB555D">
        <w:rPr>
          <w:rFonts w:ascii="Tahoma" w:eastAsia="Calibri" w:hAnsi="Tahoma" w:cs="Tahoma"/>
        </w:rPr>
        <w:t xml:space="preserve">s.  There are also 14 </w:t>
      </w:r>
      <w:r w:rsidR="0022262D">
        <w:rPr>
          <w:rFonts w:ascii="Tahoma" w:eastAsia="Calibri" w:hAnsi="Tahoma" w:cs="Tahoma"/>
        </w:rPr>
        <w:t>C</w:t>
      </w:r>
      <w:r w:rsidRPr="00AB555D">
        <w:rPr>
          <w:rFonts w:ascii="Tahoma" w:eastAsia="Calibri" w:hAnsi="Tahoma" w:cs="Tahoma"/>
        </w:rPr>
        <w:t>adets in the recruitment process and 2 awaiting start dates.</w:t>
      </w:r>
    </w:p>
    <w:p w14:paraId="3E66156C" w14:textId="77777777" w:rsidR="00110205" w:rsidRPr="00110205" w:rsidRDefault="00110205" w:rsidP="00110205">
      <w:pPr>
        <w:spacing w:after="0" w:line="240" w:lineRule="auto"/>
        <w:jc w:val="both"/>
        <w:rPr>
          <w:rFonts w:ascii="Tahoma" w:eastAsia="Calibri" w:hAnsi="Tahoma" w:cs="Tahoma"/>
        </w:rPr>
      </w:pPr>
    </w:p>
    <w:p w14:paraId="366B6A6B" w14:textId="7DB47034" w:rsidR="00EF5713" w:rsidRPr="00EB5FCF" w:rsidRDefault="00CF74E5" w:rsidP="00EB5FCF">
      <w:pPr>
        <w:spacing w:line="252" w:lineRule="auto"/>
        <w:rPr>
          <w:rFonts w:ascii="Tahoma" w:eastAsia="Calibri" w:hAnsi="Tahoma" w:cs="Tahoma"/>
          <w:b/>
          <w:bCs/>
        </w:rPr>
      </w:pPr>
      <w:r>
        <w:rPr>
          <w:rFonts w:ascii="Tahoma" w:eastAsia="Calibri" w:hAnsi="Tahoma" w:cs="Tahoma"/>
          <w:b/>
          <w:bCs/>
        </w:rPr>
        <w:t>10</w:t>
      </w:r>
      <w:r w:rsidR="009B0AEA">
        <w:rPr>
          <w:rFonts w:ascii="Tahoma" w:eastAsia="Calibri" w:hAnsi="Tahoma" w:cs="Tahoma"/>
          <w:b/>
          <w:bCs/>
        </w:rPr>
        <w:t>.</w:t>
      </w:r>
      <w:r w:rsidR="00EB5FCF" w:rsidRPr="00EB5FCF">
        <w:rPr>
          <w:rFonts w:ascii="Tahoma" w:eastAsia="Calibri" w:hAnsi="Tahoma" w:cs="Tahoma"/>
          <w:b/>
          <w:bCs/>
        </w:rPr>
        <w:t xml:space="preserve"> Summary</w:t>
      </w:r>
    </w:p>
    <w:p w14:paraId="365F320E" w14:textId="6EF952F9" w:rsidR="00407D06" w:rsidRPr="00407D06" w:rsidRDefault="00407D06" w:rsidP="00407D06">
      <w:pPr>
        <w:rPr>
          <w:rFonts w:ascii="Tahoma" w:eastAsia="Calibri" w:hAnsi="Tahoma" w:cs="Tahoma"/>
        </w:rPr>
      </w:pPr>
      <w:r w:rsidRPr="00407D06">
        <w:rPr>
          <w:rFonts w:ascii="Tahoma" w:eastAsia="Calibri" w:hAnsi="Tahoma" w:cs="Tahoma"/>
        </w:rPr>
        <w:t xml:space="preserve">In summary, the Force’s Pledge and Control Strategy continue to work in harmony with the PCC’s Making Kent Safer Plan, focussing heavily on the areas of vulnerability, exploitation, high harm crime and abuse.  As demonstrated in this paper for this reporting period, the Force continues to deliver positive outcomes for victims against an increasingly demanding, </w:t>
      </w:r>
      <w:r w:rsidR="0022262D" w:rsidRPr="00407D06">
        <w:rPr>
          <w:rFonts w:ascii="Tahoma" w:eastAsia="Calibri" w:hAnsi="Tahoma" w:cs="Tahoma"/>
        </w:rPr>
        <w:t>complex,</w:t>
      </w:r>
      <w:r w:rsidRPr="00407D06">
        <w:rPr>
          <w:rFonts w:ascii="Tahoma" w:eastAsia="Calibri" w:hAnsi="Tahoma" w:cs="Tahoma"/>
        </w:rPr>
        <w:t xml:space="preserve"> and challenging policing landscape.  However, we are not complacent and absolutely recognise the need to continuously improve and develop as a Force, in order to ensure the trust, confidence and safety of all those who live, work and visit Kent.  </w:t>
      </w:r>
    </w:p>
    <w:p w14:paraId="56AA4DD8" w14:textId="6808D84F" w:rsidR="007366BA" w:rsidRPr="00332298" w:rsidRDefault="007366BA" w:rsidP="00407D06">
      <w:pPr>
        <w:shd w:val="clear" w:color="auto" w:fill="FFFFFF" w:themeFill="background1"/>
        <w:spacing w:after="0" w:line="240" w:lineRule="auto"/>
        <w:rPr>
          <w:rFonts w:ascii="Tahoma" w:hAnsi="Tahoma" w:cs="Tahoma"/>
        </w:rPr>
      </w:pPr>
    </w:p>
    <w:sectPr w:rsidR="007366BA" w:rsidRPr="00332298" w:rsidSect="00BF03FD">
      <w:headerReference w:type="default" r:id="rId11"/>
      <w:footerReference w:type="default" r:id="rId12"/>
      <w:pgSz w:w="11906" w:h="16838"/>
      <w:pgMar w:top="1103" w:right="991" w:bottom="851" w:left="1134" w:header="567" w:footer="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291927" w14:textId="77777777" w:rsidR="00CB3226" w:rsidRDefault="00CB3226" w:rsidP="00026165">
      <w:pPr>
        <w:spacing w:after="0" w:line="240" w:lineRule="auto"/>
      </w:pPr>
      <w:r>
        <w:separator/>
      </w:r>
    </w:p>
  </w:endnote>
  <w:endnote w:type="continuationSeparator" w:id="0">
    <w:p w14:paraId="4CB3B1D2" w14:textId="77777777" w:rsidR="00CB3226" w:rsidRDefault="00CB3226" w:rsidP="00026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New Tai Lue">
    <w:panose1 w:val="020B0502040204020203"/>
    <w:charset w:val="00"/>
    <w:family w:val="swiss"/>
    <w:pitch w:val="variable"/>
    <w:sig w:usb0="00000003" w:usb1="00000000" w:usb2="8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56432"/>
      <w:docPartObj>
        <w:docPartGallery w:val="Page Numbers (Bottom of Page)"/>
        <w:docPartUnique/>
      </w:docPartObj>
    </w:sdtPr>
    <w:sdtEndPr>
      <w:rPr>
        <w:color w:val="7F7F7F"/>
        <w:spacing w:val="60"/>
      </w:rPr>
    </w:sdtEndPr>
    <w:sdtContent>
      <w:p w14:paraId="7C9F3F11" w14:textId="2A5C8AAE" w:rsidR="00B3686C" w:rsidRDefault="00B3686C" w:rsidP="00F91B2F">
        <w:pPr>
          <w:pStyle w:val="Footer"/>
          <w:pBdr>
            <w:top w:val="single" w:sz="4" w:space="1" w:color="D9D9D9"/>
          </w:pBdr>
          <w:jc w:val="right"/>
        </w:pPr>
        <w:r>
          <w:fldChar w:fldCharType="begin"/>
        </w:r>
        <w:r>
          <w:instrText xml:space="preserve"> PAGE   \* MERGEFORMAT </w:instrText>
        </w:r>
        <w:r>
          <w:fldChar w:fldCharType="separate"/>
        </w:r>
        <w:r>
          <w:rPr>
            <w:noProof/>
          </w:rPr>
          <w:t>2</w:t>
        </w:r>
        <w:r>
          <w:rPr>
            <w:noProof/>
          </w:rPr>
          <w:fldChar w:fldCharType="end"/>
        </w:r>
        <w:r>
          <w:t xml:space="preserve"> | </w:t>
        </w:r>
        <w:r w:rsidRPr="00F91B2F">
          <w:rPr>
            <w:color w:val="7F7F7F"/>
            <w:spacing w:val="60"/>
          </w:rPr>
          <w:t>Page</w:t>
        </w:r>
      </w:p>
    </w:sdtContent>
  </w:sdt>
  <w:p w14:paraId="40897656" w14:textId="77777777" w:rsidR="00B3686C" w:rsidRDefault="00B36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7863D" w14:textId="77777777" w:rsidR="00CB3226" w:rsidRDefault="00CB3226" w:rsidP="00026165">
      <w:pPr>
        <w:spacing w:after="0" w:line="240" w:lineRule="auto"/>
      </w:pPr>
      <w:r>
        <w:separator/>
      </w:r>
    </w:p>
  </w:footnote>
  <w:footnote w:type="continuationSeparator" w:id="0">
    <w:p w14:paraId="3AFEF581" w14:textId="77777777" w:rsidR="00CB3226" w:rsidRDefault="00CB3226" w:rsidP="00026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4BE2E" w14:textId="0B5B0264" w:rsidR="00B3686C" w:rsidRPr="001C5AA6" w:rsidRDefault="00B3686C">
    <w:pPr>
      <w:pStyle w:val="Header"/>
      <w:rPr>
        <w:rFonts w:ascii="Tahoma" w:hAnsi="Tahoma" w:cs="Tahoma"/>
      </w:rPr>
    </w:pPr>
    <w:r w:rsidRPr="001C5AA6">
      <w:rPr>
        <w:rFonts w:ascii="Tahoma" w:hAnsi="Tahoma" w:cs="Tahoma"/>
      </w:rPr>
      <w:t xml:space="preserve">Item </w:t>
    </w:r>
    <w:r w:rsidR="00617C0F">
      <w:rPr>
        <w:rFonts w:ascii="Tahoma" w:hAnsi="Tahoma" w:cs="Tahoma"/>
      </w:rPr>
      <w:t>4</w:t>
    </w:r>
  </w:p>
  <w:p w14:paraId="62B0CEE3" w14:textId="77777777" w:rsidR="00B3686C" w:rsidRDefault="00B3686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77E5"/>
    <w:multiLevelType w:val="hybridMultilevel"/>
    <w:tmpl w:val="DD721CB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446265C"/>
    <w:multiLevelType w:val="hybridMultilevel"/>
    <w:tmpl w:val="A60CA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7A794A"/>
    <w:multiLevelType w:val="hybridMultilevel"/>
    <w:tmpl w:val="A810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42008"/>
    <w:multiLevelType w:val="hybridMultilevel"/>
    <w:tmpl w:val="29868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B029B"/>
    <w:multiLevelType w:val="hybridMultilevel"/>
    <w:tmpl w:val="3E6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40F93"/>
    <w:multiLevelType w:val="multilevel"/>
    <w:tmpl w:val="54B06A0C"/>
    <w:lvl w:ilvl="0">
      <w:start w:val="1"/>
      <w:numFmt w:val="decimal"/>
      <w:pStyle w:val="Style1"/>
      <w:lvlText w:val="%1."/>
      <w:lvlJc w:val="left"/>
      <w:pPr>
        <w:ind w:left="360" w:hanging="360"/>
      </w:pPr>
    </w:lvl>
    <w:lvl w:ilvl="1">
      <w:start w:val="1"/>
      <w:numFmt w:val="decimal"/>
      <w:pStyle w:val="Style2"/>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C002FD"/>
    <w:multiLevelType w:val="hybridMultilevel"/>
    <w:tmpl w:val="B6929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441FC3"/>
    <w:multiLevelType w:val="hybridMultilevel"/>
    <w:tmpl w:val="B8C4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6E76CA"/>
    <w:multiLevelType w:val="hybridMultilevel"/>
    <w:tmpl w:val="CD60537A"/>
    <w:lvl w:ilvl="0" w:tplc="B59E2458">
      <w:start w:val="1"/>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E8797C"/>
    <w:multiLevelType w:val="hybridMultilevel"/>
    <w:tmpl w:val="219E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017F6A"/>
    <w:multiLevelType w:val="hybridMultilevel"/>
    <w:tmpl w:val="C1DA6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396274"/>
    <w:multiLevelType w:val="hybridMultilevel"/>
    <w:tmpl w:val="A01E48B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FB657D"/>
    <w:multiLevelType w:val="hybridMultilevel"/>
    <w:tmpl w:val="5102368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421AA2"/>
    <w:multiLevelType w:val="hybridMultilevel"/>
    <w:tmpl w:val="D062CD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DDA5E62"/>
    <w:multiLevelType w:val="hybridMultilevel"/>
    <w:tmpl w:val="3E0E2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831AA9"/>
    <w:multiLevelType w:val="hybridMultilevel"/>
    <w:tmpl w:val="8B48AD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9AB3433"/>
    <w:multiLevelType w:val="hybridMultilevel"/>
    <w:tmpl w:val="84508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B23C16"/>
    <w:multiLevelType w:val="hybridMultilevel"/>
    <w:tmpl w:val="D038A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286931"/>
    <w:multiLevelType w:val="multilevel"/>
    <w:tmpl w:val="AA5CFA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932849"/>
    <w:multiLevelType w:val="hybridMultilevel"/>
    <w:tmpl w:val="E7149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FDF18A5"/>
    <w:multiLevelType w:val="hybridMultilevel"/>
    <w:tmpl w:val="3A229D1C"/>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1" w15:restartNumberingAfterBreak="0">
    <w:nsid w:val="415F2B67"/>
    <w:multiLevelType w:val="multilevel"/>
    <w:tmpl w:val="A06A8E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E60943"/>
    <w:multiLevelType w:val="hybridMultilevel"/>
    <w:tmpl w:val="C6C61AC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 w15:restartNumberingAfterBreak="0">
    <w:nsid w:val="488F4DC2"/>
    <w:multiLevelType w:val="multilevel"/>
    <w:tmpl w:val="7BDE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693647"/>
    <w:multiLevelType w:val="hybridMultilevel"/>
    <w:tmpl w:val="DA7A19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80513"/>
    <w:multiLevelType w:val="hybridMultilevel"/>
    <w:tmpl w:val="F77017FA"/>
    <w:lvl w:ilvl="0" w:tplc="A8764928">
      <w:numFmt w:val="bullet"/>
      <w:lvlText w:val=""/>
      <w:lvlJc w:val="left"/>
      <w:pPr>
        <w:ind w:left="720" w:hanging="360"/>
      </w:pPr>
      <w:rPr>
        <w:rFonts w:ascii="Symbol" w:eastAsiaTheme="minorHAnsi"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CE54CA"/>
    <w:multiLevelType w:val="hybridMultilevel"/>
    <w:tmpl w:val="28A22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A083F48"/>
    <w:multiLevelType w:val="hybridMultilevel"/>
    <w:tmpl w:val="D9A6369C"/>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15:restartNumberingAfterBreak="0">
    <w:nsid w:val="5A972A3F"/>
    <w:multiLevelType w:val="hybridMultilevel"/>
    <w:tmpl w:val="DBA60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29D6660"/>
    <w:multiLevelType w:val="hybridMultilevel"/>
    <w:tmpl w:val="ED6021B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3592893"/>
    <w:multiLevelType w:val="hybridMultilevel"/>
    <w:tmpl w:val="01FC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0E038A"/>
    <w:multiLevelType w:val="hybridMultilevel"/>
    <w:tmpl w:val="5E985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97E65"/>
    <w:multiLevelType w:val="hybridMultilevel"/>
    <w:tmpl w:val="9D52C7F4"/>
    <w:lvl w:ilvl="0" w:tplc="B59E2458">
      <w:start w:val="1"/>
      <w:numFmt w:val="bullet"/>
      <w:lvlText w:val="-"/>
      <w:lvlJc w:val="left"/>
      <w:pPr>
        <w:ind w:left="108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682C72"/>
    <w:multiLevelType w:val="hybridMultilevel"/>
    <w:tmpl w:val="EBE2ECD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74622617">
    <w:abstractNumId w:val="29"/>
  </w:num>
  <w:num w:numId="2" w16cid:durableId="1322392632">
    <w:abstractNumId w:val="5"/>
  </w:num>
  <w:num w:numId="3" w16cid:durableId="515341979">
    <w:abstractNumId w:val="6"/>
  </w:num>
  <w:num w:numId="4" w16cid:durableId="103772888">
    <w:abstractNumId w:val="22"/>
  </w:num>
  <w:num w:numId="5" w16cid:durableId="918561173">
    <w:abstractNumId w:val="4"/>
  </w:num>
  <w:num w:numId="6" w16cid:durableId="357630740">
    <w:abstractNumId w:val="28"/>
  </w:num>
  <w:num w:numId="7" w16cid:durableId="1360663136">
    <w:abstractNumId w:val="32"/>
  </w:num>
  <w:num w:numId="8" w16cid:durableId="234046664">
    <w:abstractNumId w:val="8"/>
  </w:num>
  <w:num w:numId="9" w16cid:durableId="158813997">
    <w:abstractNumId w:val="17"/>
  </w:num>
  <w:num w:numId="10" w16cid:durableId="52658011">
    <w:abstractNumId w:val="19"/>
  </w:num>
  <w:num w:numId="11" w16cid:durableId="614404219">
    <w:abstractNumId w:val="23"/>
  </w:num>
  <w:num w:numId="12" w16cid:durableId="1993489164">
    <w:abstractNumId w:val="10"/>
  </w:num>
  <w:num w:numId="13" w16cid:durableId="1794326834">
    <w:abstractNumId w:val="13"/>
  </w:num>
  <w:num w:numId="14" w16cid:durableId="1493333012">
    <w:abstractNumId w:val="1"/>
  </w:num>
  <w:num w:numId="15" w16cid:durableId="233200761">
    <w:abstractNumId w:val="11"/>
  </w:num>
  <w:num w:numId="16" w16cid:durableId="1915318625">
    <w:abstractNumId w:val="24"/>
  </w:num>
  <w:num w:numId="17" w16cid:durableId="1198547818">
    <w:abstractNumId w:val="12"/>
  </w:num>
  <w:num w:numId="18" w16cid:durableId="648561749">
    <w:abstractNumId w:val="15"/>
  </w:num>
  <w:num w:numId="19" w16cid:durableId="1241868948">
    <w:abstractNumId w:val="0"/>
  </w:num>
  <w:num w:numId="20" w16cid:durableId="409624795">
    <w:abstractNumId w:val="9"/>
  </w:num>
  <w:num w:numId="21" w16cid:durableId="1100419673">
    <w:abstractNumId w:val="7"/>
  </w:num>
  <w:num w:numId="22" w16cid:durableId="867835804">
    <w:abstractNumId w:val="18"/>
  </w:num>
  <w:num w:numId="23" w16cid:durableId="1771849171">
    <w:abstractNumId w:val="21"/>
  </w:num>
  <w:num w:numId="24" w16cid:durableId="854928637">
    <w:abstractNumId w:val="14"/>
  </w:num>
  <w:num w:numId="25" w16cid:durableId="806244664">
    <w:abstractNumId w:val="3"/>
  </w:num>
  <w:num w:numId="26" w16cid:durableId="1808469144">
    <w:abstractNumId w:val="26"/>
  </w:num>
  <w:num w:numId="27" w16cid:durableId="204341887">
    <w:abstractNumId w:val="33"/>
  </w:num>
  <w:num w:numId="28" w16cid:durableId="2142377101">
    <w:abstractNumId w:val="27"/>
  </w:num>
  <w:num w:numId="29" w16cid:durableId="592126264">
    <w:abstractNumId w:val="16"/>
  </w:num>
  <w:num w:numId="30" w16cid:durableId="1176192431">
    <w:abstractNumId w:val="2"/>
  </w:num>
  <w:num w:numId="31" w16cid:durableId="257326278">
    <w:abstractNumId w:val="25"/>
  </w:num>
  <w:num w:numId="32" w16cid:durableId="1823964166">
    <w:abstractNumId w:val="20"/>
  </w:num>
  <w:num w:numId="33" w16cid:durableId="1212109408">
    <w:abstractNumId w:val="30"/>
  </w:num>
  <w:num w:numId="34" w16cid:durableId="720783567">
    <w:abstractNumId w:val="3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B04"/>
    <w:rsid w:val="00001914"/>
    <w:rsid w:val="00002E1C"/>
    <w:rsid w:val="0000435D"/>
    <w:rsid w:val="000048C5"/>
    <w:rsid w:val="00005C35"/>
    <w:rsid w:val="00006840"/>
    <w:rsid w:val="00011F03"/>
    <w:rsid w:val="00015BBE"/>
    <w:rsid w:val="00016717"/>
    <w:rsid w:val="0002079E"/>
    <w:rsid w:val="0002491D"/>
    <w:rsid w:val="00026165"/>
    <w:rsid w:val="0002623D"/>
    <w:rsid w:val="00030505"/>
    <w:rsid w:val="00031492"/>
    <w:rsid w:val="00031B99"/>
    <w:rsid w:val="00033520"/>
    <w:rsid w:val="00033AE3"/>
    <w:rsid w:val="0003421E"/>
    <w:rsid w:val="00034DCC"/>
    <w:rsid w:val="00037528"/>
    <w:rsid w:val="00037B04"/>
    <w:rsid w:val="00042065"/>
    <w:rsid w:val="000441BB"/>
    <w:rsid w:val="00052E30"/>
    <w:rsid w:val="000541D0"/>
    <w:rsid w:val="000543BB"/>
    <w:rsid w:val="00056368"/>
    <w:rsid w:val="00057248"/>
    <w:rsid w:val="000574DF"/>
    <w:rsid w:val="00060B89"/>
    <w:rsid w:val="000645F4"/>
    <w:rsid w:val="00064FA4"/>
    <w:rsid w:val="00067BB9"/>
    <w:rsid w:val="00070798"/>
    <w:rsid w:val="00071FE9"/>
    <w:rsid w:val="000806A2"/>
    <w:rsid w:val="00086234"/>
    <w:rsid w:val="000904E3"/>
    <w:rsid w:val="000915A9"/>
    <w:rsid w:val="00092663"/>
    <w:rsid w:val="0009425E"/>
    <w:rsid w:val="00094E46"/>
    <w:rsid w:val="000A08C7"/>
    <w:rsid w:val="000A4E38"/>
    <w:rsid w:val="000A71F1"/>
    <w:rsid w:val="000B26E6"/>
    <w:rsid w:val="000C1B69"/>
    <w:rsid w:val="000C20E5"/>
    <w:rsid w:val="000C2267"/>
    <w:rsid w:val="000C35DE"/>
    <w:rsid w:val="000C46CF"/>
    <w:rsid w:val="000C5F64"/>
    <w:rsid w:val="000D0B4D"/>
    <w:rsid w:val="000D31F3"/>
    <w:rsid w:val="000D6EA2"/>
    <w:rsid w:val="000E0643"/>
    <w:rsid w:val="000E275A"/>
    <w:rsid w:val="000E343A"/>
    <w:rsid w:val="000E4694"/>
    <w:rsid w:val="000E69F5"/>
    <w:rsid w:val="000E7D1C"/>
    <w:rsid w:val="000F02C5"/>
    <w:rsid w:val="000F290C"/>
    <w:rsid w:val="000F3A75"/>
    <w:rsid w:val="000F47F2"/>
    <w:rsid w:val="000F4E31"/>
    <w:rsid w:val="000F6619"/>
    <w:rsid w:val="000F671C"/>
    <w:rsid w:val="000F6953"/>
    <w:rsid w:val="00101CF0"/>
    <w:rsid w:val="00102257"/>
    <w:rsid w:val="00110205"/>
    <w:rsid w:val="001143E3"/>
    <w:rsid w:val="00114C40"/>
    <w:rsid w:val="00114CAF"/>
    <w:rsid w:val="00117015"/>
    <w:rsid w:val="001173D0"/>
    <w:rsid w:val="00117413"/>
    <w:rsid w:val="00120763"/>
    <w:rsid w:val="001210BE"/>
    <w:rsid w:val="001261C8"/>
    <w:rsid w:val="00126E9F"/>
    <w:rsid w:val="00130597"/>
    <w:rsid w:val="00130C68"/>
    <w:rsid w:val="001345CE"/>
    <w:rsid w:val="00136E48"/>
    <w:rsid w:val="001374DB"/>
    <w:rsid w:val="00140FCA"/>
    <w:rsid w:val="001423B2"/>
    <w:rsid w:val="001425BF"/>
    <w:rsid w:val="001439E7"/>
    <w:rsid w:val="00143D78"/>
    <w:rsid w:val="0014414E"/>
    <w:rsid w:val="001443C0"/>
    <w:rsid w:val="00146B6E"/>
    <w:rsid w:val="0015204B"/>
    <w:rsid w:val="00152CC1"/>
    <w:rsid w:val="00152DAA"/>
    <w:rsid w:val="00156178"/>
    <w:rsid w:val="00165D33"/>
    <w:rsid w:val="0016646E"/>
    <w:rsid w:val="001724DB"/>
    <w:rsid w:val="00173CE6"/>
    <w:rsid w:val="001744F5"/>
    <w:rsid w:val="001749CD"/>
    <w:rsid w:val="001800EF"/>
    <w:rsid w:val="00183051"/>
    <w:rsid w:val="0018373D"/>
    <w:rsid w:val="00183BD0"/>
    <w:rsid w:val="0018488F"/>
    <w:rsid w:val="00184CB3"/>
    <w:rsid w:val="001854CE"/>
    <w:rsid w:val="0018578C"/>
    <w:rsid w:val="00186BD0"/>
    <w:rsid w:val="00186DAC"/>
    <w:rsid w:val="0018706E"/>
    <w:rsid w:val="00187338"/>
    <w:rsid w:val="00190513"/>
    <w:rsid w:val="00191321"/>
    <w:rsid w:val="00191654"/>
    <w:rsid w:val="00194249"/>
    <w:rsid w:val="0019505B"/>
    <w:rsid w:val="00197A69"/>
    <w:rsid w:val="001A2199"/>
    <w:rsid w:val="001A4939"/>
    <w:rsid w:val="001A50B6"/>
    <w:rsid w:val="001A52A1"/>
    <w:rsid w:val="001B1749"/>
    <w:rsid w:val="001B17BD"/>
    <w:rsid w:val="001B2599"/>
    <w:rsid w:val="001B46D6"/>
    <w:rsid w:val="001B64C0"/>
    <w:rsid w:val="001B65CE"/>
    <w:rsid w:val="001B70F0"/>
    <w:rsid w:val="001B7EB1"/>
    <w:rsid w:val="001C2AEF"/>
    <w:rsid w:val="001C445A"/>
    <w:rsid w:val="001C4A5C"/>
    <w:rsid w:val="001C4DA9"/>
    <w:rsid w:val="001C5AA6"/>
    <w:rsid w:val="001C6214"/>
    <w:rsid w:val="001C7018"/>
    <w:rsid w:val="001D0048"/>
    <w:rsid w:val="001D112A"/>
    <w:rsid w:val="001D1A5B"/>
    <w:rsid w:val="001D4807"/>
    <w:rsid w:val="001D4BE5"/>
    <w:rsid w:val="001D5EB0"/>
    <w:rsid w:val="001E0476"/>
    <w:rsid w:val="001E353D"/>
    <w:rsid w:val="001E7CA9"/>
    <w:rsid w:val="001E7E99"/>
    <w:rsid w:val="001F3821"/>
    <w:rsid w:val="001F483F"/>
    <w:rsid w:val="001F585D"/>
    <w:rsid w:val="001F6EAB"/>
    <w:rsid w:val="00202C10"/>
    <w:rsid w:val="00202DD7"/>
    <w:rsid w:val="002039D3"/>
    <w:rsid w:val="00205C21"/>
    <w:rsid w:val="002060EE"/>
    <w:rsid w:val="00206EAE"/>
    <w:rsid w:val="00211153"/>
    <w:rsid w:val="002134DC"/>
    <w:rsid w:val="002153B3"/>
    <w:rsid w:val="0022180B"/>
    <w:rsid w:val="0022262D"/>
    <w:rsid w:val="00224FB6"/>
    <w:rsid w:val="002274E7"/>
    <w:rsid w:val="002347C8"/>
    <w:rsid w:val="002357F8"/>
    <w:rsid w:val="00241205"/>
    <w:rsid w:val="00244597"/>
    <w:rsid w:val="002453E5"/>
    <w:rsid w:val="0024679C"/>
    <w:rsid w:val="0025008B"/>
    <w:rsid w:val="00251420"/>
    <w:rsid w:val="00252241"/>
    <w:rsid w:val="00253CD8"/>
    <w:rsid w:val="0025460D"/>
    <w:rsid w:val="00254867"/>
    <w:rsid w:val="002550D9"/>
    <w:rsid w:val="00255639"/>
    <w:rsid w:val="0026097E"/>
    <w:rsid w:val="002616D1"/>
    <w:rsid w:val="002628A2"/>
    <w:rsid w:val="00264251"/>
    <w:rsid w:val="002666AD"/>
    <w:rsid w:val="002704B7"/>
    <w:rsid w:val="002726CA"/>
    <w:rsid w:val="00275423"/>
    <w:rsid w:val="00275EE2"/>
    <w:rsid w:val="00276D24"/>
    <w:rsid w:val="00276FE7"/>
    <w:rsid w:val="00277F54"/>
    <w:rsid w:val="0028144A"/>
    <w:rsid w:val="0028353C"/>
    <w:rsid w:val="0028411F"/>
    <w:rsid w:val="0028465C"/>
    <w:rsid w:val="00285380"/>
    <w:rsid w:val="00285739"/>
    <w:rsid w:val="002935D8"/>
    <w:rsid w:val="0029381B"/>
    <w:rsid w:val="002967C0"/>
    <w:rsid w:val="00296CF9"/>
    <w:rsid w:val="002979E1"/>
    <w:rsid w:val="002A09A5"/>
    <w:rsid w:val="002A1340"/>
    <w:rsid w:val="002A2D40"/>
    <w:rsid w:val="002A3044"/>
    <w:rsid w:val="002A32B8"/>
    <w:rsid w:val="002A4763"/>
    <w:rsid w:val="002A6215"/>
    <w:rsid w:val="002B0599"/>
    <w:rsid w:val="002B1E69"/>
    <w:rsid w:val="002B27C0"/>
    <w:rsid w:val="002B4BFB"/>
    <w:rsid w:val="002B4F45"/>
    <w:rsid w:val="002B541B"/>
    <w:rsid w:val="002B60CA"/>
    <w:rsid w:val="002B6E81"/>
    <w:rsid w:val="002B7C7C"/>
    <w:rsid w:val="002C1148"/>
    <w:rsid w:val="002D0999"/>
    <w:rsid w:val="002D0A0A"/>
    <w:rsid w:val="002D24EE"/>
    <w:rsid w:val="002D30D5"/>
    <w:rsid w:val="002D545C"/>
    <w:rsid w:val="002D740A"/>
    <w:rsid w:val="002D7891"/>
    <w:rsid w:val="002D7D71"/>
    <w:rsid w:val="002D7E33"/>
    <w:rsid w:val="002E0BC3"/>
    <w:rsid w:val="002E22C4"/>
    <w:rsid w:val="002E40D0"/>
    <w:rsid w:val="002E419D"/>
    <w:rsid w:val="002E7774"/>
    <w:rsid w:val="002E7EA6"/>
    <w:rsid w:val="002F1368"/>
    <w:rsid w:val="002F16C8"/>
    <w:rsid w:val="002F5CA0"/>
    <w:rsid w:val="002F60B3"/>
    <w:rsid w:val="002F67D8"/>
    <w:rsid w:val="00300A8F"/>
    <w:rsid w:val="003024E4"/>
    <w:rsid w:val="00305079"/>
    <w:rsid w:val="00305264"/>
    <w:rsid w:val="003128A9"/>
    <w:rsid w:val="003222B9"/>
    <w:rsid w:val="0032259E"/>
    <w:rsid w:val="003235F3"/>
    <w:rsid w:val="00327BC8"/>
    <w:rsid w:val="003311F7"/>
    <w:rsid w:val="00332298"/>
    <w:rsid w:val="00332981"/>
    <w:rsid w:val="0033305E"/>
    <w:rsid w:val="0033374B"/>
    <w:rsid w:val="00333FBC"/>
    <w:rsid w:val="003355EE"/>
    <w:rsid w:val="003356D2"/>
    <w:rsid w:val="003421B1"/>
    <w:rsid w:val="00342852"/>
    <w:rsid w:val="00343E32"/>
    <w:rsid w:val="00350F29"/>
    <w:rsid w:val="00353C27"/>
    <w:rsid w:val="003547AC"/>
    <w:rsid w:val="00354FD4"/>
    <w:rsid w:val="003554D6"/>
    <w:rsid w:val="00357E4A"/>
    <w:rsid w:val="00360811"/>
    <w:rsid w:val="00360E1C"/>
    <w:rsid w:val="003610D0"/>
    <w:rsid w:val="00361551"/>
    <w:rsid w:val="00361B5D"/>
    <w:rsid w:val="00370E7A"/>
    <w:rsid w:val="0038018A"/>
    <w:rsid w:val="00380CCD"/>
    <w:rsid w:val="003845B7"/>
    <w:rsid w:val="0038524D"/>
    <w:rsid w:val="0038616E"/>
    <w:rsid w:val="0039191E"/>
    <w:rsid w:val="003954D7"/>
    <w:rsid w:val="00395E34"/>
    <w:rsid w:val="003A090A"/>
    <w:rsid w:val="003A0D21"/>
    <w:rsid w:val="003A143F"/>
    <w:rsid w:val="003A22D5"/>
    <w:rsid w:val="003A3A18"/>
    <w:rsid w:val="003A3E3A"/>
    <w:rsid w:val="003A4EE1"/>
    <w:rsid w:val="003A5445"/>
    <w:rsid w:val="003A64B4"/>
    <w:rsid w:val="003A6CB8"/>
    <w:rsid w:val="003B1A71"/>
    <w:rsid w:val="003B4D18"/>
    <w:rsid w:val="003B6069"/>
    <w:rsid w:val="003B6837"/>
    <w:rsid w:val="003B748D"/>
    <w:rsid w:val="003D2A72"/>
    <w:rsid w:val="003D4CE2"/>
    <w:rsid w:val="003D4F99"/>
    <w:rsid w:val="003E098B"/>
    <w:rsid w:val="003E15FC"/>
    <w:rsid w:val="003E54EC"/>
    <w:rsid w:val="003E6EBC"/>
    <w:rsid w:val="003F3C16"/>
    <w:rsid w:val="003F5FE4"/>
    <w:rsid w:val="003F644E"/>
    <w:rsid w:val="00407D06"/>
    <w:rsid w:val="0041379E"/>
    <w:rsid w:val="00413C75"/>
    <w:rsid w:val="004175AB"/>
    <w:rsid w:val="00420420"/>
    <w:rsid w:val="00421003"/>
    <w:rsid w:val="004232E5"/>
    <w:rsid w:val="004247DC"/>
    <w:rsid w:val="0042490A"/>
    <w:rsid w:val="00424C53"/>
    <w:rsid w:val="004260AF"/>
    <w:rsid w:val="004262D8"/>
    <w:rsid w:val="004267AF"/>
    <w:rsid w:val="004274DF"/>
    <w:rsid w:val="00427DEE"/>
    <w:rsid w:val="00431A0B"/>
    <w:rsid w:val="00433DBE"/>
    <w:rsid w:val="00433FE7"/>
    <w:rsid w:val="00435626"/>
    <w:rsid w:val="004359D5"/>
    <w:rsid w:val="00437656"/>
    <w:rsid w:val="00441EBE"/>
    <w:rsid w:val="004432C9"/>
    <w:rsid w:val="00450A3C"/>
    <w:rsid w:val="0046260F"/>
    <w:rsid w:val="00463768"/>
    <w:rsid w:val="0046394D"/>
    <w:rsid w:val="00463EA9"/>
    <w:rsid w:val="00465CE7"/>
    <w:rsid w:val="00465EEA"/>
    <w:rsid w:val="00466886"/>
    <w:rsid w:val="00467ACC"/>
    <w:rsid w:val="00467CFD"/>
    <w:rsid w:val="004718FE"/>
    <w:rsid w:val="00471C12"/>
    <w:rsid w:val="0047481F"/>
    <w:rsid w:val="0047536F"/>
    <w:rsid w:val="00482204"/>
    <w:rsid w:val="00483086"/>
    <w:rsid w:val="00484FB0"/>
    <w:rsid w:val="00485855"/>
    <w:rsid w:val="0048601C"/>
    <w:rsid w:val="00490B88"/>
    <w:rsid w:val="00490F84"/>
    <w:rsid w:val="00494AD1"/>
    <w:rsid w:val="004952B6"/>
    <w:rsid w:val="00495503"/>
    <w:rsid w:val="00495688"/>
    <w:rsid w:val="00495C9C"/>
    <w:rsid w:val="00496EDC"/>
    <w:rsid w:val="00497220"/>
    <w:rsid w:val="00497DAB"/>
    <w:rsid w:val="004A0C52"/>
    <w:rsid w:val="004A608E"/>
    <w:rsid w:val="004B04C5"/>
    <w:rsid w:val="004B4EDC"/>
    <w:rsid w:val="004B7FED"/>
    <w:rsid w:val="004C4138"/>
    <w:rsid w:val="004C42B7"/>
    <w:rsid w:val="004C435C"/>
    <w:rsid w:val="004C6010"/>
    <w:rsid w:val="004C7B2D"/>
    <w:rsid w:val="004D28B4"/>
    <w:rsid w:val="004D3331"/>
    <w:rsid w:val="004D4724"/>
    <w:rsid w:val="004D5C01"/>
    <w:rsid w:val="004D7CBD"/>
    <w:rsid w:val="004E16F5"/>
    <w:rsid w:val="004E2F9D"/>
    <w:rsid w:val="004E38EE"/>
    <w:rsid w:val="004E5501"/>
    <w:rsid w:val="004E646C"/>
    <w:rsid w:val="004E6716"/>
    <w:rsid w:val="004F18EF"/>
    <w:rsid w:val="004F3BFD"/>
    <w:rsid w:val="004F4210"/>
    <w:rsid w:val="004F5040"/>
    <w:rsid w:val="004F6BA7"/>
    <w:rsid w:val="004F6BC4"/>
    <w:rsid w:val="00501EAB"/>
    <w:rsid w:val="00502A97"/>
    <w:rsid w:val="00502B6E"/>
    <w:rsid w:val="00503E64"/>
    <w:rsid w:val="00503E92"/>
    <w:rsid w:val="0050425E"/>
    <w:rsid w:val="005074E4"/>
    <w:rsid w:val="00510181"/>
    <w:rsid w:val="005105A0"/>
    <w:rsid w:val="0051188A"/>
    <w:rsid w:val="00513F00"/>
    <w:rsid w:val="0051761F"/>
    <w:rsid w:val="00530A06"/>
    <w:rsid w:val="005326A8"/>
    <w:rsid w:val="005334A4"/>
    <w:rsid w:val="00535662"/>
    <w:rsid w:val="005358BF"/>
    <w:rsid w:val="00537C59"/>
    <w:rsid w:val="00540329"/>
    <w:rsid w:val="00541F0B"/>
    <w:rsid w:val="005437AD"/>
    <w:rsid w:val="005441F6"/>
    <w:rsid w:val="0054602D"/>
    <w:rsid w:val="0054621D"/>
    <w:rsid w:val="005467D6"/>
    <w:rsid w:val="005473F4"/>
    <w:rsid w:val="00551D2F"/>
    <w:rsid w:val="0055338F"/>
    <w:rsid w:val="005535C4"/>
    <w:rsid w:val="00554504"/>
    <w:rsid w:val="005565DA"/>
    <w:rsid w:val="00556750"/>
    <w:rsid w:val="005602D0"/>
    <w:rsid w:val="00561D62"/>
    <w:rsid w:val="005620B1"/>
    <w:rsid w:val="0056571D"/>
    <w:rsid w:val="00567A77"/>
    <w:rsid w:val="0057162A"/>
    <w:rsid w:val="00573BFA"/>
    <w:rsid w:val="00575C6A"/>
    <w:rsid w:val="00576F61"/>
    <w:rsid w:val="005811A9"/>
    <w:rsid w:val="00583036"/>
    <w:rsid w:val="00585031"/>
    <w:rsid w:val="005867A2"/>
    <w:rsid w:val="005870E7"/>
    <w:rsid w:val="0059048B"/>
    <w:rsid w:val="005915E3"/>
    <w:rsid w:val="00591E60"/>
    <w:rsid w:val="00592E44"/>
    <w:rsid w:val="00595BD0"/>
    <w:rsid w:val="00596F80"/>
    <w:rsid w:val="005A05CC"/>
    <w:rsid w:val="005A1181"/>
    <w:rsid w:val="005A143F"/>
    <w:rsid w:val="005A2079"/>
    <w:rsid w:val="005A3693"/>
    <w:rsid w:val="005A376C"/>
    <w:rsid w:val="005A4F78"/>
    <w:rsid w:val="005B01F6"/>
    <w:rsid w:val="005B1CD2"/>
    <w:rsid w:val="005B34D6"/>
    <w:rsid w:val="005C04E7"/>
    <w:rsid w:val="005C67AB"/>
    <w:rsid w:val="005C7F9C"/>
    <w:rsid w:val="005D046C"/>
    <w:rsid w:val="005D1017"/>
    <w:rsid w:val="005D1134"/>
    <w:rsid w:val="005D19B9"/>
    <w:rsid w:val="005D354C"/>
    <w:rsid w:val="005D5750"/>
    <w:rsid w:val="005D5C9D"/>
    <w:rsid w:val="005D6882"/>
    <w:rsid w:val="005E11B1"/>
    <w:rsid w:val="005E5590"/>
    <w:rsid w:val="005F768D"/>
    <w:rsid w:val="006019EF"/>
    <w:rsid w:val="00601A75"/>
    <w:rsid w:val="006020D5"/>
    <w:rsid w:val="00603353"/>
    <w:rsid w:val="00603732"/>
    <w:rsid w:val="006117D5"/>
    <w:rsid w:val="00611B80"/>
    <w:rsid w:val="00614B72"/>
    <w:rsid w:val="00615824"/>
    <w:rsid w:val="0061655F"/>
    <w:rsid w:val="00617C0F"/>
    <w:rsid w:val="00620847"/>
    <w:rsid w:val="00621F50"/>
    <w:rsid w:val="00622D58"/>
    <w:rsid w:val="006265A1"/>
    <w:rsid w:val="00630136"/>
    <w:rsid w:val="006339F6"/>
    <w:rsid w:val="0063455B"/>
    <w:rsid w:val="0063641B"/>
    <w:rsid w:val="00637A45"/>
    <w:rsid w:val="0064107E"/>
    <w:rsid w:val="0064587B"/>
    <w:rsid w:val="00647049"/>
    <w:rsid w:val="0065197F"/>
    <w:rsid w:val="00654855"/>
    <w:rsid w:val="006548C6"/>
    <w:rsid w:val="00660ED0"/>
    <w:rsid w:val="00667762"/>
    <w:rsid w:val="00667A92"/>
    <w:rsid w:val="00671DAD"/>
    <w:rsid w:val="00673BB1"/>
    <w:rsid w:val="006749CE"/>
    <w:rsid w:val="00677BAB"/>
    <w:rsid w:val="00680AC0"/>
    <w:rsid w:val="00680BAA"/>
    <w:rsid w:val="0068186F"/>
    <w:rsid w:val="00684D86"/>
    <w:rsid w:val="006873E7"/>
    <w:rsid w:val="006904C6"/>
    <w:rsid w:val="00691F2D"/>
    <w:rsid w:val="006930F5"/>
    <w:rsid w:val="0069333E"/>
    <w:rsid w:val="006A265D"/>
    <w:rsid w:val="006A3872"/>
    <w:rsid w:val="006A3B93"/>
    <w:rsid w:val="006A415B"/>
    <w:rsid w:val="006A4A69"/>
    <w:rsid w:val="006A7A2F"/>
    <w:rsid w:val="006B38F5"/>
    <w:rsid w:val="006B466A"/>
    <w:rsid w:val="006B4680"/>
    <w:rsid w:val="006B5014"/>
    <w:rsid w:val="006B6946"/>
    <w:rsid w:val="006B6D3A"/>
    <w:rsid w:val="006B7079"/>
    <w:rsid w:val="006C0B08"/>
    <w:rsid w:val="006C2B0F"/>
    <w:rsid w:val="006C3653"/>
    <w:rsid w:val="006C3D9F"/>
    <w:rsid w:val="006D1FCF"/>
    <w:rsid w:val="006D62C5"/>
    <w:rsid w:val="006D6F4B"/>
    <w:rsid w:val="006D723F"/>
    <w:rsid w:val="006D7590"/>
    <w:rsid w:val="006E3597"/>
    <w:rsid w:val="006E5038"/>
    <w:rsid w:val="006E7152"/>
    <w:rsid w:val="006F115D"/>
    <w:rsid w:val="006F4A25"/>
    <w:rsid w:val="00700426"/>
    <w:rsid w:val="0070248B"/>
    <w:rsid w:val="00703B2A"/>
    <w:rsid w:val="007057A7"/>
    <w:rsid w:val="00705904"/>
    <w:rsid w:val="00705983"/>
    <w:rsid w:val="00705CED"/>
    <w:rsid w:val="007072BE"/>
    <w:rsid w:val="00710415"/>
    <w:rsid w:val="00710FF5"/>
    <w:rsid w:val="007121F4"/>
    <w:rsid w:val="0071264D"/>
    <w:rsid w:val="007141D9"/>
    <w:rsid w:val="00717602"/>
    <w:rsid w:val="00717CF7"/>
    <w:rsid w:val="00721329"/>
    <w:rsid w:val="00722F4A"/>
    <w:rsid w:val="0072673E"/>
    <w:rsid w:val="00734385"/>
    <w:rsid w:val="007366BA"/>
    <w:rsid w:val="00736949"/>
    <w:rsid w:val="00736BB9"/>
    <w:rsid w:val="00737516"/>
    <w:rsid w:val="00740275"/>
    <w:rsid w:val="00740619"/>
    <w:rsid w:val="0074259A"/>
    <w:rsid w:val="00742758"/>
    <w:rsid w:val="00743EDA"/>
    <w:rsid w:val="007440CB"/>
    <w:rsid w:val="00750DBD"/>
    <w:rsid w:val="007528CF"/>
    <w:rsid w:val="0075364B"/>
    <w:rsid w:val="00753FE0"/>
    <w:rsid w:val="00754CDA"/>
    <w:rsid w:val="00754CE7"/>
    <w:rsid w:val="007578B2"/>
    <w:rsid w:val="0076142F"/>
    <w:rsid w:val="00761484"/>
    <w:rsid w:val="00767D76"/>
    <w:rsid w:val="00772223"/>
    <w:rsid w:val="00772259"/>
    <w:rsid w:val="00776F84"/>
    <w:rsid w:val="007779BF"/>
    <w:rsid w:val="00781607"/>
    <w:rsid w:val="00781A36"/>
    <w:rsid w:val="00781C2F"/>
    <w:rsid w:val="00783B21"/>
    <w:rsid w:val="0078402D"/>
    <w:rsid w:val="00787051"/>
    <w:rsid w:val="00791022"/>
    <w:rsid w:val="00791B93"/>
    <w:rsid w:val="00792EB3"/>
    <w:rsid w:val="007937E1"/>
    <w:rsid w:val="007944E7"/>
    <w:rsid w:val="007947B8"/>
    <w:rsid w:val="007A0D9E"/>
    <w:rsid w:val="007A3808"/>
    <w:rsid w:val="007A4833"/>
    <w:rsid w:val="007A4B9E"/>
    <w:rsid w:val="007A4EC5"/>
    <w:rsid w:val="007A5896"/>
    <w:rsid w:val="007A6D6E"/>
    <w:rsid w:val="007A7FE4"/>
    <w:rsid w:val="007B02A5"/>
    <w:rsid w:val="007B03EF"/>
    <w:rsid w:val="007B1A05"/>
    <w:rsid w:val="007B1C21"/>
    <w:rsid w:val="007B3654"/>
    <w:rsid w:val="007B50C2"/>
    <w:rsid w:val="007B6946"/>
    <w:rsid w:val="007B791D"/>
    <w:rsid w:val="007C34FD"/>
    <w:rsid w:val="007C3CD8"/>
    <w:rsid w:val="007C6053"/>
    <w:rsid w:val="007D04BB"/>
    <w:rsid w:val="007D1F9E"/>
    <w:rsid w:val="007D2A3F"/>
    <w:rsid w:val="007E3612"/>
    <w:rsid w:val="007E3F6A"/>
    <w:rsid w:val="007E4D99"/>
    <w:rsid w:val="007E5AE8"/>
    <w:rsid w:val="007E60F3"/>
    <w:rsid w:val="007E67AD"/>
    <w:rsid w:val="007F0229"/>
    <w:rsid w:val="007F0489"/>
    <w:rsid w:val="007F0552"/>
    <w:rsid w:val="007F0619"/>
    <w:rsid w:val="007F441F"/>
    <w:rsid w:val="007F4F21"/>
    <w:rsid w:val="007F5298"/>
    <w:rsid w:val="007F5F54"/>
    <w:rsid w:val="008000D3"/>
    <w:rsid w:val="00800892"/>
    <w:rsid w:val="008017AE"/>
    <w:rsid w:val="00802A87"/>
    <w:rsid w:val="00802EE4"/>
    <w:rsid w:val="008031C1"/>
    <w:rsid w:val="00803C4F"/>
    <w:rsid w:val="00803FB3"/>
    <w:rsid w:val="00804677"/>
    <w:rsid w:val="008055F0"/>
    <w:rsid w:val="00806356"/>
    <w:rsid w:val="00806838"/>
    <w:rsid w:val="00806C3E"/>
    <w:rsid w:val="008109F3"/>
    <w:rsid w:val="0081105B"/>
    <w:rsid w:val="00811D77"/>
    <w:rsid w:val="00815152"/>
    <w:rsid w:val="00815CF4"/>
    <w:rsid w:val="00820478"/>
    <w:rsid w:val="00820B59"/>
    <w:rsid w:val="00827493"/>
    <w:rsid w:val="008312F6"/>
    <w:rsid w:val="00831C3E"/>
    <w:rsid w:val="008324F4"/>
    <w:rsid w:val="00832F31"/>
    <w:rsid w:val="00837166"/>
    <w:rsid w:val="008401EB"/>
    <w:rsid w:val="00841408"/>
    <w:rsid w:val="008437B3"/>
    <w:rsid w:val="00845D95"/>
    <w:rsid w:val="00847CFB"/>
    <w:rsid w:val="00850B60"/>
    <w:rsid w:val="00852960"/>
    <w:rsid w:val="008544BE"/>
    <w:rsid w:val="0085659C"/>
    <w:rsid w:val="0086019D"/>
    <w:rsid w:val="00865F2D"/>
    <w:rsid w:val="008668E5"/>
    <w:rsid w:val="00866CB2"/>
    <w:rsid w:val="008738CF"/>
    <w:rsid w:val="00873FE4"/>
    <w:rsid w:val="00874606"/>
    <w:rsid w:val="0088261D"/>
    <w:rsid w:val="0088567E"/>
    <w:rsid w:val="0089034B"/>
    <w:rsid w:val="0089424D"/>
    <w:rsid w:val="00896B88"/>
    <w:rsid w:val="008A176C"/>
    <w:rsid w:val="008A17CD"/>
    <w:rsid w:val="008A29BE"/>
    <w:rsid w:val="008A4EE7"/>
    <w:rsid w:val="008A6A06"/>
    <w:rsid w:val="008B153F"/>
    <w:rsid w:val="008B51DD"/>
    <w:rsid w:val="008B6A65"/>
    <w:rsid w:val="008C005F"/>
    <w:rsid w:val="008C4DF4"/>
    <w:rsid w:val="008C5AF0"/>
    <w:rsid w:val="008C5C0B"/>
    <w:rsid w:val="008C6049"/>
    <w:rsid w:val="008C7FB7"/>
    <w:rsid w:val="008D4237"/>
    <w:rsid w:val="008D65B6"/>
    <w:rsid w:val="008D6696"/>
    <w:rsid w:val="008D714A"/>
    <w:rsid w:val="008E55E7"/>
    <w:rsid w:val="008E591B"/>
    <w:rsid w:val="008E6193"/>
    <w:rsid w:val="008E7580"/>
    <w:rsid w:val="008F15ED"/>
    <w:rsid w:val="008F23C4"/>
    <w:rsid w:val="008F2855"/>
    <w:rsid w:val="008F28A8"/>
    <w:rsid w:val="008F46E8"/>
    <w:rsid w:val="008F5C79"/>
    <w:rsid w:val="008F7FD8"/>
    <w:rsid w:val="00901AA3"/>
    <w:rsid w:val="009020F1"/>
    <w:rsid w:val="009061DE"/>
    <w:rsid w:val="0090762A"/>
    <w:rsid w:val="0090780F"/>
    <w:rsid w:val="009079BB"/>
    <w:rsid w:val="0091433D"/>
    <w:rsid w:val="009244B4"/>
    <w:rsid w:val="00926382"/>
    <w:rsid w:val="0092640A"/>
    <w:rsid w:val="00931C25"/>
    <w:rsid w:val="0093202C"/>
    <w:rsid w:val="00937760"/>
    <w:rsid w:val="00937AA8"/>
    <w:rsid w:val="00944D0B"/>
    <w:rsid w:val="009454A1"/>
    <w:rsid w:val="00947BB4"/>
    <w:rsid w:val="00950741"/>
    <w:rsid w:val="00952DA1"/>
    <w:rsid w:val="0095482D"/>
    <w:rsid w:val="0095508C"/>
    <w:rsid w:val="009621A6"/>
    <w:rsid w:val="00964C31"/>
    <w:rsid w:val="0096677E"/>
    <w:rsid w:val="00966EED"/>
    <w:rsid w:val="00971CB9"/>
    <w:rsid w:val="0097268F"/>
    <w:rsid w:val="00972887"/>
    <w:rsid w:val="009745F7"/>
    <w:rsid w:val="00977FCE"/>
    <w:rsid w:val="009815C2"/>
    <w:rsid w:val="0098212E"/>
    <w:rsid w:val="00983620"/>
    <w:rsid w:val="0098420F"/>
    <w:rsid w:val="00984AE4"/>
    <w:rsid w:val="00985EDF"/>
    <w:rsid w:val="00986DDF"/>
    <w:rsid w:val="00992623"/>
    <w:rsid w:val="00993A49"/>
    <w:rsid w:val="00994F07"/>
    <w:rsid w:val="009950B2"/>
    <w:rsid w:val="00997D96"/>
    <w:rsid w:val="009A12AC"/>
    <w:rsid w:val="009A39A5"/>
    <w:rsid w:val="009A633C"/>
    <w:rsid w:val="009B0469"/>
    <w:rsid w:val="009B0AEA"/>
    <w:rsid w:val="009B2549"/>
    <w:rsid w:val="009B4427"/>
    <w:rsid w:val="009B4465"/>
    <w:rsid w:val="009B4D9C"/>
    <w:rsid w:val="009C3191"/>
    <w:rsid w:val="009C5849"/>
    <w:rsid w:val="009C615A"/>
    <w:rsid w:val="009C77AA"/>
    <w:rsid w:val="009D03B2"/>
    <w:rsid w:val="009D36DE"/>
    <w:rsid w:val="009D4693"/>
    <w:rsid w:val="009D547F"/>
    <w:rsid w:val="009D5B6D"/>
    <w:rsid w:val="009D5C0C"/>
    <w:rsid w:val="009E08FB"/>
    <w:rsid w:val="009E38C3"/>
    <w:rsid w:val="009E6140"/>
    <w:rsid w:val="009E6624"/>
    <w:rsid w:val="009E6630"/>
    <w:rsid w:val="009E6EAC"/>
    <w:rsid w:val="009E7AEA"/>
    <w:rsid w:val="009F2148"/>
    <w:rsid w:val="009F3FF9"/>
    <w:rsid w:val="009F4E09"/>
    <w:rsid w:val="009F57BE"/>
    <w:rsid w:val="009F6C8F"/>
    <w:rsid w:val="009F6C93"/>
    <w:rsid w:val="009F7470"/>
    <w:rsid w:val="009F7F11"/>
    <w:rsid w:val="00A027D0"/>
    <w:rsid w:val="00A028C0"/>
    <w:rsid w:val="00A04CA4"/>
    <w:rsid w:val="00A050D1"/>
    <w:rsid w:val="00A0575D"/>
    <w:rsid w:val="00A067E0"/>
    <w:rsid w:val="00A07197"/>
    <w:rsid w:val="00A07B66"/>
    <w:rsid w:val="00A1015A"/>
    <w:rsid w:val="00A10240"/>
    <w:rsid w:val="00A12B25"/>
    <w:rsid w:val="00A13371"/>
    <w:rsid w:val="00A158AE"/>
    <w:rsid w:val="00A15ACA"/>
    <w:rsid w:val="00A1627B"/>
    <w:rsid w:val="00A17E89"/>
    <w:rsid w:val="00A23AA8"/>
    <w:rsid w:val="00A23E6D"/>
    <w:rsid w:val="00A27525"/>
    <w:rsid w:val="00A33AF8"/>
    <w:rsid w:val="00A34554"/>
    <w:rsid w:val="00A3476A"/>
    <w:rsid w:val="00A37F20"/>
    <w:rsid w:val="00A440D5"/>
    <w:rsid w:val="00A51473"/>
    <w:rsid w:val="00A521F1"/>
    <w:rsid w:val="00A5521C"/>
    <w:rsid w:val="00A57765"/>
    <w:rsid w:val="00A61A12"/>
    <w:rsid w:val="00A61ADF"/>
    <w:rsid w:val="00A632C2"/>
    <w:rsid w:val="00A6634D"/>
    <w:rsid w:val="00A66784"/>
    <w:rsid w:val="00A706DF"/>
    <w:rsid w:val="00A710B8"/>
    <w:rsid w:val="00A71C9E"/>
    <w:rsid w:val="00A724EB"/>
    <w:rsid w:val="00A73D18"/>
    <w:rsid w:val="00A74144"/>
    <w:rsid w:val="00A74493"/>
    <w:rsid w:val="00A75388"/>
    <w:rsid w:val="00A76BCE"/>
    <w:rsid w:val="00A77C9F"/>
    <w:rsid w:val="00A82C7F"/>
    <w:rsid w:val="00A84067"/>
    <w:rsid w:val="00A8614B"/>
    <w:rsid w:val="00A86252"/>
    <w:rsid w:val="00A90DAE"/>
    <w:rsid w:val="00A91F3E"/>
    <w:rsid w:val="00A93749"/>
    <w:rsid w:val="00AA0951"/>
    <w:rsid w:val="00AA17B2"/>
    <w:rsid w:val="00AB437B"/>
    <w:rsid w:val="00AB49D5"/>
    <w:rsid w:val="00AB555D"/>
    <w:rsid w:val="00AC0A2F"/>
    <w:rsid w:val="00AC3718"/>
    <w:rsid w:val="00AC5012"/>
    <w:rsid w:val="00AC6226"/>
    <w:rsid w:val="00AD094A"/>
    <w:rsid w:val="00AD256F"/>
    <w:rsid w:val="00AD7714"/>
    <w:rsid w:val="00AD7E9E"/>
    <w:rsid w:val="00AE185B"/>
    <w:rsid w:val="00AE1F52"/>
    <w:rsid w:val="00AE39E6"/>
    <w:rsid w:val="00AE47A6"/>
    <w:rsid w:val="00AE5287"/>
    <w:rsid w:val="00AE5BEA"/>
    <w:rsid w:val="00AE68C1"/>
    <w:rsid w:val="00AE7839"/>
    <w:rsid w:val="00AF0B5E"/>
    <w:rsid w:val="00AF5EFC"/>
    <w:rsid w:val="00AF62D8"/>
    <w:rsid w:val="00AF7062"/>
    <w:rsid w:val="00B044A8"/>
    <w:rsid w:val="00B05238"/>
    <w:rsid w:val="00B05C17"/>
    <w:rsid w:val="00B10DE6"/>
    <w:rsid w:val="00B11C0B"/>
    <w:rsid w:val="00B1339B"/>
    <w:rsid w:val="00B1353F"/>
    <w:rsid w:val="00B13E5D"/>
    <w:rsid w:val="00B14F79"/>
    <w:rsid w:val="00B1568E"/>
    <w:rsid w:val="00B15A4F"/>
    <w:rsid w:val="00B16F48"/>
    <w:rsid w:val="00B17683"/>
    <w:rsid w:val="00B1768F"/>
    <w:rsid w:val="00B2044F"/>
    <w:rsid w:val="00B25391"/>
    <w:rsid w:val="00B254DE"/>
    <w:rsid w:val="00B30098"/>
    <w:rsid w:val="00B323D9"/>
    <w:rsid w:val="00B341A5"/>
    <w:rsid w:val="00B35187"/>
    <w:rsid w:val="00B3686C"/>
    <w:rsid w:val="00B37BCC"/>
    <w:rsid w:val="00B4250F"/>
    <w:rsid w:val="00B42CDE"/>
    <w:rsid w:val="00B43271"/>
    <w:rsid w:val="00B435DE"/>
    <w:rsid w:val="00B44414"/>
    <w:rsid w:val="00B4500E"/>
    <w:rsid w:val="00B459A0"/>
    <w:rsid w:val="00B4629D"/>
    <w:rsid w:val="00B46C9B"/>
    <w:rsid w:val="00B50B28"/>
    <w:rsid w:val="00B530E7"/>
    <w:rsid w:val="00B53320"/>
    <w:rsid w:val="00B53CAD"/>
    <w:rsid w:val="00B56B3B"/>
    <w:rsid w:val="00B56DA1"/>
    <w:rsid w:val="00B60900"/>
    <w:rsid w:val="00B6143D"/>
    <w:rsid w:val="00B61A0B"/>
    <w:rsid w:val="00B63659"/>
    <w:rsid w:val="00B636F6"/>
    <w:rsid w:val="00B64420"/>
    <w:rsid w:val="00B646C7"/>
    <w:rsid w:val="00B67588"/>
    <w:rsid w:val="00B679CE"/>
    <w:rsid w:val="00B77AC4"/>
    <w:rsid w:val="00B8122B"/>
    <w:rsid w:val="00B8215E"/>
    <w:rsid w:val="00B833AC"/>
    <w:rsid w:val="00B835A6"/>
    <w:rsid w:val="00B83F63"/>
    <w:rsid w:val="00B84443"/>
    <w:rsid w:val="00B87F14"/>
    <w:rsid w:val="00B9089D"/>
    <w:rsid w:val="00B9211B"/>
    <w:rsid w:val="00B92189"/>
    <w:rsid w:val="00B93C78"/>
    <w:rsid w:val="00B96B88"/>
    <w:rsid w:val="00B97433"/>
    <w:rsid w:val="00B97A60"/>
    <w:rsid w:val="00BA0D07"/>
    <w:rsid w:val="00BA2C2E"/>
    <w:rsid w:val="00BA39AF"/>
    <w:rsid w:val="00BA43BF"/>
    <w:rsid w:val="00BB0DA5"/>
    <w:rsid w:val="00BB0F9B"/>
    <w:rsid w:val="00BB2172"/>
    <w:rsid w:val="00BB399C"/>
    <w:rsid w:val="00BC3612"/>
    <w:rsid w:val="00BC381F"/>
    <w:rsid w:val="00BC3CC0"/>
    <w:rsid w:val="00BD2B9D"/>
    <w:rsid w:val="00BE22A0"/>
    <w:rsid w:val="00BE2445"/>
    <w:rsid w:val="00BE3BFD"/>
    <w:rsid w:val="00BE4764"/>
    <w:rsid w:val="00BE4770"/>
    <w:rsid w:val="00BE7702"/>
    <w:rsid w:val="00BF03FD"/>
    <w:rsid w:val="00BF0946"/>
    <w:rsid w:val="00BF57F0"/>
    <w:rsid w:val="00BF6B3D"/>
    <w:rsid w:val="00BF7ED3"/>
    <w:rsid w:val="00C04154"/>
    <w:rsid w:val="00C04243"/>
    <w:rsid w:val="00C06309"/>
    <w:rsid w:val="00C0725C"/>
    <w:rsid w:val="00C11287"/>
    <w:rsid w:val="00C1292A"/>
    <w:rsid w:val="00C13BD8"/>
    <w:rsid w:val="00C158F1"/>
    <w:rsid w:val="00C15ED0"/>
    <w:rsid w:val="00C178D7"/>
    <w:rsid w:val="00C235BB"/>
    <w:rsid w:val="00C243EC"/>
    <w:rsid w:val="00C25196"/>
    <w:rsid w:val="00C26FC7"/>
    <w:rsid w:val="00C2739C"/>
    <w:rsid w:val="00C27904"/>
    <w:rsid w:val="00C302A2"/>
    <w:rsid w:val="00C3038B"/>
    <w:rsid w:val="00C3111C"/>
    <w:rsid w:val="00C32A1A"/>
    <w:rsid w:val="00C32FCC"/>
    <w:rsid w:val="00C3350E"/>
    <w:rsid w:val="00C335BE"/>
    <w:rsid w:val="00C348E2"/>
    <w:rsid w:val="00C349CC"/>
    <w:rsid w:val="00C359F3"/>
    <w:rsid w:val="00C407A6"/>
    <w:rsid w:val="00C40A2C"/>
    <w:rsid w:val="00C42604"/>
    <w:rsid w:val="00C42E26"/>
    <w:rsid w:val="00C43AB5"/>
    <w:rsid w:val="00C44196"/>
    <w:rsid w:val="00C444D6"/>
    <w:rsid w:val="00C45617"/>
    <w:rsid w:val="00C476DB"/>
    <w:rsid w:val="00C5018D"/>
    <w:rsid w:val="00C510D0"/>
    <w:rsid w:val="00C5147D"/>
    <w:rsid w:val="00C518B9"/>
    <w:rsid w:val="00C5329B"/>
    <w:rsid w:val="00C53AB5"/>
    <w:rsid w:val="00C54CCE"/>
    <w:rsid w:val="00C55DB4"/>
    <w:rsid w:val="00C57273"/>
    <w:rsid w:val="00C60BE9"/>
    <w:rsid w:val="00C62576"/>
    <w:rsid w:val="00C63236"/>
    <w:rsid w:val="00C6406E"/>
    <w:rsid w:val="00C645BB"/>
    <w:rsid w:val="00C65E54"/>
    <w:rsid w:val="00C67E54"/>
    <w:rsid w:val="00C7160A"/>
    <w:rsid w:val="00C72ECE"/>
    <w:rsid w:val="00C73350"/>
    <w:rsid w:val="00C74F00"/>
    <w:rsid w:val="00C77698"/>
    <w:rsid w:val="00C81AE3"/>
    <w:rsid w:val="00C829D1"/>
    <w:rsid w:val="00C82DA5"/>
    <w:rsid w:val="00C8336E"/>
    <w:rsid w:val="00C85020"/>
    <w:rsid w:val="00C854E9"/>
    <w:rsid w:val="00C865C1"/>
    <w:rsid w:val="00C86EA3"/>
    <w:rsid w:val="00C910F3"/>
    <w:rsid w:val="00C91F07"/>
    <w:rsid w:val="00C93152"/>
    <w:rsid w:val="00C94487"/>
    <w:rsid w:val="00C955B0"/>
    <w:rsid w:val="00C9629A"/>
    <w:rsid w:val="00C968D6"/>
    <w:rsid w:val="00C96BDC"/>
    <w:rsid w:val="00C96EBA"/>
    <w:rsid w:val="00C96F07"/>
    <w:rsid w:val="00C97698"/>
    <w:rsid w:val="00C97B9D"/>
    <w:rsid w:val="00CA0502"/>
    <w:rsid w:val="00CA62E6"/>
    <w:rsid w:val="00CB083A"/>
    <w:rsid w:val="00CB15EA"/>
    <w:rsid w:val="00CB163A"/>
    <w:rsid w:val="00CB2D99"/>
    <w:rsid w:val="00CB3226"/>
    <w:rsid w:val="00CB505F"/>
    <w:rsid w:val="00CB5820"/>
    <w:rsid w:val="00CB703C"/>
    <w:rsid w:val="00CC176B"/>
    <w:rsid w:val="00CC2B31"/>
    <w:rsid w:val="00CC3429"/>
    <w:rsid w:val="00CC4564"/>
    <w:rsid w:val="00CC5169"/>
    <w:rsid w:val="00CC577B"/>
    <w:rsid w:val="00CC69DA"/>
    <w:rsid w:val="00CD1460"/>
    <w:rsid w:val="00CD3547"/>
    <w:rsid w:val="00CD6BD2"/>
    <w:rsid w:val="00CE0D29"/>
    <w:rsid w:val="00CE1593"/>
    <w:rsid w:val="00CE161C"/>
    <w:rsid w:val="00CE64C1"/>
    <w:rsid w:val="00CF079E"/>
    <w:rsid w:val="00CF272E"/>
    <w:rsid w:val="00CF29BA"/>
    <w:rsid w:val="00CF3020"/>
    <w:rsid w:val="00CF5CFA"/>
    <w:rsid w:val="00CF616B"/>
    <w:rsid w:val="00CF74E5"/>
    <w:rsid w:val="00D0138E"/>
    <w:rsid w:val="00D02799"/>
    <w:rsid w:val="00D0288D"/>
    <w:rsid w:val="00D03F19"/>
    <w:rsid w:val="00D060C0"/>
    <w:rsid w:val="00D06D1C"/>
    <w:rsid w:val="00D06E38"/>
    <w:rsid w:val="00D11C11"/>
    <w:rsid w:val="00D14A48"/>
    <w:rsid w:val="00D15235"/>
    <w:rsid w:val="00D161D2"/>
    <w:rsid w:val="00D21020"/>
    <w:rsid w:val="00D226C6"/>
    <w:rsid w:val="00D22BC1"/>
    <w:rsid w:val="00D26DE6"/>
    <w:rsid w:val="00D274BA"/>
    <w:rsid w:val="00D30966"/>
    <w:rsid w:val="00D32FF5"/>
    <w:rsid w:val="00D33493"/>
    <w:rsid w:val="00D354C3"/>
    <w:rsid w:val="00D40854"/>
    <w:rsid w:val="00D416C2"/>
    <w:rsid w:val="00D431FE"/>
    <w:rsid w:val="00D44A31"/>
    <w:rsid w:val="00D454EE"/>
    <w:rsid w:val="00D5218B"/>
    <w:rsid w:val="00D57956"/>
    <w:rsid w:val="00D60FE9"/>
    <w:rsid w:val="00D62F92"/>
    <w:rsid w:val="00D62FAC"/>
    <w:rsid w:val="00D63274"/>
    <w:rsid w:val="00D63465"/>
    <w:rsid w:val="00D64D10"/>
    <w:rsid w:val="00D7049D"/>
    <w:rsid w:val="00D7096F"/>
    <w:rsid w:val="00D72FD7"/>
    <w:rsid w:val="00D734AA"/>
    <w:rsid w:val="00D77533"/>
    <w:rsid w:val="00D8110C"/>
    <w:rsid w:val="00D82F56"/>
    <w:rsid w:val="00D838DF"/>
    <w:rsid w:val="00D83BDD"/>
    <w:rsid w:val="00D90554"/>
    <w:rsid w:val="00D908DB"/>
    <w:rsid w:val="00D91E6A"/>
    <w:rsid w:val="00D946DE"/>
    <w:rsid w:val="00D9483F"/>
    <w:rsid w:val="00DA01E4"/>
    <w:rsid w:val="00DA30A7"/>
    <w:rsid w:val="00DA37BD"/>
    <w:rsid w:val="00DA4A4D"/>
    <w:rsid w:val="00DA5FF6"/>
    <w:rsid w:val="00DA720E"/>
    <w:rsid w:val="00DB0113"/>
    <w:rsid w:val="00DB24F5"/>
    <w:rsid w:val="00DB77E4"/>
    <w:rsid w:val="00DB7FE2"/>
    <w:rsid w:val="00DC0AA7"/>
    <w:rsid w:val="00DC27DE"/>
    <w:rsid w:val="00DC624D"/>
    <w:rsid w:val="00DD0BC6"/>
    <w:rsid w:val="00DD21EA"/>
    <w:rsid w:val="00DD2209"/>
    <w:rsid w:val="00DD288D"/>
    <w:rsid w:val="00DD2EF2"/>
    <w:rsid w:val="00DD5357"/>
    <w:rsid w:val="00DD76AE"/>
    <w:rsid w:val="00DD791F"/>
    <w:rsid w:val="00DD7E16"/>
    <w:rsid w:val="00DE0E26"/>
    <w:rsid w:val="00DE1DA6"/>
    <w:rsid w:val="00DE3088"/>
    <w:rsid w:val="00DE68CA"/>
    <w:rsid w:val="00DE7055"/>
    <w:rsid w:val="00DF0781"/>
    <w:rsid w:val="00DF1FC7"/>
    <w:rsid w:val="00DF2304"/>
    <w:rsid w:val="00DF324C"/>
    <w:rsid w:val="00DF5629"/>
    <w:rsid w:val="00DF6CD3"/>
    <w:rsid w:val="00E008BA"/>
    <w:rsid w:val="00E01EFA"/>
    <w:rsid w:val="00E02DD1"/>
    <w:rsid w:val="00E065A6"/>
    <w:rsid w:val="00E1022C"/>
    <w:rsid w:val="00E16F41"/>
    <w:rsid w:val="00E21147"/>
    <w:rsid w:val="00E228F3"/>
    <w:rsid w:val="00E24A5D"/>
    <w:rsid w:val="00E257F1"/>
    <w:rsid w:val="00E25D00"/>
    <w:rsid w:val="00E26BE5"/>
    <w:rsid w:val="00E275DE"/>
    <w:rsid w:val="00E31276"/>
    <w:rsid w:val="00E329EA"/>
    <w:rsid w:val="00E33915"/>
    <w:rsid w:val="00E33B66"/>
    <w:rsid w:val="00E3450B"/>
    <w:rsid w:val="00E371EB"/>
    <w:rsid w:val="00E405E1"/>
    <w:rsid w:val="00E42BA9"/>
    <w:rsid w:val="00E436BB"/>
    <w:rsid w:val="00E43BEF"/>
    <w:rsid w:val="00E445D9"/>
    <w:rsid w:val="00E47D44"/>
    <w:rsid w:val="00E510C1"/>
    <w:rsid w:val="00E51CF6"/>
    <w:rsid w:val="00E53ED0"/>
    <w:rsid w:val="00E540DA"/>
    <w:rsid w:val="00E548C5"/>
    <w:rsid w:val="00E5508A"/>
    <w:rsid w:val="00E56EA2"/>
    <w:rsid w:val="00E61683"/>
    <w:rsid w:val="00E63896"/>
    <w:rsid w:val="00E6445E"/>
    <w:rsid w:val="00E65313"/>
    <w:rsid w:val="00E70B2F"/>
    <w:rsid w:val="00E737A2"/>
    <w:rsid w:val="00E7731E"/>
    <w:rsid w:val="00E81FCB"/>
    <w:rsid w:val="00E826E8"/>
    <w:rsid w:val="00E83810"/>
    <w:rsid w:val="00E83A47"/>
    <w:rsid w:val="00E83F58"/>
    <w:rsid w:val="00E85D47"/>
    <w:rsid w:val="00E866E2"/>
    <w:rsid w:val="00E878B4"/>
    <w:rsid w:val="00E942CA"/>
    <w:rsid w:val="00E96706"/>
    <w:rsid w:val="00EA0C91"/>
    <w:rsid w:val="00EA0F66"/>
    <w:rsid w:val="00EA3608"/>
    <w:rsid w:val="00EA5796"/>
    <w:rsid w:val="00EB02F3"/>
    <w:rsid w:val="00EB0822"/>
    <w:rsid w:val="00EB165E"/>
    <w:rsid w:val="00EB3D21"/>
    <w:rsid w:val="00EB4B43"/>
    <w:rsid w:val="00EB4DEC"/>
    <w:rsid w:val="00EB5FCF"/>
    <w:rsid w:val="00EC0A9D"/>
    <w:rsid w:val="00EC188E"/>
    <w:rsid w:val="00EC2047"/>
    <w:rsid w:val="00EC335B"/>
    <w:rsid w:val="00EC4630"/>
    <w:rsid w:val="00EC6981"/>
    <w:rsid w:val="00ED396A"/>
    <w:rsid w:val="00ED4BCC"/>
    <w:rsid w:val="00EE3A9A"/>
    <w:rsid w:val="00EE589B"/>
    <w:rsid w:val="00EE65C7"/>
    <w:rsid w:val="00EF4801"/>
    <w:rsid w:val="00EF55CC"/>
    <w:rsid w:val="00EF5713"/>
    <w:rsid w:val="00EF67F2"/>
    <w:rsid w:val="00EF758E"/>
    <w:rsid w:val="00F02AFF"/>
    <w:rsid w:val="00F02C62"/>
    <w:rsid w:val="00F03E95"/>
    <w:rsid w:val="00F10EE7"/>
    <w:rsid w:val="00F173A3"/>
    <w:rsid w:val="00F21AD5"/>
    <w:rsid w:val="00F242DA"/>
    <w:rsid w:val="00F2482E"/>
    <w:rsid w:val="00F25D2F"/>
    <w:rsid w:val="00F35B83"/>
    <w:rsid w:val="00F35C12"/>
    <w:rsid w:val="00F360E0"/>
    <w:rsid w:val="00F402A2"/>
    <w:rsid w:val="00F40DB2"/>
    <w:rsid w:val="00F40DCB"/>
    <w:rsid w:val="00F42B74"/>
    <w:rsid w:val="00F45CD1"/>
    <w:rsid w:val="00F46791"/>
    <w:rsid w:val="00F50117"/>
    <w:rsid w:val="00F50455"/>
    <w:rsid w:val="00F51826"/>
    <w:rsid w:val="00F51D9E"/>
    <w:rsid w:val="00F52057"/>
    <w:rsid w:val="00F52671"/>
    <w:rsid w:val="00F5411D"/>
    <w:rsid w:val="00F546D0"/>
    <w:rsid w:val="00F559E7"/>
    <w:rsid w:val="00F5639E"/>
    <w:rsid w:val="00F56C80"/>
    <w:rsid w:val="00F57F2D"/>
    <w:rsid w:val="00F60ED3"/>
    <w:rsid w:val="00F61242"/>
    <w:rsid w:val="00F66C61"/>
    <w:rsid w:val="00F70030"/>
    <w:rsid w:val="00F7016A"/>
    <w:rsid w:val="00F72575"/>
    <w:rsid w:val="00F73D0A"/>
    <w:rsid w:val="00F74C73"/>
    <w:rsid w:val="00F74E83"/>
    <w:rsid w:val="00F75351"/>
    <w:rsid w:val="00F81A25"/>
    <w:rsid w:val="00F84A16"/>
    <w:rsid w:val="00F86339"/>
    <w:rsid w:val="00F86A15"/>
    <w:rsid w:val="00F8788A"/>
    <w:rsid w:val="00F9052D"/>
    <w:rsid w:val="00F90A29"/>
    <w:rsid w:val="00F91B2F"/>
    <w:rsid w:val="00F96BDB"/>
    <w:rsid w:val="00F97F49"/>
    <w:rsid w:val="00FB0874"/>
    <w:rsid w:val="00FB24BE"/>
    <w:rsid w:val="00FB3F16"/>
    <w:rsid w:val="00FC18EB"/>
    <w:rsid w:val="00FC28D0"/>
    <w:rsid w:val="00FC5524"/>
    <w:rsid w:val="00FD1827"/>
    <w:rsid w:val="00FD1DFC"/>
    <w:rsid w:val="00FD229F"/>
    <w:rsid w:val="00FD4F53"/>
    <w:rsid w:val="00FD517F"/>
    <w:rsid w:val="00FD6EB5"/>
    <w:rsid w:val="00FE2647"/>
    <w:rsid w:val="00FE37FA"/>
    <w:rsid w:val="00FE67D0"/>
    <w:rsid w:val="00FF4501"/>
    <w:rsid w:val="00FF4921"/>
    <w:rsid w:val="00FF4CA0"/>
    <w:rsid w:val="00FF5F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B076F"/>
  <w15:docId w15:val="{6FD230D0-BE71-44EC-801F-B793EF8DD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F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37B04"/>
    <w:pPr>
      <w:spacing w:after="0" w:line="240" w:lineRule="auto"/>
    </w:pPr>
  </w:style>
  <w:style w:type="paragraph" w:styleId="ListParagraph">
    <w:name w:val="List Paragraph"/>
    <w:aliases w:val="F5 List Paragraph,List Paragraph1,Dot pt,No Spacing1,List Paragraph Char Char Char,Indicator Text,Colorful List - Accent 11,Numbered Para 1,Bullet 1,Bullet Points,MAIN CONTENT,List Paragraph11,List Paragraph2,Normal numbered,OBC Bullet,L"/>
    <w:basedOn w:val="Normal"/>
    <w:link w:val="ListParagraphChar"/>
    <w:uiPriority w:val="34"/>
    <w:qFormat/>
    <w:rsid w:val="00037B04"/>
    <w:pPr>
      <w:ind w:left="720"/>
      <w:contextualSpacing/>
    </w:pPr>
  </w:style>
  <w:style w:type="character" w:customStyle="1" w:styleId="tgc">
    <w:name w:val="_tgc"/>
    <w:basedOn w:val="DefaultParagraphFont"/>
    <w:rsid w:val="001B17BD"/>
  </w:style>
  <w:style w:type="paragraph" w:styleId="NormalWeb">
    <w:name w:val="Normal (Web)"/>
    <w:basedOn w:val="Normal"/>
    <w:uiPriority w:val="99"/>
    <w:unhideWhenUsed/>
    <w:rsid w:val="001B17B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C6053"/>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locked/>
    <w:rsid w:val="007C6053"/>
  </w:style>
  <w:style w:type="paragraph" w:styleId="BalloonText">
    <w:name w:val="Balloon Text"/>
    <w:basedOn w:val="Normal"/>
    <w:link w:val="BalloonTextChar"/>
    <w:uiPriority w:val="99"/>
    <w:semiHidden/>
    <w:unhideWhenUsed/>
    <w:rsid w:val="001B70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70F0"/>
    <w:rPr>
      <w:rFonts w:ascii="Segoe UI" w:hAnsi="Segoe UI" w:cs="Segoe UI"/>
      <w:sz w:val="18"/>
      <w:szCs w:val="18"/>
    </w:rPr>
  </w:style>
  <w:style w:type="paragraph" w:styleId="Header">
    <w:name w:val="header"/>
    <w:basedOn w:val="Normal"/>
    <w:link w:val="HeaderChar"/>
    <w:unhideWhenUsed/>
    <w:rsid w:val="00026165"/>
    <w:pPr>
      <w:tabs>
        <w:tab w:val="center" w:pos="4513"/>
        <w:tab w:val="right" w:pos="9026"/>
      </w:tabs>
      <w:spacing w:after="0" w:line="240" w:lineRule="auto"/>
    </w:pPr>
  </w:style>
  <w:style w:type="character" w:customStyle="1" w:styleId="HeaderChar">
    <w:name w:val="Header Char"/>
    <w:basedOn w:val="DefaultParagraphFont"/>
    <w:link w:val="Header"/>
    <w:rsid w:val="00026165"/>
  </w:style>
  <w:style w:type="paragraph" w:styleId="Footer">
    <w:name w:val="footer"/>
    <w:basedOn w:val="Normal"/>
    <w:link w:val="FooterChar"/>
    <w:uiPriority w:val="99"/>
    <w:unhideWhenUsed/>
    <w:rsid w:val="00026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165"/>
  </w:style>
  <w:style w:type="table" w:styleId="TableGrid">
    <w:name w:val="Table Grid"/>
    <w:basedOn w:val="TableNormal"/>
    <w:uiPriority w:val="39"/>
    <w:rsid w:val="00490B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904C6"/>
    <w:rPr>
      <w:color w:val="0563C1" w:themeColor="hyperlink"/>
      <w:u w:val="single"/>
    </w:rPr>
  </w:style>
  <w:style w:type="character" w:styleId="FollowedHyperlink">
    <w:name w:val="FollowedHyperlink"/>
    <w:basedOn w:val="DefaultParagraphFont"/>
    <w:uiPriority w:val="99"/>
    <w:semiHidden/>
    <w:unhideWhenUsed/>
    <w:rsid w:val="006904C6"/>
    <w:rPr>
      <w:color w:val="954F72" w:themeColor="followedHyperlink"/>
      <w:u w:val="single"/>
    </w:rPr>
  </w:style>
  <w:style w:type="table" w:customStyle="1" w:styleId="GridTable5Dark-Accent11">
    <w:name w:val="Grid Table 5 Dark - Accent 11"/>
    <w:basedOn w:val="TableNormal"/>
    <w:uiPriority w:val="50"/>
    <w:rsid w:val="00031B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PlainText">
    <w:name w:val="Plain Text"/>
    <w:basedOn w:val="Normal"/>
    <w:link w:val="PlainTextChar"/>
    <w:uiPriority w:val="99"/>
    <w:semiHidden/>
    <w:unhideWhenUsed/>
    <w:rsid w:val="002E7EA6"/>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E7EA6"/>
    <w:rPr>
      <w:rFonts w:ascii="Consolas" w:hAnsi="Consolas"/>
      <w:sz w:val="21"/>
      <w:szCs w:val="21"/>
    </w:rPr>
  </w:style>
  <w:style w:type="paragraph" w:styleId="BodyText">
    <w:name w:val="Body Text"/>
    <w:basedOn w:val="Normal"/>
    <w:link w:val="BodyTextChar"/>
    <w:uiPriority w:val="99"/>
    <w:semiHidden/>
    <w:unhideWhenUsed/>
    <w:rsid w:val="00BF6B3D"/>
    <w:pPr>
      <w:spacing w:after="120"/>
    </w:pPr>
  </w:style>
  <w:style w:type="character" w:customStyle="1" w:styleId="BodyTextChar">
    <w:name w:val="Body Text Char"/>
    <w:basedOn w:val="DefaultParagraphFont"/>
    <w:link w:val="BodyText"/>
    <w:uiPriority w:val="99"/>
    <w:semiHidden/>
    <w:rsid w:val="00BF6B3D"/>
  </w:style>
  <w:style w:type="table" w:customStyle="1" w:styleId="TableGrid2">
    <w:name w:val="Table Grid2"/>
    <w:basedOn w:val="TableNormal"/>
    <w:next w:val="TableGrid"/>
    <w:uiPriority w:val="39"/>
    <w:rsid w:val="006E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ListParagraph"/>
    <w:qFormat/>
    <w:rsid w:val="00DE3088"/>
    <w:pPr>
      <w:numPr>
        <w:numId w:val="2"/>
      </w:numPr>
      <w:tabs>
        <w:tab w:val="num" w:pos="360"/>
      </w:tabs>
      <w:ind w:left="567" w:hanging="567"/>
    </w:pPr>
    <w:rPr>
      <w:rFonts w:ascii="Tahoma" w:hAnsi="Tahoma" w:cs="Tahoma"/>
      <w:b/>
      <w:bCs/>
      <w:u w:val="single"/>
    </w:rPr>
  </w:style>
  <w:style w:type="paragraph" w:customStyle="1" w:styleId="Style2">
    <w:name w:val="Style2"/>
    <w:basedOn w:val="ListParagraph"/>
    <w:link w:val="Style2Char"/>
    <w:qFormat/>
    <w:rsid w:val="00DE3088"/>
    <w:pPr>
      <w:numPr>
        <w:ilvl w:val="1"/>
        <w:numId w:val="2"/>
      </w:numPr>
      <w:tabs>
        <w:tab w:val="num" w:pos="360"/>
      </w:tabs>
      <w:ind w:left="567" w:hanging="567"/>
    </w:pPr>
    <w:rPr>
      <w:rFonts w:ascii="Tahoma" w:hAnsi="Tahoma" w:cs="Tahoma"/>
      <w:u w:val="single"/>
    </w:rPr>
  </w:style>
  <w:style w:type="character" w:customStyle="1" w:styleId="Style2Char">
    <w:name w:val="Style2 Char"/>
    <w:basedOn w:val="ListParagraphChar"/>
    <w:link w:val="Style2"/>
    <w:rsid w:val="00DE3088"/>
    <w:rPr>
      <w:rFonts w:ascii="Tahoma" w:hAnsi="Tahoma" w:cs="Tahoma"/>
      <w:u w:val="single"/>
    </w:rPr>
  </w:style>
  <w:style w:type="table" w:customStyle="1" w:styleId="TableGrid1">
    <w:name w:val="Table Grid1"/>
    <w:basedOn w:val="TableNormal"/>
    <w:next w:val="TableGrid"/>
    <w:uiPriority w:val="39"/>
    <w:rsid w:val="00F7257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uiPriority w:val="99"/>
    <w:rsid w:val="00C40A2C"/>
    <w:pPr>
      <w:autoSpaceDE w:val="0"/>
      <w:autoSpaceDN w:val="0"/>
      <w:spacing w:after="0" w:line="241" w:lineRule="atLeast"/>
    </w:pPr>
    <w:rPr>
      <w:rFonts w:ascii="Arial" w:hAnsi="Arial" w:cs="Arial"/>
      <w:sz w:val="24"/>
      <w:szCs w:val="24"/>
    </w:rPr>
  </w:style>
  <w:style w:type="character" w:customStyle="1" w:styleId="A2">
    <w:name w:val="A2"/>
    <w:basedOn w:val="DefaultParagraphFont"/>
    <w:uiPriority w:val="99"/>
    <w:rsid w:val="00C40A2C"/>
    <w:rPr>
      <w:rFonts w:ascii="Tahoma" w:hAnsi="Tahoma" w:cs="Tahoma" w:hint="default"/>
      <w:color w:val="000000"/>
    </w:rPr>
  </w:style>
  <w:style w:type="table" w:customStyle="1" w:styleId="TableGrid3">
    <w:name w:val="Table Grid3"/>
    <w:basedOn w:val="TableNormal"/>
    <w:next w:val="TableGrid"/>
    <w:uiPriority w:val="39"/>
    <w:rsid w:val="00F173A3"/>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B02A5"/>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C04E7"/>
    <w:pPr>
      <w:spacing w:after="0" w:line="240" w:lineRule="auto"/>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02F3"/>
    <w:rPr>
      <w:sz w:val="16"/>
      <w:szCs w:val="16"/>
    </w:rPr>
  </w:style>
  <w:style w:type="paragraph" w:customStyle="1" w:styleId="CommentText1">
    <w:name w:val="Comment Text1"/>
    <w:basedOn w:val="Normal"/>
    <w:next w:val="CommentText"/>
    <w:link w:val="CommentTextChar"/>
    <w:uiPriority w:val="99"/>
    <w:unhideWhenUsed/>
    <w:rsid w:val="00EB02F3"/>
    <w:pPr>
      <w:spacing w:line="240" w:lineRule="auto"/>
    </w:pPr>
    <w:rPr>
      <w:sz w:val="20"/>
      <w:szCs w:val="20"/>
    </w:rPr>
  </w:style>
  <w:style w:type="character" w:customStyle="1" w:styleId="CommentTextChar">
    <w:name w:val="Comment Text Char"/>
    <w:basedOn w:val="DefaultParagraphFont"/>
    <w:link w:val="CommentText1"/>
    <w:uiPriority w:val="99"/>
    <w:rsid w:val="00EB02F3"/>
    <w:rPr>
      <w:sz w:val="20"/>
      <w:szCs w:val="20"/>
    </w:rPr>
  </w:style>
  <w:style w:type="paragraph" w:styleId="CommentText">
    <w:name w:val="annotation text"/>
    <w:basedOn w:val="Normal"/>
    <w:link w:val="CommentTextChar1"/>
    <w:uiPriority w:val="99"/>
    <w:semiHidden/>
    <w:unhideWhenUsed/>
    <w:rsid w:val="00EB02F3"/>
    <w:pPr>
      <w:spacing w:line="240" w:lineRule="auto"/>
    </w:pPr>
    <w:rPr>
      <w:sz w:val="20"/>
      <w:szCs w:val="20"/>
    </w:rPr>
  </w:style>
  <w:style w:type="character" w:customStyle="1" w:styleId="CommentTextChar1">
    <w:name w:val="Comment Text Char1"/>
    <w:basedOn w:val="DefaultParagraphFont"/>
    <w:link w:val="CommentText"/>
    <w:uiPriority w:val="99"/>
    <w:semiHidden/>
    <w:rsid w:val="00EB02F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09920">
      <w:bodyDiv w:val="1"/>
      <w:marLeft w:val="0"/>
      <w:marRight w:val="0"/>
      <w:marTop w:val="0"/>
      <w:marBottom w:val="0"/>
      <w:divBdr>
        <w:top w:val="none" w:sz="0" w:space="0" w:color="auto"/>
        <w:left w:val="none" w:sz="0" w:space="0" w:color="auto"/>
        <w:bottom w:val="none" w:sz="0" w:space="0" w:color="auto"/>
        <w:right w:val="none" w:sz="0" w:space="0" w:color="auto"/>
      </w:divBdr>
    </w:div>
    <w:div w:id="88819264">
      <w:bodyDiv w:val="1"/>
      <w:marLeft w:val="0"/>
      <w:marRight w:val="0"/>
      <w:marTop w:val="0"/>
      <w:marBottom w:val="0"/>
      <w:divBdr>
        <w:top w:val="none" w:sz="0" w:space="0" w:color="auto"/>
        <w:left w:val="none" w:sz="0" w:space="0" w:color="auto"/>
        <w:bottom w:val="none" w:sz="0" w:space="0" w:color="auto"/>
        <w:right w:val="none" w:sz="0" w:space="0" w:color="auto"/>
      </w:divBdr>
    </w:div>
    <w:div w:id="124079911">
      <w:bodyDiv w:val="1"/>
      <w:marLeft w:val="0"/>
      <w:marRight w:val="0"/>
      <w:marTop w:val="0"/>
      <w:marBottom w:val="0"/>
      <w:divBdr>
        <w:top w:val="none" w:sz="0" w:space="0" w:color="auto"/>
        <w:left w:val="none" w:sz="0" w:space="0" w:color="auto"/>
        <w:bottom w:val="none" w:sz="0" w:space="0" w:color="auto"/>
        <w:right w:val="none" w:sz="0" w:space="0" w:color="auto"/>
      </w:divBdr>
    </w:div>
    <w:div w:id="142547886">
      <w:bodyDiv w:val="1"/>
      <w:marLeft w:val="0"/>
      <w:marRight w:val="0"/>
      <w:marTop w:val="0"/>
      <w:marBottom w:val="0"/>
      <w:divBdr>
        <w:top w:val="none" w:sz="0" w:space="0" w:color="auto"/>
        <w:left w:val="none" w:sz="0" w:space="0" w:color="auto"/>
        <w:bottom w:val="none" w:sz="0" w:space="0" w:color="auto"/>
        <w:right w:val="none" w:sz="0" w:space="0" w:color="auto"/>
      </w:divBdr>
    </w:div>
    <w:div w:id="150027333">
      <w:bodyDiv w:val="1"/>
      <w:marLeft w:val="0"/>
      <w:marRight w:val="0"/>
      <w:marTop w:val="0"/>
      <w:marBottom w:val="0"/>
      <w:divBdr>
        <w:top w:val="none" w:sz="0" w:space="0" w:color="auto"/>
        <w:left w:val="none" w:sz="0" w:space="0" w:color="auto"/>
        <w:bottom w:val="none" w:sz="0" w:space="0" w:color="auto"/>
        <w:right w:val="none" w:sz="0" w:space="0" w:color="auto"/>
      </w:divBdr>
    </w:div>
    <w:div w:id="152110686">
      <w:bodyDiv w:val="1"/>
      <w:marLeft w:val="0"/>
      <w:marRight w:val="0"/>
      <w:marTop w:val="0"/>
      <w:marBottom w:val="0"/>
      <w:divBdr>
        <w:top w:val="none" w:sz="0" w:space="0" w:color="auto"/>
        <w:left w:val="none" w:sz="0" w:space="0" w:color="auto"/>
        <w:bottom w:val="none" w:sz="0" w:space="0" w:color="auto"/>
        <w:right w:val="none" w:sz="0" w:space="0" w:color="auto"/>
      </w:divBdr>
    </w:div>
    <w:div w:id="220673987">
      <w:bodyDiv w:val="1"/>
      <w:marLeft w:val="0"/>
      <w:marRight w:val="0"/>
      <w:marTop w:val="0"/>
      <w:marBottom w:val="0"/>
      <w:divBdr>
        <w:top w:val="none" w:sz="0" w:space="0" w:color="auto"/>
        <w:left w:val="none" w:sz="0" w:space="0" w:color="auto"/>
        <w:bottom w:val="none" w:sz="0" w:space="0" w:color="auto"/>
        <w:right w:val="none" w:sz="0" w:space="0" w:color="auto"/>
      </w:divBdr>
      <w:divsChild>
        <w:div w:id="28847479">
          <w:marLeft w:val="0"/>
          <w:marRight w:val="0"/>
          <w:marTop w:val="0"/>
          <w:marBottom w:val="0"/>
          <w:divBdr>
            <w:top w:val="none" w:sz="0" w:space="0" w:color="auto"/>
            <w:left w:val="none" w:sz="0" w:space="0" w:color="auto"/>
            <w:bottom w:val="none" w:sz="0" w:space="0" w:color="auto"/>
            <w:right w:val="none" w:sz="0" w:space="0" w:color="auto"/>
          </w:divBdr>
        </w:div>
        <w:div w:id="39785849">
          <w:marLeft w:val="0"/>
          <w:marRight w:val="0"/>
          <w:marTop w:val="0"/>
          <w:marBottom w:val="0"/>
          <w:divBdr>
            <w:top w:val="none" w:sz="0" w:space="0" w:color="auto"/>
            <w:left w:val="none" w:sz="0" w:space="0" w:color="auto"/>
            <w:bottom w:val="none" w:sz="0" w:space="0" w:color="auto"/>
            <w:right w:val="none" w:sz="0" w:space="0" w:color="auto"/>
          </w:divBdr>
        </w:div>
        <w:div w:id="40519133">
          <w:marLeft w:val="0"/>
          <w:marRight w:val="0"/>
          <w:marTop w:val="0"/>
          <w:marBottom w:val="0"/>
          <w:divBdr>
            <w:top w:val="none" w:sz="0" w:space="0" w:color="auto"/>
            <w:left w:val="none" w:sz="0" w:space="0" w:color="auto"/>
            <w:bottom w:val="none" w:sz="0" w:space="0" w:color="auto"/>
            <w:right w:val="none" w:sz="0" w:space="0" w:color="auto"/>
          </w:divBdr>
        </w:div>
        <w:div w:id="89856535">
          <w:marLeft w:val="0"/>
          <w:marRight w:val="0"/>
          <w:marTop w:val="0"/>
          <w:marBottom w:val="0"/>
          <w:divBdr>
            <w:top w:val="none" w:sz="0" w:space="0" w:color="auto"/>
            <w:left w:val="none" w:sz="0" w:space="0" w:color="auto"/>
            <w:bottom w:val="none" w:sz="0" w:space="0" w:color="auto"/>
            <w:right w:val="none" w:sz="0" w:space="0" w:color="auto"/>
          </w:divBdr>
        </w:div>
        <w:div w:id="91709455">
          <w:marLeft w:val="0"/>
          <w:marRight w:val="0"/>
          <w:marTop w:val="0"/>
          <w:marBottom w:val="0"/>
          <w:divBdr>
            <w:top w:val="none" w:sz="0" w:space="0" w:color="auto"/>
            <w:left w:val="none" w:sz="0" w:space="0" w:color="auto"/>
            <w:bottom w:val="none" w:sz="0" w:space="0" w:color="auto"/>
            <w:right w:val="none" w:sz="0" w:space="0" w:color="auto"/>
          </w:divBdr>
        </w:div>
        <w:div w:id="210961819">
          <w:marLeft w:val="0"/>
          <w:marRight w:val="0"/>
          <w:marTop w:val="0"/>
          <w:marBottom w:val="0"/>
          <w:divBdr>
            <w:top w:val="none" w:sz="0" w:space="0" w:color="auto"/>
            <w:left w:val="none" w:sz="0" w:space="0" w:color="auto"/>
            <w:bottom w:val="none" w:sz="0" w:space="0" w:color="auto"/>
            <w:right w:val="none" w:sz="0" w:space="0" w:color="auto"/>
          </w:divBdr>
        </w:div>
        <w:div w:id="273051573">
          <w:marLeft w:val="0"/>
          <w:marRight w:val="0"/>
          <w:marTop w:val="0"/>
          <w:marBottom w:val="0"/>
          <w:divBdr>
            <w:top w:val="none" w:sz="0" w:space="0" w:color="auto"/>
            <w:left w:val="none" w:sz="0" w:space="0" w:color="auto"/>
            <w:bottom w:val="none" w:sz="0" w:space="0" w:color="auto"/>
            <w:right w:val="none" w:sz="0" w:space="0" w:color="auto"/>
          </w:divBdr>
        </w:div>
        <w:div w:id="304897431">
          <w:marLeft w:val="0"/>
          <w:marRight w:val="0"/>
          <w:marTop w:val="0"/>
          <w:marBottom w:val="0"/>
          <w:divBdr>
            <w:top w:val="none" w:sz="0" w:space="0" w:color="auto"/>
            <w:left w:val="none" w:sz="0" w:space="0" w:color="auto"/>
            <w:bottom w:val="none" w:sz="0" w:space="0" w:color="auto"/>
            <w:right w:val="none" w:sz="0" w:space="0" w:color="auto"/>
          </w:divBdr>
        </w:div>
        <w:div w:id="423578072">
          <w:marLeft w:val="0"/>
          <w:marRight w:val="0"/>
          <w:marTop w:val="0"/>
          <w:marBottom w:val="0"/>
          <w:divBdr>
            <w:top w:val="none" w:sz="0" w:space="0" w:color="auto"/>
            <w:left w:val="none" w:sz="0" w:space="0" w:color="auto"/>
            <w:bottom w:val="none" w:sz="0" w:space="0" w:color="auto"/>
            <w:right w:val="none" w:sz="0" w:space="0" w:color="auto"/>
          </w:divBdr>
        </w:div>
        <w:div w:id="570500649">
          <w:marLeft w:val="0"/>
          <w:marRight w:val="0"/>
          <w:marTop w:val="0"/>
          <w:marBottom w:val="0"/>
          <w:divBdr>
            <w:top w:val="none" w:sz="0" w:space="0" w:color="auto"/>
            <w:left w:val="none" w:sz="0" w:space="0" w:color="auto"/>
            <w:bottom w:val="none" w:sz="0" w:space="0" w:color="auto"/>
            <w:right w:val="none" w:sz="0" w:space="0" w:color="auto"/>
          </w:divBdr>
        </w:div>
        <w:div w:id="678655663">
          <w:marLeft w:val="0"/>
          <w:marRight w:val="0"/>
          <w:marTop w:val="0"/>
          <w:marBottom w:val="0"/>
          <w:divBdr>
            <w:top w:val="none" w:sz="0" w:space="0" w:color="auto"/>
            <w:left w:val="none" w:sz="0" w:space="0" w:color="auto"/>
            <w:bottom w:val="none" w:sz="0" w:space="0" w:color="auto"/>
            <w:right w:val="none" w:sz="0" w:space="0" w:color="auto"/>
          </w:divBdr>
        </w:div>
        <w:div w:id="731929649">
          <w:marLeft w:val="0"/>
          <w:marRight w:val="0"/>
          <w:marTop w:val="0"/>
          <w:marBottom w:val="0"/>
          <w:divBdr>
            <w:top w:val="none" w:sz="0" w:space="0" w:color="auto"/>
            <w:left w:val="none" w:sz="0" w:space="0" w:color="auto"/>
            <w:bottom w:val="none" w:sz="0" w:space="0" w:color="auto"/>
            <w:right w:val="none" w:sz="0" w:space="0" w:color="auto"/>
          </w:divBdr>
        </w:div>
        <w:div w:id="824585141">
          <w:marLeft w:val="0"/>
          <w:marRight w:val="0"/>
          <w:marTop w:val="0"/>
          <w:marBottom w:val="0"/>
          <w:divBdr>
            <w:top w:val="none" w:sz="0" w:space="0" w:color="auto"/>
            <w:left w:val="none" w:sz="0" w:space="0" w:color="auto"/>
            <w:bottom w:val="none" w:sz="0" w:space="0" w:color="auto"/>
            <w:right w:val="none" w:sz="0" w:space="0" w:color="auto"/>
          </w:divBdr>
        </w:div>
        <w:div w:id="871574076">
          <w:marLeft w:val="0"/>
          <w:marRight w:val="0"/>
          <w:marTop w:val="0"/>
          <w:marBottom w:val="0"/>
          <w:divBdr>
            <w:top w:val="none" w:sz="0" w:space="0" w:color="auto"/>
            <w:left w:val="none" w:sz="0" w:space="0" w:color="auto"/>
            <w:bottom w:val="none" w:sz="0" w:space="0" w:color="auto"/>
            <w:right w:val="none" w:sz="0" w:space="0" w:color="auto"/>
          </w:divBdr>
        </w:div>
        <w:div w:id="959186518">
          <w:marLeft w:val="0"/>
          <w:marRight w:val="0"/>
          <w:marTop w:val="0"/>
          <w:marBottom w:val="0"/>
          <w:divBdr>
            <w:top w:val="none" w:sz="0" w:space="0" w:color="auto"/>
            <w:left w:val="none" w:sz="0" w:space="0" w:color="auto"/>
            <w:bottom w:val="none" w:sz="0" w:space="0" w:color="auto"/>
            <w:right w:val="none" w:sz="0" w:space="0" w:color="auto"/>
          </w:divBdr>
        </w:div>
        <w:div w:id="980354446">
          <w:marLeft w:val="0"/>
          <w:marRight w:val="0"/>
          <w:marTop w:val="0"/>
          <w:marBottom w:val="0"/>
          <w:divBdr>
            <w:top w:val="none" w:sz="0" w:space="0" w:color="auto"/>
            <w:left w:val="none" w:sz="0" w:space="0" w:color="auto"/>
            <w:bottom w:val="none" w:sz="0" w:space="0" w:color="auto"/>
            <w:right w:val="none" w:sz="0" w:space="0" w:color="auto"/>
          </w:divBdr>
        </w:div>
        <w:div w:id="1061099935">
          <w:marLeft w:val="0"/>
          <w:marRight w:val="0"/>
          <w:marTop w:val="0"/>
          <w:marBottom w:val="0"/>
          <w:divBdr>
            <w:top w:val="none" w:sz="0" w:space="0" w:color="auto"/>
            <w:left w:val="none" w:sz="0" w:space="0" w:color="auto"/>
            <w:bottom w:val="none" w:sz="0" w:space="0" w:color="auto"/>
            <w:right w:val="none" w:sz="0" w:space="0" w:color="auto"/>
          </w:divBdr>
        </w:div>
        <w:div w:id="1083449125">
          <w:marLeft w:val="0"/>
          <w:marRight w:val="0"/>
          <w:marTop w:val="0"/>
          <w:marBottom w:val="0"/>
          <w:divBdr>
            <w:top w:val="none" w:sz="0" w:space="0" w:color="auto"/>
            <w:left w:val="none" w:sz="0" w:space="0" w:color="auto"/>
            <w:bottom w:val="none" w:sz="0" w:space="0" w:color="auto"/>
            <w:right w:val="none" w:sz="0" w:space="0" w:color="auto"/>
          </w:divBdr>
        </w:div>
        <w:div w:id="1140342474">
          <w:marLeft w:val="0"/>
          <w:marRight w:val="0"/>
          <w:marTop w:val="0"/>
          <w:marBottom w:val="0"/>
          <w:divBdr>
            <w:top w:val="none" w:sz="0" w:space="0" w:color="auto"/>
            <w:left w:val="none" w:sz="0" w:space="0" w:color="auto"/>
            <w:bottom w:val="none" w:sz="0" w:space="0" w:color="auto"/>
            <w:right w:val="none" w:sz="0" w:space="0" w:color="auto"/>
          </w:divBdr>
        </w:div>
        <w:div w:id="1143426796">
          <w:marLeft w:val="0"/>
          <w:marRight w:val="0"/>
          <w:marTop w:val="0"/>
          <w:marBottom w:val="0"/>
          <w:divBdr>
            <w:top w:val="none" w:sz="0" w:space="0" w:color="auto"/>
            <w:left w:val="none" w:sz="0" w:space="0" w:color="auto"/>
            <w:bottom w:val="none" w:sz="0" w:space="0" w:color="auto"/>
            <w:right w:val="none" w:sz="0" w:space="0" w:color="auto"/>
          </w:divBdr>
        </w:div>
        <w:div w:id="1272665224">
          <w:marLeft w:val="0"/>
          <w:marRight w:val="0"/>
          <w:marTop w:val="0"/>
          <w:marBottom w:val="0"/>
          <w:divBdr>
            <w:top w:val="none" w:sz="0" w:space="0" w:color="auto"/>
            <w:left w:val="none" w:sz="0" w:space="0" w:color="auto"/>
            <w:bottom w:val="none" w:sz="0" w:space="0" w:color="auto"/>
            <w:right w:val="none" w:sz="0" w:space="0" w:color="auto"/>
          </w:divBdr>
        </w:div>
        <w:div w:id="1332026394">
          <w:marLeft w:val="0"/>
          <w:marRight w:val="0"/>
          <w:marTop w:val="0"/>
          <w:marBottom w:val="0"/>
          <w:divBdr>
            <w:top w:val="none" w:sz="0" w:space="0" w:color="auto"/>
            <w:left w:val="none" w:sz="0" w:space="0" w:color="auto"/>
            <w:bottom w:val="none" w:sz="0" w:space="0" w:color="auto"/>
            <w:right w:val="none" w:sz="0" w:space="0" w:color="auto"/>
          </w:divBdr>
        </w:div>
        <w:div w:id="1336764470">
          <w:marLeft w:val="0"/>
          <w:marRight w:val="0"/>
          <w:marTop w:val="0"/>
          <w:marBottom w:val="0"/>
          <w:divBdr>
            <w:top w:val="none" w:sz="0" w:space="0" w:color="auto"/>
            <w:left w:val="none" w:sz="0" w:space="0" w:color="auto"/>
            <w:bottom w:val="none" w:sz="0" w:space="0" w:color="auto"/>
            <w:right w:val="none" w:sz="0" w:space="0" w:color="auto"/>
          </w:divBdr>
        </w:div>
        <w:div w:id="1405181317">
          <w:marLeft w:val="0"/>
          <w:marRight w:val="0"/>
          <w:marTop w:val="0"/>
          <w:marBottom w:val="0"/>
          <w:divBdr>
            <w:top w:val="none" w:sz="0" w:space="0" w:color="auto"/>
            <w:left w:val="none" w:sz="0" w:space="0" w:color="auto"/>
            <w:bottom w:val="none" w:sz="0" w:space="0" w:color="auto"/>
            <w:right w:val="none" w:sz="0" w:space="0" w:color="auto"/>
          </w:divBdr>
        </w:div>
        <w:div w:id="1438062356">
          <w:marLeft w:val="0"/>
          <w:marRight w:val="0"/>
          <w:marTop w:val="0"/>
          <w:marBottom w:val="0"/>
          <w:divBdr>
            <w:top w:val="none" w:sz="0" w:space="0" w:color="auto"/>
            <w:left w:val="none" w:sz="0" w:space="0" w:color="auto"/>
            <w:bottom w:val="none" w:sz="0" w:space="0" w:color="auto"/>
            <w:right w:val="none" w:sz="0" w:space="0" w:color="auto"/>
          </w:divBdr>
        </w:div>
        <w:div w:id="1467239039">
          <w:marLeft w:val="0"/>
          <w:marRight w:val="0"/>
          <w:marTop w:val="0"/>
          <w:marBottom w:val="0"/>
          <w:divBdr>
            <w:top w:val="none" w:sz="0" w:space="0" w:color="auto"/>
            <w:left w:val="none" w:sz="0" w:space="0" w:color="auto"/>
            <w:bottom w:val="none" w:sz="0" w:space="0" w:color="auto"/>
            <w:right w:val="none" w:sz="0" w:space="0" w:color="auto"/>
          </w:divBdr>
        </w:div>
        <w:div w:id="1475297756">
          <w:marLeft w:val="0"/>
          <w:marRight w:val="0"/>
          <w:marTop w:val="0"/>
          <w:marBottom w:val="0"/>
          <w:divBdr>
            <w:top w:val="none" w:sz="0" w:space="0" w:color="auto"/>
            <w:left w:val="none" w:sz="0" w:space="0" w:color="auto"/>
            <w:bottom w:val="none" w:sz="0" w:space="0" w:color="auto"/>
            <w:right w:val="none" w:sz="0" w:space="0" w:color="auto"/>
          </w:divBdr>
        </w:div>
        <w:div w:id="1555041731">
          <w:marLeft w:val="0"/>
          <w:marRight w:val="0"/>
          <w:marTop w:val="0"/>
          <w:marBottom w:val="0"/>
          <w:divBdr>
            <w:top w:val="none" w:sz="0" w:space="0" w:color="auto"/>
            <w:left w:val="none" w:sz="0" w:space="0" w:color="auto"/>
            <w:bottom w:val="none" w:sz="0" w:space="0" w:color="auto"/>
            <w:right w:val="none" w:sz="0" w:space="0" w:color="auto"/>
          </w:divBdr>
        </w:div>
        <w:div w:id="1655454573">
          <w:marLeft w:val="0"/>
          <w:marRight w:val="0"/>
          <w:marTop w:val="0"/>
          <w:marBottom w:val="0"/>
          <w:divBdr>
            <w:top w:val="none" w:sz="0" w:space="0" w:color="auto"/>
            <w:left w:val="none" w:sz="0" w:space="0" w:color="auto"/>
            <w:bottom w:val="none" w:sz="0" w:space="0" w:color="auto"/>
            <w:right w:val="none" w:sz="0" w:space="0" w:color="auto"/>
          </w:divBdr>
        </w:div>
        <w:div w:id="1703482444">
          <w:marLeft w:val="0"/>
          <w:marRight w:val="0"/>
          <w:marTop w:val="0"/>
          <w:marBottom w:val="0"/>
          <w:divBdr>
            <w:top w:val="none" w:sz="0" w:space="0" w:color="auto"/>
            <w:left w:val="none" w:sz="0" w:space="0" w:color="auto"/>
            <w:bottom w:val="none" w:sz="0" w:space="0" w:color="auto"/>
            <w:right w:val="none" w:sz="0" w:space="0" w:color="auto"/>
          </w:divBdr>
        </w:div>
        <w:div w:id="1810435388">
          <w:marLeft w:val="0"/>
          <w:marRight w:val="0"/>
          <w:marTop w:val="0"/>
          <w:marBottom w:val="0"/>
          <w:divBdr>
            <w:top w:val="none" w:sz="0" w:space="0" w:color="auto"/>
            <w:left w:val="none" w:sz="0" w:space="0" w:color="auto"/>
            <w:bottom w:val="none" w:sz="0" w:space="0" w:color="auto"/>
            <w:right w:val="none" w:sz="0" w:space="0" w:color="auto"/>
          </w:divBdr>
        </w:div>
        <w:div w:id="1812818635">
          <w:marLeft w:val="0"/>
          <w:marRight w:val="0"/>
          <w:marTop w:val="0"/>
          <w:marBottom w:val="0"/>
          <w:divBdr>
            <w:top w:val="none" w:sz="0" w:space="0" w:color="auto"/>
            <w:left w:val="none" w:sz="0" w:space="0" w:color="auto"/>
            <w:bottom w:val="none" w:sz="0" w:space="0" w:color="auto"/>
            <w:right w:val="none" w:sz="0" w:space="0" w:color="auto"/>
          </w:divBdr>
        </w:div>
        <w:div w:id="1949239118">
          <w:marLeft w:val="0"/>
          <w:marRight w:val="0"/>
          <w:marTop w:val="0"/>
          <w:marBottom w:val="0"/>
          <w:divBdr>
            <w:top w:val="none" w:sz="0" w:space="0" w:color="auto"/>
            <w:left w:val="none" w:sz="0" w:space="0" w:color="auto"/>
            <w:bottom w:val="none" w:sz="0" w:space="0" w:color="auto"/>
            <w:right w:val="none" w:sz="0" w:space="0" w:color="auto"/>
          </w:divBdr>
        </w:div>
        <w:div w:id="1963808611">
          <w:marLeft w:val="0"/>
          <w:marRight w:val="0"/>
          <w:marTop w:val="0"/>
          <w:marBottom w:val="0"/>
          <w:divBdr>
            <w:top w:val="none" w:sz="0" w:space="0" w:color="auto"/>
            <w:left w:val="none" w:sz="0" w:space="0" w:color="auto"/>
            <w:bottom w:val="none" w:sz="0" w:space="0" w:color="auto"/>
            <w:right w:val="none" w:sz="0" w:space="0" w:color="auto"/>
          </w:divBdr>
        </w:div>
        <w:div w:id="2128043726">
          <w:marLeft w:val="0"/>
          <w:marRight w:val="0"/>
          <w:marTop w:val="0"/>
          <w:marBottom w:val="0"/>
          <w:divBdr>
            <w:top w:val="none" w:sz="0" w:space="0" w:color="auto"/>
            <w:left w:val="none" w:sz="0" w:space="0" w:color="auto"/>
            <w:bottom w:val="none" w:sz="0" w:space="0" w:color="auto"/>
            <w:right w:val="none" w:sz="0" w:space="0" w:color="auto"/>
          </w:divBdr>
        </w:div>
      </w:divsChild>
    </w:div>
    <w:div w:id="240068641">
      <w:bodyDiv w:val="1"/>
      <w:marLeft w:val="0"/>
      <w:marRight w:val="0"/>
      <w:marTop w:val="0"/>
      <w:marBottom w:val="0"/>
      <w:divBdr>
        <w:top w:val="none" w:sz="0" w:space="0" w:color="auto"/>
        <w:left w:val="none" w:sz="0" w:space="0" w:color="auto"/>
        <w:bottom w:val="none" w:sz="0" w:space="0" w:color="auto"/>
        <w:right w:val="none" w:sz="0" w:space="0" w:color="auto"/>
      </w:divBdr>
    </w:div>
    <w:div w:id="319505632">
      <w:bodyDiv w:val="1"/>
      <w:marLeft w:val="0"/>
      <w:marRight w:val="0"/>
      <w:marTop w:val="0"/>
      <w:marBottom w:val="0"/>
      <w:divBdr>
        <w:top w:val="none" w:sz="0" w:space="0" w:color="auto"/>
        <w:left w:val="none" w:sz="0" w:space="0" w:color="auto"/>
        <w:bottom w:val="none" w:sz="0" w:space="0" w:color="auto"/>
        <w:right w:val="none" w:sz="0" w:space="0" w:color="auto"/>
      </w:divBdr>
      <w:divsChild>
        <w:div w:id="615523277">
          <w:marLeft w:val="0"/>
          <w:marRight w:val="0"/>
          <w:marTop w:val="0"/>
          <w:marBottom w:val="0"/>
          <w:divBdr>
            <w:top w:val="none" w:sz="0" w:space="0" w:color="auto"/>
            <w:left w:val="none" w:sz="0" w:space="0" w:color="auto"/>
            <w:bottom w:val="none" w:sz="0" w:space="0" w:color="auto"/>
            <w:right w:val="none" w:sz="0" w:space="0" w:color="auto"/>
          </w:divBdr>
          <w:divsChild>
            <w:div w:id="1733506713">
              <w:marLeft w:val="0"/>
              <w:marRight w:val="0"/>
              <w:marTop w:val="0"/>
              <w:marBottom w:val="0"/>
              <w:divBdr>
                <w:top w:val="none" w:sz="0" w:space="0" w:color="auto"/>
                <w:left w:val="none" w:sz="0" w:space="0" w:color="auto"/>
                <w:bottom w:val="none" w:sz="0" w:space="0" w:color="auto"/>
                <w:right w:val="none" w:sz="0" w:space="0" w:color="auto"/>
              </w:divBdr>
              <w:divsChild>
                <w:div w:id="1360930191">
                  <w:marLeft w:val="0"/>
                  <w:marRight w:val="0"/>
                  <w:marTop w:val="0"/>
                  <w:marBottom w:val="0"/>
                  <w:divBdr>
                    <w:top w:val="none" w:sz="0" w:space="0" w:color="auto"/>
                    <w:left w:val="none" w:sz="0" w:space="0" w:color="auto"/>
                    <w:bottom w:val="none" w:sz="0" w:space="0" w:color="auto"/>
                    <w:right w:val="none" w:sz="0" w:space="0" w:color="auto"/>
                  </w:divBdr>
                  <w:divsChild>
                    <w:div w:id="1113593716">
                      <w:marLeft w:val="0"/>
                      <w:marRight w:val="0"/>
                      <w:marTop w:val="0"/>
                      <w:marBottom w:val="0"/>
                      <w:divBdr>
                        <w:top w:val="none" w:sz="0" w:space="0" w:color="auto"/>
                        <w:left w:val="none" w:sz="0" w:space="0" w:color="auto"/>
                        <w:bottom w:val="none" w:sz="0" w:space="0" w:color="auto"/>
                        <w:right w:val="none" w:sz="0" w:space="0" w:color="auto"/>
                      </w:divBdr>
                      <w:divsChild>
                        <w:div w:id="708726327">
                          <w:marLeft w:val="0"/>
                          <w:marRight w:val="0"/>
                          <w:marTop w:val="0"/>
                          <w:marBottom w:val="0"/>
                          <w:divBdr>
                            <w:top w:val="none" w:sz="0" w:space="0" w:color="auto"/>
                            <w:left w:val="none" w:sz="0" w:space="0" w:color="auto"/>
                            <w:bottom w:val="none" w:sz="0" w:space="0" w:color="auto"/>
                            <w:right w:val="none" w:sz="0" w:space="0" w:color="auto"/>
                          </w:divBdr>
                          <w:divsChild>
                            <w:div w:id="1197936859">
                              <w:marLeft w:val="0"/>
                              <w:marRight w:val="0"/>
                              <w:marTop w:val="0"/>
                              <w:marBottom w:val="0"/>
                              <w:divBdr>
                                <w:top w:val="none" w:sz="0" w:space="0" w:color="auto"/>
                                <w:left w:val="none" w:sz="0" w:space="0" w:color="auto"/>
                                <w:bottom w:val="none" w:sz="0" w:space="0" w:color="auto"/>
                                <w:right w:val="none" w:sz="0" w:space="0" w:color="auto"/>
                              </w:divBdr>
                              <w:divsChild>
                                <w:div w:id="2088113392">
                                  <w:marLeft w:val="0"/>
                                  <w:marRight w:val="0"/>
                                  <w:marTop w:val="0"/>
                                  <w:marBottom w:val="0"/>
                                  <w:divBdr>
                                    <w:top w:val="none" w:sz="0" w:space="0" w:color="auto"/>
                                    <w:left w:val="none" w:sz="0" w:space="0" w:color="auto"/>
                                    <w:bottom w:val="none" w:sz="0" w:space="0" w:color="auto"/>
                                    <w:right w:val="none" w:sz="0" w:space="0" w:color="auto"/>
                                  </w:divBdr>
                                  <w:divsChild>
                                    <w:div w:id="196044247">
                                      <w:marLeft w:val="0"/>
                                      <w:marRight w:val="0"/>
                                      <w:marTop w:val="0"/>
                                      <w:marBottom w:val="0"/>
                                      <w:divBdr>
                                        <w:top w:val="none" w:sz="0" w:space="0" w:color="auto"/>
                                        <w:left w:val="none" w:sz="0" w:space="0" w:color="auto"/>
                                        <w:bottom w:val="none" w:sz="0" w:space="0" w:color="auto"/>
                                        <w:right w:val="none" w:sz="0" w:space="0" w:color="auto"/>
                                      </w:divBdr>
                                      <w:divsChild>
                                        <w:div w:id="401880064">
                                          <w:marLeft w:val="0"/>
                                          <w:marRight w:val="0"/>
                                          <w:marTop w:val="0"/>
                                          <w:marBottom w:val="0"/>
                                          <w:divBdr>
                                            <w:top w:val="none" w:sz="0" w:space="0" w:color="auto"/>
                                            <w:left w:val="none" w:sz="0" w:space="0" w:color="auto"/>
                                            <w:bottom w:val="none" w:sz="0" w:space="0" w:color="auto"/>
                                            <w:right w:val="none" w:sz="0" w:space="0" w:color="auto"/>
                                          </w:divBdr>
                                        </w:div>
                                      </w:divsChild>
                                    </w:div>
                                    <w:div w:id="461269824">
                                      <w:marLeft w:val="0"/>
                                      <w:marRight w:val="0"/>
                                      <w:marTop w:val="0"/>
                                      <w:marBottom w:val="0"/>
                                      <w:divBdr>
                                        <w:top w:val="none" w:sz="0" w:space="0" w:color="auto"/>
                                        <w:left w:val="none" w:sz="0" w:space="0" w:color="auto"/>
                                        <w:bottom w:val="none" w:sz="0" w:space="0" w:color="auto"/>
                                        <w:right w:val="none" w:sz="0" w:space="0" w:color="auto"/>
                                      </w:divBdr>
                                    </w:div>
                                    <w:div w:id="181000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827122">
      <w:bodyDiv w:val="1"/>
      <w:marLeft w:val="0"/>
      <w:marRight w:val="0"/>
      <w:marTop w:val="0"/>
      <w:marBottom w:val="0"/>
      <w:divBdr>
        <w:top w:val="none" w:sz="0" w:space="0" w:color="auto"/>
        <w:left w:val="none" w:sz="0" w:space="0" w:color="auto"/>
        <w:bottom w:val="none" w:sz="0" w:space="0" w:color="auto"/>
        <w:right w:val="none" w:sz="0" w:space="0" w:color="auto"/>
      </w:divBdr>
    </w:div>
    <w:div w:id="407383557">
      <w:bodyDiv w:val="1"/>
      <w:marLeft w:val="0"/>
      <w:marRight w:val="0"/>
      <w:marTop w:val="0"/>
      <w:marBottom w:val="0"/>
      <w:divBdr>
        <w:top w:val="none" w:sz="0" w:space="0" w:color="auto"/>
        <w:left w:val="none" w:sz="0" w:space="0" w:color="auto"/>
        <w:bottom w:val="none" w:sz="0" w:space="0" w:color="auto"/>
        <w:right w:val="none" w:sz="0" w:space="0" w:color="auto"/>
      </w:divBdr>
      <w:divsChild>
        <w:div w:id="1722049846">
          <w:marLeft w:val="0"/>
          <w:marRight w:val="0"/>
          <w:marTop w:val="0"/>
          <w:marBottom w:val="0"/>
          <w:divBdr>
            <w:top w:val="none" w:sz="0" w:space="0" w:color="auto"/>
            <w:left w:val="none" w:sz="0" w:space="0" w:color="auto"/>
            <w:bottom w:val="none" w:sz="0" w:space="0" w:color="auto"/>
            <w:right w:val="none" w:sz="0" w:space="0" w:color="auto"/>
          </w:divBdr>
        </w:div>
        <w:div w:id="1940063520">
          <w:marLeft w:val="0"/>
          <w:marRight w:val="0"/>
          <w:marTop w:val="0"/>
          <w:marBottom w:val="0"/>
          <w:divBdr>
            <w:top w:val="none" w:sz="0" w:space="0" w:color="auto"/>
            <w:left w:val="none" w:sz="0" w:space="0" w:color="auto"/>
            <w:bottom w:val="none" w:sz="0" w:space="0" w:color="auto"/>
            <w:right w:val="none" w:sz="0" w:space="0" w:color="auto"/>
          </w:divBdr>
        </w:div>
        <w:div w:id="497036550">
          <w:marLeft w:val="0"/>
          <w:marRight w:val="0"/>
          <w:marTop w:val="0"/>
          <w:marBottom w:val="0"/>
          <w:divBdr>
            <w:top w:val="none" w:sz="0" w:space="0" w:color="auto"/>
            <w:left w:val="none" w:sz="0" w:space="0" w:color="auto"/>
            <w:bottom w:val="none" w:sz="0" w:space="0" w:color="auto"/>
            <w:right w:val="none" w:sz="0" w:space="0" w:color="auto"/>
          </w:divBdr>
        </w:div>
        <w:div w:id="1583025193">
          <w:marLeft w:val="0"/>
          <w:marRight w:val="0"/>
          <w:marTop w:val="0"/>
          <w:marBottom w:val="0"/>
          <w:divBdr>
            <w:top w:val="none" w:sz="0" w:space="0" w:color="auto"/>
            <w:left w:val="none" w:sz="0" w:space="0" w:color="auto"/>
            <w:bottom w:val="none" w:sz="0" w:space="0" w:color="auto"/>
            <w:right w:val="none" w:sz="0" w:space="0" w:color="auto"/>
          </w:divBdr>
        </w:div>
        <w:div w:id="2066485667">
          <w:marLeft w:val="0"/>
          <w:marRight w:val="0"/>
          <w:marTop w:val="0"/>
          <w:marBottom w:val="0"/>
          <w:divBdr>
            <w:top w:val="none" w:sz="0" w:space="0" w:color="auto"/>
            <w:left w:val="none" w:sz="0" w:space="0" w:color="auto"/>
            <w:bottom w:val="none" w:sz="0" w:space="0" w:color="auto"/>
            <w:right w:val="none" w:sz="0" w:space="0" w:color="auto"/>
          </w:divBdr>
          <w:divsChild>
            <w:div w:id="1038580995">
              <w:marLeft w:val="0"/>
              <w:marRight w:val="0"/>
              <w:marTop w:val="30"/>
              <w:marBottom w:val="30"/>
              <w:divBdr>
                <w:top w:val="none" w:sz="0" w:space="0" w:color="auto"/>
                <w:left w:val="none" w:sz="0" w:space="0" w:color="auto"/>
                <w:bottom w:val="none" w:sz="0" w:space="0" w:color="auto"/>
                <w:right w:val="none" w:sz="0" w:space="0" w:color="auto"/>
              </w:divBdr>
              <w:divsChild>
                <w:div w:id="1747653410">
                  <w:marLeft w:val="0"/>
                  <w:marRight w:val="0"/>
                  <w:marTop w:val="0"/>
                  <w:marBottom w:val="0"/>
                  <w:divBdr>
                    <w:top w:val="none" w:sz="0" w:space="0" w:color="auto"/>
                    <w:left w:val="none" w:sz="0" w:space="0" w:color="auto"/>
                    <w:bottom w:val="none" w:sz="0" w:space="0" w:color="auto"/>
                    <w:right w:val="none" w:sz="0" w:space="0" w:color="auto"/>
                  </w:divBdr>
                  <w:divsChild>
                    <w:div w:id="89089117">
                      <w:marLeft w:val="0"/>
                      <w:marRight w:val="0"/>
                      <w:marTop w:val="0"/>
                      <w:marBottom w:val="0"/>
                      <w:divBdr>
                        <w:top w:val="none" w:sz="0" w:space="0" w:color="auto"/>
                        <w:left w:val="none" w:sz="0" w:space="0" w:color="auto"/>
                        <w:bottom w:val="none" w:sz="0" w:space="0" w:color="auto"/>
                        <w:right w:val="none" w:sz="0" w:space="0" w:color="auto"/>
                      </w:divBdr>
                    </w:div>
                  </w:divsChild>
                </w:div>
                <w:div w:id="864446616">
                  <w:marLeft w:val="0"/>
                  <w:marRight w:val="0"/>
                  <w:marTop w:val="0"/>
                  <w:marBottom w:val="0"/>
                  <w:divBdr>
                    <w:top w:val="none" w:sz="0" w:space="0" w:color="auto"/>
                    <w:left w:val="none" w:sz="0" w:space="0" w:color="auto"/>
                    <w:bottom w:val="none" w:sz="0" w:space="0" w:color="auto"/>
                    <w:right w:val="none" w:sz="0" w:space="0" w:color="auto"/>
                  </w:divBdr>
                  <w:divsChild>
                    <w:div w:id="2043288089">
                      <w:marLeft w:val="0"/>
                      <w:marRight w:val="0"/>
                      <w:marTop w:val="0"/>
                      <w:marBottom w:val="0"/>
                      <w:divBdr>
                        <w:top w:val="none" w:sz="0" w:space="0" w:color="auto"/>
                        <w:left w:val="none" w:sz="0" w:space="0" w:color="auto"/>
                        <w:bottom w:val="none" w:sz="0" w:space="0" w:color="auto"/>
                        <w:right w:val="none" w:sz="0" w:space="0" w:color="auto"/>
                      </w:divBdr>
                    </w:div>
                  </w:divsChild>
                </w:div>
                <w:div w:id="1806267852">
                  <w:marLeft w:val="0"/>
                  <w:marRight w:val="0"/>
                  <w:marTop w:val="0"/>
                  <w:marBottom w:val="0"/>
                  <w:divBdr>
                    <w:top w:val="none" w:sz="0" w:space="0" w:color="auto"/>
                    <w:left w:val="none" w:sz="0" w:space="0" w:color="auto"/>
                    <w:bottom w:val="none" w:sz="0" w:space="0" w:color="auto"/>
                    <w:right w:val="none" w:sz="0" w:space="0" w:color="auto"/>
                  </w:divBdr>
                  <w:divsChild>
                    <w:div w:id="799225042">
                      <w:marLeft w:val="0"/>
                      <w:marRight w:val="0"/>
                      <w:marTop w:val="0"/>
                      <w:marBottom w:val="0"/>
                      <w:divBdr>
                        <w:top w:val="none" w:sz="0" w:space="0" w:color="auto"/>
                        <w:left w:val="none" w:sz="0" w:space="0" w:color="auto"/>
                        <w:bottom w:val="none" w:sz="0" w:space="0" w:color="auto"/>
                        <w:right w:val="none" w:sz="0" w:space="0" w:color="auto"/>
                      </w:divBdr>
                    </w:div>
                  </w:divsChild>
                </w:div>
                <w:div w:id="1299608165">
                  <w:marLeft w:val="0"/>
                  <w:marRight w:val="0"/>
                  <w:marTop w:val="0"/>
                  <w:marBottom w:val="0"/>
                  <w:divBdr>
                    <w:top w:val="none" w:sz="0" w:space="0" w:color="auto"/>
                    <w:left w:val="none" w:sz="0" w:space="0" w:color="auto"/>
                    <w:bottom w:val="none" w:sz="0" w:space="0" w:color="auto"/>
                    <w:right w:val="none" w:sz="0" w:space="0" w:color="auto"/>
                  </w:divBdr>
                  <w:divsChild>
                    <w:div w:id="789476322">
                      <w:marLeft w:val="0"/>
                      <w:marRight w:val="0"/>
                      <w:marTop w:val="0"/>
                      <w:marBottom w:val="0"/>
                      <w:divBdr>
                        <w:top w:val="none" w:sz="0" w:space="0" w:color="auto"/>
                        <w:left w:val="none" w:sz="0" w:space="0" w:color="auto"/>
                        <w:bottom w:val="none" w:sz="0" w:space="0" w:color="auto"/>
                        <w:right w:val="none" w:sz="0" w:space="0" w:color="auto"/>
                      </w:divBdr>
                    </w:div>
                  </w:divsChild>
                </w:div>
                <w:div w:id="1174152548">
                  <w:marLeft w:val="0"/>
                  <w:marRight w:val="0"/>
                  <w:marTop w:val="0"/>
                  <w:marBottom w:val="0"/>
                  <w:divBdr>
                    <w:top w:val="none" w:sz="0" w:space="0" w:color="auto"/>
                    <w:left w:val="none" w:sz="0" w:space="0" w:color="auto"/>
                    <w:bottom w:val="none" w:sz="0" w:space="0" w:color="auto"/>
                    <w:right w:val="none" w:sz="0" w:space="0" w:color="auto"/>
                  </w:divBdr>
                  <w:divsChild>
                    <w:div w:id="754548657">
                      <w:marLeft w:val="0"/>
                      <w:marRight w:val="0"/>
                      <w:marTop w:val="0"/>
                      <w:marBottom w:val="0"/>
                      <w:divBdr>
                        <w:top w:val="none" w:sz="0" w:space="0" w:color="auto"/>
                        <w:left w:val="none" w:sz="0" w:space="0" w:color="auto"/>
                        <w:bottom w:val="none" w:sz="0" w:space="0" w:color="auto"/>
                        <w:right w:val="none" w:sz="0" w:space="0" w:color="auto"/>
                      </w:divBdr>
                    </w:div>
                  </w:divsChild>
                </w:div>
                <w:div w:id="626476076">
                  <w:marLeft w:val="0"/>
                  <w:marRight w:val="0"/>
                  <w:marTop w:val="0"/>
                  <w:marBottom w:val="0"/>
                  <w:divBdr>
                    <w:top w:val="none" w:sz="0" w:space="0" w:color="auto"/>
                    <w:left w:val="none" w:sz="0" w:space="0" w:color="auto"/>
                    <w:bottom w:val="none" w:sz="0" w:space="0" w:color="auto"/>
                    <w:right w:val="none" w:sz="0" w:space="0" w:color="auto"/>
                  </w:divBdr>
                  <w:divsChild>
                    <w:div w:id="45490770">
                      <w:marLeft w:val="0"/>
                      <w:marRight w:val="0"/>
                      <w:marTop w:val="0"/>
                      <w:marBottom w:val="0"/>
                      <w:divBdr>
                        <w:top w:val="none" w:sz="0" w:space="0" w:color="auto"/>
                        <w:left w:val="none" w:sz="0" w:space="0" w:color="auto"/>
                        <w:bottom w:val="none" w:sz="0" w:space="0" w:color="auto"/>
                        <w:right w:val="none" w:sz="0" w:space="0" w:color="auto"/>
                      </w:divBdr>
                    </w:div>
                  </w:divsChild>
                </w:div>
                <w:div w:id="1512256281">
                  <w:marLeft w:val="0"/>
                  <w:marRight w:val="0"/>
                  <w:marTop w:val="0"/>
                  <w:marBottom w:val="0"/>
                  <w:divBdr>
                    <w:top w:val="none" w:sz="0" w:space="0" w:color="auto"/>
                    <w:left w:val="none" w:sz="0" w:space="0" w:color="auto"/>
                    <w:bottom w:val="none" w:sz="0" w:space="0" w:color="auto"/>
                    <w:right w:val="none" w:sz="0" w:space="0" w:color="auto"/>
                  </w:divBdr>
                  <w:divsChild>
                    <w:div w:id="1910337656">
                      <w:marLeft w:val="0"/>
                      <w:marRight w:val="0"/>
                      <w:marTop w:val="0"/>
                      <w:marBottom w:val="0"/>
                      <w:divBdr>
                        <w:top w:val="none" w:sz="0" w:space="0" w:color="auto"/>
                        <w:left w:val="none" w:sz="0" w:space="0" w:color="auto"/>
                        <w:bottom w:val="none" w:sz="0" w:space="0" w:color="auto"/>
                        <w:right w:val="none" w:sz="0" w:space="0" w:color="auto"/>
                      </w:divBdr>
                    </w:div>
                  </w:divsChild>
                </w:div>
                <w:div w:id="1753088329">
                  <w:marLeft w:val="0"/>
                  <w:marRight w:val="0"/>
                  <w:marTop w:val="0"/>
                  <w:marBottom w:val="0"/>
                  <w:divBdr>
                    <w:top w:val="none" w:sz="0" w:space="0" w:color="auto"/>
                    <w:left w:val="none" w:sz="0" w:space="0" w:color="auto"/>
                    <w:bottom w:val="none" w:sz="0" w:space="0" w:color="auto"/>
                    <w:right w:val="none" w:sz="0" w:space="0" w:color="auto"/>
                  </w:divBdr>
                  <w:divsChild>
                    <w:div w:id="1711294859">
                      <w:marLeft w:val="0"/>
                      <w:marRight w:val="0"/>
                      <w:marTop w:val="0"/>
                      <w:marBottom w:val="0"/>
                      <w:divBdr>
                        <w:top w:val="none" w:sz="0" w:space="0" w:color="auto"/>
                        <w:left w:val="none" w:sz="0" w:space="0" w:color="auto"/>
                        <w:bottom w:val="none" w:sz="0" w:space="0" w:color="auto"/>
                        <w:right w:val="none" w:sz="0" w:space="0" w:color="auto"/>
                      </w:divBdr>
                    </w:div>
                  </w:divsChild>
                </w:div>
                <w:div w:id="89013447">
                  <w:marLeft w:val="0"/>
                  <w:marRight w:val="0"/>
                  <w:marTop w:val="0"/>
                  <w:marBottom w:val="0"/>
                  <w:divBdr>
                    <w:top w:val="none" w:sz="0" w:space="0" w:color="auto"/>
                    <w:left w:val="none" w:sz="0" w:space="0" w:color="auto"/>
                    <w:bottom w:val="none" w:sz="0" w:space="0" w:color="auto"/>
                    <w:right w:val="none" w:sz="0" w:space="0" w:color="auto"/>
                  </w:divBdr>
                  <w:divsChild>
                    <w:div w:id="1232618541">
                      <w:marLeft w:val="0"/>
                      <w:marRight w:val="0"/>
                      <w:marTop w:val="0"/>
                      <w:marBottom w:val="0"/>
                      <w:divBdr>
                        <w:top w:val="none" w:sz="0" w:space="0" w:color="auto"/>
                        <w:left w:val="none" w:sz="0" w:space="0" w:color="auto"/>
                        <w:bottom w:val="none" w:sz="0" w:space="0" w:color="auto"/>
                        <w:right w:val="none" w:sz="0" w:space="0" w:color="auto"/>
                      </w:divBdr>
                    </w:div>
                  </w:divsChild>
                </w:div>
                <w:div w:id="4288290">
                  <w:marLeft w:val="0"/>
                  <w:marRight w:val="0"/>
                  <w:marTop w:val="0"/>
                  <w:marBottom w:val="0"/>
                  <w:divBdr>
                    <w:top w:val="none" w:sz="0" w:space="0" w:color="auto"/>
                    <w:left w:val="none" w:sz="0" w:space="0" w:color="auto"/>
                    <w:bottom w:val="none" w:sz="0" w:space="0" w:color="auto"/>
                    <w:right w:val="none" w:sz="0" w:space="0" w:color="auto"/>
                  </w:divBdr>
                  <w:divsChild>
                    <w:div w:id="748311935">
                      <w:marLeft w:val="0"/>
                      <w:marRight w:val="0"/>
                      <w:marTop w:val="0"/>
                      <w:marBottom w:val="0"/>
                      <w:divBdr>
                        <w:top w:val="none" w:sz="0" w:space="0" w:color="auto"/>
                        <w:left w:val="none" w:sz="0" w:space="0" w:color="auto"/>
                        <w:bottom w:val="none" w:sz="0" w:space="0" w:color="auto"/>
                        <w:right w:val="none" w:sz="0" w:space="0" w:color="auto"/>
                      </w:divBdr>
                    </w:div>
                  </w:divsChild>
                </w:div>
                <w:div w:id="614293360">
                  <w:marLeft w:val="0"/>
                  <w:marRight w:val="0"/>
                  <w:marTop w:val="0"/>
                  <w:marBottom w:val="0"/>
                  <w:divBdr>
                    <w:top w:val="none" w:sz="0" w:space="0" w:color="auto"/>
                    <w:left w:val="none" w:sz="0" w:space="0" w:color="auto"/>
                    <w:bottom w:val="none" w:sz="0" w:space="0" w:color="auto"/>
                    <w:right w:val="none" w:sz="0" w:space="0" w:color="auto"/>
                  </w:divBdr>
                  <w:divsChild>
                    <w:div w:id="383674893">
                      <w:marLeft w:val="0"/>
                      <w:marRight w:val="0"/>
                      <w:marTop w:val="0"/>
                      <w:marBottom w:val="0"/>
                      <w:divBdr>
                        <w:top w:val="none" w:sz="0" w:space="0" w:color="auto"/>
                        <w:left w:val="none" w:sz="0" w:space="0" w:color="auto"/>
                        <w:bottom w:val="none" w:sz="0" w:space="0" w:color="auto"/>
                        <w:right w:val="none" w:sz="0" w:space="0" w:color="auto"/>
                      </w:divBdr>
                    </w:div>
                  </w:divsChild>
                </w:div>
                <w:div w:id="1429737097">
                  <w:marLeft w:val="0"/>
                  <w:marRight w:val="0"/>
                  <w:marTop w:val="0"/>
                  <w:marBottom w:val="0"/>
                  <w:divBdr>
                    <w:top w:val="none" w:sz="0" w:space="0" w:color="auto"/>
                    <w:left w:val="none" w:sz="0" w:space="0" w:color="auto"/>
                    <w:bottom w:val="none" w:sz="0" w:space="0" w:color="auto"/>
                    <w:right w:val="none" w:sz="0" w:space="0" w:color="auto"/>
                  </w:divBdr>
                  <w:divsChild>
                    <w:div w:id="1847404716">
                      <w:marLeft w:val="0"/>
                      <w:marRight w:val="0"/>
                      <w:marTop w:val="0"/>
                      <w:marBottom w:val="0"/>
                      <w:divBdr>
                        <w:top w:val="none" w:sz="0" w:space="0" w:color="auto"/>
                        <w:left w:val="none" w:sz="0" w:space="0" w:color="auto"/>
                        <w:bottom w:val="none" w:sz="0" w:space="0" w:color="auto"/>
                        <w:right w:val="none" w:sz="0" w:space="0" w:color="auto"/>
                      </w:divBdr>
                    </w:div>
                  </w:divsChild>
                </w:div>
                <w:div w:id="974605709">
                  <w:marLeft w:val="0"/>
                  <w:marRight w:val="0"/>
                  <w:marTop w:val="0"/>
                  <w:marBottom w:val="0"/>
                  <w:divBdr>
                    <w:top w:val="none" w:sz="0" w:space="0" w:color="auto"/>
                    <w:left w:val="none" w:sz="0" w:space="0" w:color="auto"/>
                    <w:bottom w:val="none" w:sz="0" w:space="0" w:color="auto"/>
                    <w:right w:val="none" w:sz="0" w:space="0" w:color="auto"/>
                  </w:divBdr>
                  <w:divsChild>
                    <w:div w:id="592011095">
                      <w:marLeft w:val="0"/>
                      <w:marRight w:val="0"/>
                      <w:marTop w:val="0"/>
                      <w:marBottom w:val="0"/>
                      <w:divBdr>
                        <w:top w:val="none" w:sz="0" w:space="0" w:color="auto"/>
                        <w:left w:val="none" w:sz="0" w:space="0" w:color="auto"/>
                        <w:bottom w:val="none" w:sz="0" w:space="0" w:color="auto"/>
                        <w:right w:val="none" w:sz="0" w:space="0" w:color="auto"/>
                      </w:divBdr>
                    </w:div>
                  </w:divsChild>
                </w:div>
                <w:div w:id="1633898178">
                  <w:marLeft w:val="0"/>
                  <w:marRight w:val="0"/>
                  <w:marTop w:val="0"/>
                  <w:marBottom w:val="0"/>
                  <w:divBdr>
                    <w:top w:val="none" w:sz="0" w:space="0" w:color="auto"/>
                    <w:left w:val="none" w:sz="0" w:space="0" w:color="auto"/>
                    <w:bottom w:val="none" w:sz="0" w:space="0" w:color="auto"/>
                    <w:right w:val="none" w:sz="0" w:space="0" w:color="auto"/>
                  </w:divBdr>
                  <w:divsChild>
                    <w:div w:id="935550948">
                      <w:marLeft w:val="0"/>
                      <w:marRight w:val="0"/>
                      <w:marTop w:val="0"/>
                      <w:marBottom w:val="0"/>
                      <w:divBdr>
                        <w:top w:val="none" w:sz="0" w:space="0" w:color="auto"/>
                        <w:left w:val="none" w:sz="0" w:space="0" w:color="auto"/>
                        <w:bottom w:val="none" w:sz="0" w:space="0" w:color="auto"/>
                        <w:right w:val="none" w:sz="0" w:space="0" w:color="auto"/>
                      </w:divBdr>
                    </w:div>
                  </w:divsChild>
                </w:div>
                <w:div w:id="165099473">
                  <w:marLeft w:val="0"/>
                  <w:marRight w:val="0"/>
                  <w:marTop w:val="0"/>
                  <w:marBottom w:val="0"/>
                  <w:divBdr>
                    <w:top w:val="none" w:sz="0" w:space="0" w:color="auto"/>
                    <w:left w:val="none" w:sz="0" w:space="0" w:color="auto"/>
                    <w:bottom w:val="none" w:sz="0" w:space="0" w:color="auto"/>
                    <w:right w:val="none" w:sz="0" w:space="0" w:color="auto"/>
                  </w:divBdr>
                  <w:divsChild>
                    <w:div w:id="216937866">
                      <w:marLeft w:val="0"/>
                      <w:marRight w:val="0"/>
                      <w:marTop w:val="0"/>
                      <w:marBottom w:val="0"/>
                      <w:divBdr>
                        <w:top w:val="none" w:sz="0" w:space="0" w:color="auto"/>
                        <w:left w:val="none" w:sz="0" w:space="0" w:color="auto"/>
                        <w:bottom w:val="none" w:sz="0" w:space="0" w:color="auto"/>
                        <w:right w:val="none" w:sz="0" w:space="0" w:color="auto"/>
                      </w:divBdr>
                    </w:div>
                  </w:divsChild>
                </w:div>
                <w:div w:id="654067219">
                  <w:marLeft w:val="0"/>
                  <w:marRight w:val="0"/>
                  <w:marTop w:val="0"/>
                  <w:marBottom w:val="0"/>
                  <w:divBdr>
                    <w:top w:val="none" w:sz="0" w:space="0" w:color="auto"/>
                    <w:left w:val="none" w:sz="0" w:space="0" w:color="auto"/>
                    <w:bottom w:val="none" w:sz="0" w:space="0" w:color="auto"/>
                    <w:right w:val="none" w:sz="0" w:space="0" w:color="auto"/>
                  </w:divBdr>
                  <w:divsChild>
                    <w:div w:id="1471556909">
                      <w:marLeft w:val="0"/>
                      <w:marRight w:val="0"/>
                      <w:marTop w:val="0"/>
                      <w:marBottom w:val="0"/>
                      <w:divBdr>
                        <w:top w:val="none" w:sz="0" w:space="0" w:color="auto"/>
                        <w:left w:val="none" w:sz="0" w:space="0" w:color="auto"/>
                        <w:bottom w:val="none" w:sz="0" w:space="0" w:color="auto"/>
                        <w:right w:val="none" w:sz="0" w:space="0" w:color="auto"/>
                      </w:divBdr>
                    </w:div>
                  </w:divsChild>
                </w:div>
                <w:div w:id="1237975783">
                  <w:marLeft w:val="0"/>
                  <w:marRight w:val="0"/>
                  <w:marTop w:val="0"/>
                  <w:marBottom w:val="0"/>
                  <w:divBdr>
                    <w:top w:val="none" w:sz="0" w:space="0" w:color="auto"/>
                    <w:left w:val="none" w:sz="0" w:space="0" w:color="auto"/>
                    <w:bottom w:val="none" w:sz="0" w:space="0" w:color="auto"/>
                    <w:right w:val="none" w:sz="0" w:space="0" w:color="auto"/>
                  </w:divBdr>
                  <w:divsChild>
                    <w:div w:id="1530684715">
                      <w:marLeft w:val="0"/>
                      <w:marRight w:val="0"/>
                      <w:marTop w:val="0"/>
                      <w:marBottom w:val="0"/>
                      <w:divBdr>
                        <w:top w:val="none" w:sz="0" w:space="0" w:color="auto"/>
                        <w:left w:val="none" w:sz="0" w:space="0" w:color="auto"/>
                        <w:bottom w:val="none" w:sz="0" w:space="0" w:color="auto"/>
                        <w:right w:val="none" w:sz="0" w:space="0" w:color="auto"/>
                      </w:divBdr>
                    </w:div>
                  </w:divsChild>
                </w:div>
                <w:div w:id="1615675801">
                  <w:marLeft w:val="0"/>
                  <w:marRight w:val="0"/>
                  <w:marTop w:val="0"/>
                  <w:marBottom w:val="0"/>
                  <w:divBdr>
                    <w:top w:val="none" w:sz="0" w:space="0" w:color="auto"/>
                    <w:left w:val="none" w:sz="0" w:space="0" w:color="auto"/>
                    <w:bottom w:val="none" w:sz="0" w:space="0" w:color="auto"/>
                    <w:right w:val="none" w:sz="0" w:space="0" w:color="auto"/>
                  </w:divBdr>
                  <w:divsChild>
                    <w:div w:id="1767651805">
                      <w:marLeft w:val="0"/>
                      <w:marRight w:val="0"/>
                      <w:marTop w:val="0"/>
                      <w:marBottom w:val="0"/>
                      <w:divBdr>
                        <w:top w:val="none" w:sz="0" w:space="0" w:color="auto"/>
                        <w:left w:val="none" w:sz="0" w:space="0" w:color="auto"/>
                        <w:bottom w:val="none" w:sz="0" w:space="0" w:color="auto"/>
                        <w:right w:val="none" w:sz="0" w:space="0" w:color="auto"/>
                      </w:divBdr>
                    </w:div>
                  </w:divsChild>
                </w:div>
                <w:div w:id="1677228751">
                  <w:marLeft w:val="0"/>
                  <w:marRight w:val="0"/>
                  <w:marTop w:val="0"/>
                  <w:marBottom w:val="0"/>
                  <w:divBdr>
                    <w:top w:val="none" w:sz="0" w:space="0" w:color="auto"/>
                    <w:left w:val="none" w:sz="0" w:space="0" w:color="auto"/>
                    <w:bottom w:val="none" w:sz="0" w:space="0" w:color="auto"/>
                    <w:right w:val="none" w:sz="0" w:space="0" w:color="auto"/>
                  </w:divBdr>
                  <w:divsChild>
                    <w:div w:id="640227993">
                      <w:marLeft w:val="0"/>
                      <w:marRight w:val="0"/>
                      <w:marTop w:val="0"/>
                      <w:marBottom w:val="0"/>
                      <w:divBdr>
                        <w:top w:val="none" w:sz="0" w:space="0" w:color="auto"/>
                        <w:left w:val="none" w:sz="0" w:space="0" w:color="auto"/>
                        <w:bottom w:val="none" w:sz="0" w:space="0" w:color="auto"/>
                        <w:right w:val="none" w:sz="0" w:space="0" w:color="auto"/>
                      </w:divBdr>
                    </w:div>
                  </w:divsChild>
                </w:div>
                <w:div w:id="1489203966">
                  <w:marLeft w:val="0"/>
                  <w:marRight w:val="0"/>
                  <w:marTop w:val="0"/>
                  <w:marBottom w:val="0"/>
                  <w:divBdr>
                    <w:top w:val="none" w:sz="0" w:space="0" w:color="auto"/>
                    <w:left w:val="none" w:sz="0" w:space="0" w:color="auto"/>
                    <w:bottom w:val="none" w:sz="0" w:space="0" w:color="auto"/>
                    <w:right w:val="none" w:sz="0" w:space="0" w:color="auto"/>
                  </w:divBdr>
                  <w:divsChild>
                    <w:div w:id="200901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364726">
      <w:bodyDiv w:val="1"/>
      <w:marLeft w:val="0"/>
      <w:marRight w:val="0"/>
      <w:marTop w:val="0"/>
      <w:marBottom w:val="0"/>
      <w:divBdr>
        <w:top w:val="none" w:sz="0" w:space="0" w:color="auto"/>
        <w:left w:val="none" w:sz="0" w:space="0" w:color="auto"/>
        <w:bottom w:val="none" w:sz="0" w:space="0" w:color="auto"/>
        <w:right w:val="none" w:sz="0" w:space="0" w:color="auto"/>
      </w:divBdr>
    </w:div>
    <w:div w:id="452790769">
      <w:bodyDiv w:val="1"/>
      <w:marLeft w:val="0"/>
      <w:marRight w:val="0"/>
      <w:marTop w:val="0"/>
      <w:marBottom w:val="0"/>
      <w:divBdr>
        <w:top w:val="none" w:sz="0" w:space="0" w:color="auto"/>
        <w:left w:val="none" w:sz="0" w:space="0" w:color="auto"/>
        <w:bottom w:val="none" w:sz="0" w:space="0" w:color="auto"/>
        <w:right w:val="none" w:sz="0" w:space="0" w:color="auto"/>
      </w:divBdr>
    </w:div>
    <w:div w:id="461116742">
      <w:bodyDiv w:val="1"/>
      <w:marLeft w:val="0"/>
      <w:marRight w:val="0"/>
      <w:marTop w:val="0"/>
      <w:marBottom w:val="0"/>
      <w:divBdr>
        <w:top w:val="none" w:sz="0" w:space="0" w:color="auto"/>
        <w:left w:val="none" w:sz="0" w:space="0" w:color="auto"/>
        <w:bottom w:val="none" w:sz="0" w:space="0" w:color="auto"/>
        <w:right w:val="none" w:sz="0" w:space="0" w:color="auto"/>
      </w:divBdr>
    </w:div>
    <w:div w:id="470484332">
      <w:bodyDiv w:val="1"/>
      <w:marLeft w:val="0"/>
      <w:marRight w:val="0"/>
      <w:marTop w:val="0"/>
      <w:marBottom w:val="0"/>
      <w:divBdr>
        <w:top w:val="none" w:sz="0" w:space="0" w:color="auto"/>
        <w:left w:val="none" w:sz="0" w:space="0" w:color="auto"/>
        <w:bottom w:val="none" w:sz="0" w:space="0" w:color="auto"/>
        <w:right w:val="none" w:sz="0" w:space="0" w:color="auto"/>
      </w:divBdr>
    </w:div>
    <w:div w:id="477575459">
      <w:bodyDiv w:val="1"/>
      <w:marLeft w:val="0"/>
      <w:marRight w:val="0"/>
      <w:marTop w:val="0"/>
      <w:marBottom w:val="0"/>
      <w:divBdr>
        <w:top w:val="none" w:sz="0" w:space="0" w:color="auto"/>
        <w:left w:val="none" w:sz="0" w:space="0" w:color="auto"/>
        <w:bottom w:val="none" w:sz="0" w:space="0" w:color="auto"/>
        <w:right w:val="none" w:sz="0" w:space="0" w:color="auto"/>
      </w:divBdr>
    </w:div>
    <w:div w:id="574359511">
      <w:bodyDiv w:val="1"/>
      <w:marLeft w:val="0"/>
      <w:marRight w:val="0"/>
      <w:marTop w:val="0"/>
      <w:marBottom w:val="0"/>
      <w:divBdr>
        <w:top w:val="none" w:sz="0" w:space="0" w:color="auto"/>
        <w:left w:val="none" w:sz="0" w:space="0" w:color="auto"/>
        <w:bottom w:val="none" w:sz="0" w:space="0" w:color="auto"/>
        <w:right w:val="none" w:sz="0" w:space="0" w:color="auto"/>
      </w:divBdr>
    </w:div>
    <w:div w:id="667681377">
      <w:bodyDiv w:val="1"/>
      <w:marLeft w:val="0"/>
      <w:marRight w:val="0"/>
      <w:marTop w:val="0"/>
      <w:marBottom w:val="0"/>
      <w:divBdr>
        <w:top w:val="none" w:sz="0" w:space="0" w:color="auto"/>
        <w:left w:val="none" w:sz="0" w:space="0" w:color="auto"/>
        <w:bottom w:val="none" w:sz="0" w:space="0" w:color="auto"/>
        <w:right w:val="none" w:sz="0" w:space="0" w:color="auto"/>
      </w:divBdr>
    </w:div>
    <w:div w:id="667682303">
      <w:bodyDiv w:val="1"/>
      <w:marLeft w:val="0"/>
      <w:marRight w:val="0"/>
      <w:marTop w:val="0"/>
      <w:marBottom w:val="0"/>
      <w:divBdr>
        <w:top w:val="none" w:sz="0" w:space="0" w:color="auto"/>
        <w:left w:val="none" w:sz="0" w:space="0" w:color="auto"/>
        <w:bottom w:val="none" w:sz="0" w:space="0" w:color="auto"/>
        <w:right w:val="none" w:sz="0" w:space="0" w:color="auto"/>
      </w:divBdr>
    </w:div>
    <w:div w:id="673579228">
      <w:bodyDiv w:val="1"/>
      <w:marLeft w:val="0"/>
      <w:marRight w:val="0"/>
      <w:marTop w:val="0"/>
      <w:marBottom w:val="0"/>
      <w:divBdr>
        <w:top w:val="none" w:sz="0" w:space="0" w:color="auto"/>
        <w:left w:val="none" w:sz="0" w:space="0" w:color="auto"/>
        <w:bottom w:val="none" w:sz="0" w:space="0" w:color="auto"/>
        <w:right w:val="none" w:sz="0" w:space="0" w:color="auto"/>
      </w:divBdr>
    </w:div>
    <w:div w:id="679043693">
      <w:bodyDiv w:val="1"/>
      <w:marLeft w:val="0"/>
      <w:marRight w:val="0"/>
      <w:marTop w:val="0"/>
      <w:marBottom w:val="0"/>
      <w:divBdr>
        <w:top w:val="none" w:sz="0" w:space="0" w:color="auto"/>
        <w:left w:val="none" w:sz="0" w:space="0" w:color="auto"/>
        <w:bottom w:val="none" w:sz="0" w:space="0" w:color="auto"/>
        <w:right w:val="none" w:sz="0" w:space="0" w:color="auto"/>
      </w:divBdr>
      <w:divsChild>
        <w:div w:id="30612809">
          <w:marLeft w:val="0"/>
          <w:marRight w:val="0"/>
          <w:marTop w:val="0"/>
          <w:marBottom w:val="0"/>
          <w:divBdr>
            <w:top w:val="none" w:sz="0" w:space="0" w:color="auto"/>
            <w:left w:val="none" w:sz="0" w:space="0" w:color="auto"/>
            <w:bottom w:val="none" w:sz="0" w:space="0" w:color="auto"/>
            <w:right w:val="none" w:sz="0" w:space="0" w:color="auto"/>
          </w:divBdr>
        </w:div>
        <w:div w:id="61293433">
          <w:marLeft w:val="0"/>
          <w:marRight w:val="0"/>
          <w:marTop w:val="0"/>
          <w:marBottom w:val="0"/>
          <w:divBdr>
            <w:top w:val="none" w:sz="0" w:space="0" w:color="auto"/>
            <w:left w:val="none" w:sz="0" w:space="0" w:color="auto"/>
            <w:bottom w:val="none" w:sz="0" w:space="0" w:color="auto"/>
            <w:right w:val="none" w:sz="0" w:space="0" w:color="auto"/>
          </w:divBdr>
        </w:div>
        <w:div w:id="165901648">
          <w:marLeft w:val="0"/>
          <w:marRight w:val="0"/>
          <w:marTop w:val="0"/>
          <w:marBottom w:val="0"/>
          <w:divBdr>
            <w:top w:val="none" w:sz="0" w:space="0" w:color="auto"/>
            <w:left w:val="none" w:sz="0" w:space="0" w:color="auto"/>
            <w:bottom w:val="none" w:sz="0" w:space="0" w:color="auto"/>
            <w:right w:val="none" w:sz="0" w:space="0" w:color="auto"/>
          </w:divBdr>
        </w:div>
        <w:div w:id="399644084">
          <w:marLeft w:val="0"/>
          <w:marRight w:val="0"/>
          <w:marTop w:val="0"/>
          <w:marBottom w:val="0"/>
          <w:divBdr>
            <w:top w:val="none" w:sz="0" w:space="0" w:color="auto"/>
            <w:left w:val="none" w:sz="0" w:space="0" w:color="auto"/>
            <w:bottom w:val="none" w:sz="0" w:space="0" w:color="auto"/>
            <w:right w:val="none" w:sz="0" w:space="0" w:color="auto"/>
          </w:divBdr>
        </w:div>
        <w:div w:id="483934190">
          <w:marLeft w:val="0"/>
          <w:marRight w:val="0"/>
          <w:marTop w:val="0"/>
          <w:marBottom w:val="0"/>
          <w:divBdr>
            <w:top w:val="none" w:sz="0" w:space="0" w:color="auto"/>
            <w:left w:val="none" w:sz="0" w:space="0" w:color="auto"/>
            <w:bottom w:val="none" w:sz="0" w:space="0" w:color="auto"/>
            <w:right w:val="none" w:sz="0" w:space="0" w:color="auto"/>
          </w:divBdr>
        </w:div>
        <w:div w:id="489489322">
          <w:marLeft w:val="0"/>
          <w:marRight w:val="0"/>
          <w:marTop w:val="0"/>
          <w:marBottom w:val="0"/>
          <w:divBdr>
            <w:top w:val="none" w:sz="0" w:space="0" w:color="auto"/>
            <w:left w:val="none" w:sz="0" w:space="0" w:color="auto"/>
            <w:bottom w:val="none" w:sz="0" w:space="0" w:color="auto"/>
            <w:right w:val="none" w:sz="0" w:space="0" w:color="auto"/>
          </w:divBdr>
        </w:div>
        <w:div w:id="524292610">
          <w:marLeft w:val="0"/>
          <w:marRight w:val="0"/>
          <w:marTop w:val="0"/>
          <w:marBottom w:val="0"/>
          <w:divBdr>
            <w:top w:val="none" w:sz="0" w:space="0" w:color="auto"/>
            <w:left w:val="none" w:sz="0" w:space="0" w:color="auto"/>
            <w:bottom w:val="none" w:sz="0" w:space="0" w:color="auto"/>
            <w:right w:val="none" w:sz="0" w:space="0" w:color="auto"/>
          </w:divBdr>
        </w:div>
        <w:div w:id="538277075">
          <w:marLeft w:val="0"/>
          <w:marRight w:val="0"/>
          <w:marTop w:val="0"/>
          <w:marBottom w:val="0"/>
          <w:divBdr>
            <w:top w:val="none" w:sz="0" w:space="0" w:color="auto"/>
            <w:left w:val="none" w:sz="0" w:space="0" w:color="auto"/>
            <w:bottom w:val="none" w:sz="0" w:space="0" w:color="auto"/>
            <w:right w:val="none" w:sz="0" w:space="0" w:color="auto"/>
          </w:divBdr>
        </w:div>
        <w:div w:id="584077565">
          <w:marLeft w:val="0"/>
          <w:marRight w:val="0"/>
          <w:marTop w:val="0"/>
          <w:marBottom w:val="0"/>
          <w:divBdr>
            <w:top w:val="none" w:sz="0" w:space="0" w:color="auto"/>
            <w:left w:val="none" w:sz="0" w:space="0" w:color="auto"/>
            <w:bottom w:val="none" w:sz="0" w:space="0" w:color="auto"/>
            <w:right w:val="none" w:sz="0" w:space="0" w:color="auto"/>
          </w:divBdr>
        </w:div>
        <w:div w:id="663364277">
          <w:marLeft w:val="0"/>
          <w:marRight w:val="0"/>
          <w:marTop w:val="0"/>
          <w:marBottom w:val="0"/>
          <w:divBdr>
            <w:top w:val="none" w:sz="0" w:space="0" w:color="auto"/>
            <w:left w:val="none" w:sz="0" w:space="0" w:color="auto"/>
            <w:bottom w:val="none" w:sz="0" w:space="0" w:color="auto"/>
            <w:right w:val="none" w:sz="0" w:space="0" w:color="auto"/>
          </w:divBdr>
        </w:div>
        <w:div w:id="687298105">
          <w:marLeft w:val="0"/>
          <w:marRight w:val="0"/>
          <w:marTop w:val="0"/>
          <w:marBottom w:val="0"/>
          <w:divBdr>
            <w:top w:val="none" w:sz="0" w:space="0" w:color="auto"/>
            <w:left w:val="none" w:sz="0" w:space="0" w:color="auto"/>
            <w:bottom w:val="none" w:sz="0" w:space="0" w:color="auto"/>
            <w:right w:val="none" w:sz="0" w:space="0" w:color="auto"/>
          </w:divBdr>
        </w:div>
        <w:div w:id="828596207">
          <w:marLeft w:val="0"/>
          <w:marRight w:val="0"/>
          <w:marTop w:val="0"/>
          <w:marBottom w:val="0"/>
          <w:divBdr>
            <w:top w:val="none" w:sz="0" w:space="0" w:color="auto"/>
            <w:left w:val="none" w:sz="0" w:space="0" w:color="auto"/>
            <w:bottom w:val="none" w:sz="0" w:space="0" w:color="auto"/>
            <w:right w:val="none" w:sz="0" w:space="0" w:color="auto"/>
          </w:divBdr>
        </w:div>
        <w:div w:id="837309327">
          <w:marLeft w:val="0"/>
          <w:marRight w:val="0"/>
          <w:marTop w:val="0"/>
          <w:marBottom w:val="0"/>
          <w:divBdr>
            <w:top w:val="none" w:sz="0" w:space="0" w:color="auto"/>
            <w:left w:val="none" w:sz="0" w:space="0" w:color="auto"/>
            <w:bottom w:val="none" w:sz="0" w:space="0" w:color="auto"/>
            <w:right w:val="none" w:sz="0" w:space="0" w:color="auto"/>
          </w:divBdr>
        </w:div>
        <w:div w:id="990207313">
          <w:marLeft w:val="0"/>
          <w:marRight w:val="0"/>
          <w:marTop w:val="0"/>
          <w:marBottom w:val="0"/>
          <w:divBdr>
            <w:top w:val="none" w:sz="0" w:space="0" w:color="auto"/>
            <w:left w:val="none" w:sz="0" w:space="0" w:color="auto"/>
            <w:bottom w:val="none" w:sz="0" w:space="0" w:color="auto"/>
            <w:right w:val="none" w:sz="0" w:space="0" w:color="auto"/>
          </w:divBdr>
        </w:div>
        <w:div w:id="1139231288">
          <w:marLeft w:val="0"/>
          <w:marRight w:val="0"/>
          <w:marTop w:val="0"/>
          <w:marBottom w:val="0"/>
          <w:divBdr>
            <w:top w:val="none" w:sz="0" w:space="0" w:color="auto"/>
            <w:left w:val="none" w:sz="0" w:space="0" w:color="auto"/>
            <w:bottom w:val="none" w:sz="0" w:space="0" w:color="auto"/>
            <w:right w:val="none" w:sz="0" w:space="0" w:color="auto"/>
          </w:divBdr>
        </w:div>
        <w:div w:id="1264723348">
          <w:marLeft w:val="0"/>
          <w:marRight w:val="0"/>
          <w:marTop w:val="0"/>
          <w:marBottom w:val="0"/>
          <w:divBdr>
            <w:top w:val="none" w:sz="0" w:space="0" w:color="auto"/>
            <w:left w:val="none" w:sz="0" w:space="0" w:color="auto"/>
            <w:bottom w:val="none" w:sz="0" w:space="0" w:color="auto"/>
            <w:right w:val="none" w:sz="0" w:space="0" w:color="auto"/>
          </w:divBdr>
        </w:div>
        <w:div w:id="1359621605">
          <w:marLeft w:val="0"/>
          <w:marRight w:val="0"/>
          <w:marTop w:val="0"/>
          <w:marBottom w:val="0"/>
          <w:divBdr>
            <w:top w:val="none" w:sz="0" w:space="0" w:color="auto"/>
            <w:left w:val="none" w:sz="0" w:space="0" w:color="auto"/>
            <w:bottom w:val="none" w:sz="0" w:space="0" w:color="auto"/>
            <w:right w:val="none" w:sz="0" w:space="0" w:color="auto"/>
          </w:divBdr>
        </w:div>
        <w:div w:id="1374773184">
          <w:marLeft w:val="0"/>
          <w:marRight w:val="0"/>
          <w:marTop w:val="0"/>
          <w:marBottom w:val="0"/>
          <w:divBdr>
            <w:top w:val="none" w:sz="0" w:space="0" w:color="auto"/>
            <w:left w:val="none" w:sz="0" w:space="0" w:color="auto"/>
            <w:bottom w:val="none" w:sz="0" w:space="0" w:color="auto"/>
            <w:right w:val="none" w:sz="0" w:space="0" w:color="auto"/>
          </w:divBdr>
        </w:div>
        <w:div w:id="1377510544">
          <w:marLeft w:val="0"/>
          <w:marRight w:val="0"/>
          <w:marTop w:val="0"/>
          <w:marBottom w:val="0"/>
          <w:divBdr>
            <w:top w:val="none" w:sz="0" w:space="0" w:color="auto"/>
            <w:left w:val="none" w:sz="0" w:space="0" w:color="auto"/>
            <w:bottom w:val="none" w:sz="0" w:space="0" w:color="auto"/>
            <w:right w:val="none" w:sz="0" w:space="0" w:color="auto"/>
          </w:divBdr>
        </w:div>
        <w:div w:id="1595895083">
          <w:marLeft w:val="0"/>
          <w:marRight w:val="0"/>
          <w:marTop w:val="0"/>
          <w:marBottom w:val="0"/>
          <w:divBdr>
            <w:top w:val="none" w:sz="0" w:space="0" w:color="auto"/>
            <w:left w:val="none" w:sz="0" w:space="0" w:color="auto"/>
            <w:bottom w:val="none" w:sz="0" w:space="0" w:color="auto"/>
            <w:right w:val="none" w:sz="0" w:space="0" w:color="auto"/>
          </w:divBdr>
        </w:div>
        <w:div w:id="1615869343">
          <w:marLeft w:val="0"/>
          <w:marRight w:val="0"/>
          <w:marTop w:val="0"/>
          <w:marBottom w:val="0"/>
          <w:divBdr>
            <w:top w:val="none" w:sz="0" w:space="0" w:color="auto"/>
            <w:left w:val="none" w:sz="0" w:space="0" w:color="auto"/>
            <w:bottom w:val="none" w:sz="0" w:space="0" w:color="auto"/>
            <w:right w:val="none" w:sz="0" w:space="0" w:color="auto"/>
          </w:divBdr>
        </w:div>
        <w:div w:id="1780055576">
          <w:marLeft w:val="0"/>
          <w:marRight w:val="0"/>
          <w:marTop w:val="0"/>
          <w:marBottom w:val="0"/>
          <w:divBdr>
            <w:top w:val="none" w:sz="0" w:space="0" w:color="auto"/>
            <w:left w:val="none" w:sz="0" w:space="0" w:color="auto"/>
            <w:bottom w:val="none" w:sz="0" w:space="0" w:color="auto"/>
            <w:right w:val="none" w:sz="0" w:space="0" w:color="auto"/>
          </w:divBdr>
        </w:div>
        <w:div w:id="2015570597">
          <w:marLeft w:val="0"/>
          <w:marRight w:val="0"/>
          <w:marTop w:val="0"/>
          <w:marBottom w:val="0"/>
          <w:divBdr>
            <w:top w:val="none" w:sz="0" w:space="0" w:color="auto"/>
            <w:left w:val="none" w:sz="0" w:space="0" w:color="auto"/>
            <w:bottom w:val="none" w:sz="0" w:space="0" w:color="auto"/>
            <w:right w:val="none" w:sz="0" w:space="0" w:color="auto"/>
          </w:divBdr>
        </w:div>
      </w:divsChild>
    </w:div>
    <w:div w:id="702553793">
      <w:bodyDiv w:val="1"/>
      <w:marLeft w:val="0"/>
      <w:marRight w:val="0"/>
      <w:marTop w:val="0"/>
      <w:marBottom w:val="0"/>
      <w:divBdr>
        <w:top w:val="none" w:sz="0" w:space="0" w:color="auto"/>
        <w:left w:val="none" w:sz="0" w:space="0" w:color="auto"/>
        <w:bottom w:val="none" w:sz="0" w:space="0" w:color="auto"/>
        <w:right w:val="none" w:sz="0" w:space="0" w:color="auto"/>
      </w:divBdr>
    </w:div>
    <w:div w:id="705444068">
      <w:bodyDiv w:val="1"/>
      <w:marLeft w:val="0"/>
      <w:marRight w:val="0"/>
      <w:marTop w:val="0"/>
      <w:marBottom w:val="0"/>
      <w:divBdr>
        <w:top w:val="none" w:sz="0" w:space="0" w:color="auto"/>
        <w:left w:val="none" w:sz="0" w:space="0" w:color="auto"/>
        <w:bottom w:val="none" w:sz="0" w:space="0" w:color="auto"/>
        <w:right w:val="none" w:sz="0" w:space="0" w:color="auto"/>
      </w:divBdr>
      <w:divsChild>
        <w:div w:id="1618640666">
          <w:marLeft w:val="0"/>
          <w:marRight w:val="0"/>
          <w:marTop w:val="0"/>
          <w:marBottom w:val="0"/>
          <w:divBdr>
            <w:top w:val="none" w:sz="0" w:space="0" w:color="auto"/>
            <w:left w:val="none" w:sz="0" w:space="0" w:color="auto"/>
            <w:bottom w:val="none" w:sz="0" w:space="0" w:color="auto"/>
            <w:right w:val="none" w:sz="0" w:space="0" w:color="auto"/>
          </w:divBdr>
        </w:div>
        <w:div w:id="768548317">
          <w:marLeft w:val="0"/>
          <w:marRight w:val="0"/>
          <w:marTop w:val="0"/>
          <w:marBottom w:val="0"/>
          <w:divBdr>
            <w:top w:val="none" w:sz="0" w:space="0" w:color="auto"/>
            <w:left w:val="none" w:sz="0" w:space="0" w:color="auto"/>
            <w:bottom w:val="none" w:sz="0" w:space="0" w:color="auto"/>
            <w:right w:val="none" w:sz="0" w:space="0" w:color="auto"/>
          </w:divBdr>
        </w:div>
        <w:div w:id="1541823615">
          <w:marLeft w:val="0"/>
          <w:marRight w:val="0"/>
          <w:marTop w:val="0"/>
          <w:marBottom w:val="0"/>
          <w:divBdr>
            <w:top w:val="none" w:sz="0" w:space="0" w:color="auto"/>
            <w:left w:val="none" w:sz="0" w:space="0" w:color="auto"/>
            <w:bottom w:val="none" w:sz="0" w:space="0" w:color="auto"/>
            <w:right w:val="none" w:sz="0" w:space="0" w:color="auto"/>
          </w:divBdr>
          <w:divsChild>
            <w:div w:id="1997955802">
              <w:marLeft w:val="-75"/>
              <w:marRight w:val="0"/>
              <w:marTop w:val="30"/>
              <w:marBottom w:val="30"/>
              <w:divBdr>
                <w:top w:val="none" w:sz="0" w:space="0" w:color="auto"/>
                <w:left w:val="none" w:sz="0" w:space="0" w:color="auto"/>
                <w:bottom w:val="none" w:sz="0" w:space="0" w:color="auto"/>
                <w:right w:val="none" w:sz="0" w:space="0" w:color="auto"/>
              </w:divBdr>
              <w:divsChild>
                <w:div w:id="341472533">
                  <w:marLeft w:val="0"/>
                  <w:marRight w:val="0"/>
                  <w:marTop w:val="0"/>
                  <w:marBottom w:val="0"/>
                  <w:divBdr>
                    <w:top w:val="none" w:sz="0" w:space="0" w:color="auto"/>
                    <w:left w:val="none" w:sz="0" w:space="0" w:color="auto"/>
                    <w:bottom w:val="none" w:sz="0" w:space="0" w:color="auto"/>
                    <w:right w:val="none" w:sz="0" w:space="0" w:color="auto"/>
                  </w:divBdr>
                  <w:divsChild>
                    <w:div w:id="1089430122">
                      <w:marLeft w:val="0"/>
                      <w:marRight w:val="0"/>
                      <w:marTop w:val="0"/>
                      <w:marBottom w:val="0"/>
                      <w:divBdr>
                        <w:top w:val="none" w:sz="0" w:space="0" w:color="auto"/>
                        <w:left w:val="none" w:sz="0" w:space="0" w:color="auto"/>
                        <w:bottom w:val="none" w:sz="0" w:space="0" w:color="auto"/>
                        <w:right w:val="none" w:sz="0" w:space="0" w:color="auto"/>
                      </w:divBdr>
                    </w:div>
                  </w:divsChild>
                </w:div>
                <w:div w:id="715130046">
                  <w:marLeft w:val="0"/>
                  <w:marRight w:val="0"/>
                  <w:marTop w:val="0"/>
                  <w:marBottom w:val="0"/>
                  <w:divBdr>
                    <w:top w:val="none" w:sz="0" w:space="0" w:color="auto"/>
                    <w:left w:val="none" w:sz="0" w:space="0" w:color="auto"/>
                    <w:bottom w:val="none" w:sz="0" w:space="0" w:color="auto"/>
                    <w:right w:val="none" w:sz="0" w:space="0" w:color="auto"/>
                  </w:divBdr>
                  <w:divsChild>
                    <w:div w:id="1352952353">
                      <w:marLeft w:val="0"/>
                      <w:marRight w:val="0"/>
                      <w:marTop w:val="0"/>
                      <w:marBottom w:val="0"/>
                      <w:divBdr>
                        <w:top w:val="none" w:sz="0" w:space="0" w:color="auto"/>
                        <w:left w:val="none" w:sz="0" w:space="0" w:color="auto"/>
                        <w:bottom w:val="none" w:sz="0" w:space="0" w:color="auto"/>
                        <w:right w:val="none" w:sz="0" w:space="0" w:color="auto"/>
                      </w:divBdr>
                    </w:div>
                  </w:divsChild>
                </w:div>
                <w:div w:id="989939265">
                  <w:marLeft w:val="0"/>
                  <w:marRight w:val="0"/>
                  <w:marTop w:val="0"/>
                  <w:marBottom w:val="0"/>
                  <w:divBdr>
                    <w:top w:val="none" w:sz="0" w:space="0" w:color="auto"/>
                    <w:left w:val="none" w:sz="0" w:space="0" w:color="auto"/>
                    <w:bottom w:val="none" w:sz="0" w:space="0" w:color="auto"/>
                    <w:right w:val="none" w:sz="0" w:space="0" w:color="auto"/>
                  </w:divBdr>
                  <w:divsChild>
                    <w:div w:id="2095514495">
                      <w:marLeft w:val="0"/>
                      <w:marRight w:val="0"/>
                      <w:marTop w:val="0"/>
                      <w:marBottom w:val="0"/>
                      <w:divBdr>
                        <w:top w:val="none" w:sz="0" w:space="0" w:color="auto"/>
                        <w:left w:val="none" w:sz="0" w:space="0" w:color="auto"/>
                        <w:bottom w:val="none" w:sz="0" w:space="0" w:color="auto"/>
                        <w:right w:val="none" w:sz="0" w:space="0" w:color="auto"/>
                      </w:divBdr>
                    </w:div>
                  </w:divsChild>
                </w:div>
                <w:div w:id="1050375246">
                  <w:marLeft w:val="0"/>
                  <w:marRight w:val="0"/>
                  <w:marTop w:val="0"/>
                  <w:marBottom w:val="0"/>
                  <w:divBdr>
                    <w:top w:val="none" w:sz="0" w:space="0" w:color="auto"/>
                    <w:left w:val="none" w:sz="0" w:space="0" w:color="auto"/>
                    <w:bottom w:val="none" w:sz="0" w:space="0" w:color="auto"/>
                    <w:right w:val="none" w:sz="0" w:space="0" w:color="auto"/>
                  </w:divBdr>
                  <w:divsChild>
                    <w:div w:id="1441143411">
                      <w:marLeft w:val="0"/>
                      <w:marRight w:val="0"/>
                      <w:marTop w:val="0"/>
                      <w:marBottom w:val="0"/>
                      <w:divBdr>
                        <w:top w:val="none" w:sz="0" w:space="0" w:color="auto"/>
                        <w:left w:val="none" w:sz="0" w:space="0" w:color="auto"/>
                        <w:bottom w:val="none" w:sz="0" w:space="0" w:color="auto"/>
                        <w:right w:val="none" w:sz="0" w:space="0" w:color="auto"/>
                      </w:divBdr>
                    </w:div>
                  </w:divsChild>
                </w:div>
                <w:div w:id="2012442388">
                  <w:marLeft w:val="0"/>
                  <w:marRight w:val="0"/>
                  <w:marTop w:val="0"/>
                  <w:marBottom w:val="0"/>
                  <w:divBdr>
                    <w:top w:val="none" w:sz="0" w:space="0" w:color="auto"/>
                    <w:left w:val="none" w:sz="0" w:space="0" w:color="auto"/>
                    <w:bottom w:val="none" w:sz="0" w:space="0" w:color="auto"/>
                    <w:right w:val="none" w:sz="0" w:space="0" w:color="auto"/>
                  </w:divBdr>
                  <w:divsChild>
                    <w:div w:id="2139178249">
                      <w:marLeft w:val="0"/>
                      <w:marRight w:val="0"/>
                      <w:marTop w:val="0"/>
                      <w:marBottom w:val="0"/>
                      <w:divBdr>
                        <w:top w:val="none" w:sz="0" w:space="0" w:color="auto"/>
                        <w:left w:val="none" w:sz="0" w:space="0" w:color="auto"/>
                        <w:bottom w:val="none" w:sz="0" w:space="0" w:color="auto"/>
                        <w:right w:val="none" w:sz="0" w:space="0" w:color="auto"/>
                      </w:divBdr>
                    </w:div>
                  </w:divsChild>
                </w:div>
                <w:div w:id="717822693">
                  <w:marLeft w:val="0"/>
                  <w:marRight w:val="0"/>
                  <w:marTop w:val="0"/>
                  <w:marBottom w:val="0"/>
                  <w:divBdr>
                    <w:top w:val="none" w:sz="0" w:space="0" w:color="auto"/>
                    <w:left w:val="none" w:sz="0" w:space="0" w:color="auto"/>
                    <w:bottom w:val="none" w:sz="0" w:space="0" w:color="auto"/>
                    <w:right w:val="none" w:sz="0" w:space="0" w:color="auto"/>
                  </w:divBdr>
                  <w:divsChild>
                    <w:div w:id="20537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168107">
          <w:marLeft w:val="0"/>
          <w:marRight w:val="0"/>
          <w:marTop w:val="0"/>
          <w:marBottom w:val="0"/>
          <w:divBdr>
            <w:top w:val="none" w:sz="0" w:space="0" w:color="auto"/>
            <w:left w:val="none" w:sz="0" w:space="0" w:color="auto"/>
            <w:bottom w:val="none" w:sz="0" w:space="0" w:color="auto"/>
            <w:right w:val="none" w:sz="0" w:space="0" w:color="auto"/>
          </w:divBdr>
        </w:div>
        <w:div w:id="1571966521">
          <w:marLeft w:val="0"/>
          <w:marRight w:val="0"/>
          <w:marTop w:val="0"/>
          <w:marBottom w:val="0"/>
          <w:divBdr>
            <w:top w:val="none" w:sz="0" w:space="0" w:color="auto"/>
            <w:left w:val="none" w:sz="0" w:space="0" w:color="auto"/>
            <w:bottom w:val="none" w:sz="0" w:space="0" w:color="auto"/>
            <w:right w:val="none" w:sz="0" w:space="0" w:color="auto"/>
          </w:divBdr>
        </w:div>
        <w:div w:id="241451174">
          <w:marLeft w:val="0"/>
          <w:marRight w:val="0"/>
          <w:marTop w:val="0"/>
          <w:marBottom w:val="0"/>
          <w:divBdr>
            <w:top w:val="none" w:sz="0" w:space="0" w:color="auto"/>
            <w:left w:val="none" w:sz="0" w:space="0" w:color="auto"/>
            <w:bottom w:val="none" w:sz="0" w:space="0" w:color="auto"/>
            <w:right w:val="none" w:sz="0" w:space="0" w:color="auto"/>
          </w:divBdr>
        </w:div>
        <w:div w:id="753358995">
          <w:marLeft w:val="0"/>
          <w:marRight w:val="0"/>
          <w:marTop w:val="0"/>
          <w:marBottom w:val="0"/>
          <w:divBdr>
            <w:top w:val="none" w:sz="0" w:space="0" w:color="auto"/>
            <w:left w:val="none" w:sz="0" w:space="0" w:color="auto"/>
            <w:bottom w:val="none" w:sz="0" w:space="0" w:color="auto"/>
            <w:right w:val="none" w:sz="0" w:space="0" w:color="auto"/>
          </w:divBdr>
        </w:div>
        <w:div w:id="327095029">
          <w:marLeft w:val="0"/>
          <w:marRight w:val="0"/>
          <w:marTop w:val="0"/>
          <w:marBottom w:val="0"/>
          <w:divBdr>
            <w:top w:val="none" w:sz="0" w:space="0" w:color="auto"/>
            <w:left w:val="none" w:sz="0" w:space="0" w:color="auto"/>
            <w:bottom w:val="none" w:sz="0" w:space="0" w:color="auto"/>
            <w:right w:val="none" w:sz="0" w:space="0" w:color="auto"/>
          </w:divBdr>
        </w:div>
        <w:div w:id="1281182626">
          <w:marLeft w:val="0"/>
          <w:marRight w:val="0"/>
          <w:marTop w:val="0"/>
          <w:marBottom w:val="0"/>
          <w:divBdr>
            <w:top w:val="none" w:sz="0" w:space="0" w:color="auto"/>
            <w:left w:val="none" w:sz="0" w:space="0" w:color="auto"/>
            <w:bottom w:val="none" w:sz="0" w:space="0" w:color="auto"/>
            <w:right w:val="none" w:sz="0" w:space="0" w:color="auto"/>
          </w:divBdr>
        </w:div>
        <w:div w:id="812916370">
          <w:marLeft w:val="0"/>
          <w:marRight w:val="0"/>
          <w:marTop w:val="0"/>
          <w:marBottom w:val="0"/>
          <w:divBdr>
            <w:top w:val="none" w:sz="0" w:space="0" w:color="auto"/>
            <w:left w:val="none" w:sz="0" w:space="0" w:color="auto"/>
            <w:bottom w:val="none" w:sz="0" w:space="0" w:color="auto"/>
            <w:right w:val="none" w:sz="0" w:space="0" w:color="auto"/>
          </w:divBdr>
        </w:div>
        <w:div w:id="1696420215">
          <w:marLeft w:val="0"/>
          <w:marRight w:val="0"/>
          <w:marTop w:val="0"/>
          <w:marBottom w:val="0"/>
          <w:divBdr>
            <w:top w:val="none" w:sz="0" w:space="0" w:color="auto"/>
            <w:left w:val="none" w:sz="0" w:space="0" w:color="auto"/>
            <w:bottom w:val="none" w:sz="0" w:space="0" w:color="auto"/>
            <w:right w:val="none" w:sz="0" w:space="0" w:color="auto"/>
          </w:divBdr>
        </w:div>
        <w:div w:id="1756970577">
          <w:marLeft w:val="0"/>
          <w:marRight w:val="0"/>
          <w:marTop w:val="0"/>
          <w:marBottom w:val="0"/>
          <w:divBdr>
            <w:top w:val="none" w:sz="0" w:space="0" w:color="auto"/>
            <w:left w:val="none" w:sz="0" w:space="0" w:color="auto"/>
            <w:bottom w:val="none" w:sz="0" w:space="0" w:color="auto"/>
            <w:right w:val="none" w:sz="0" w:space="0" w:color="auto"/>
          </w:divBdr>
        </w:div>
        <w:div w:id="1158616827">
          <w:marLeft w:val="0"/>
          <w:marRight w:val="0"/>
          <w:marTop w:val="0"/>
          <w:marBottom w:val="0"/>
          <w:divBdr>
            <w:top w:val="none" w:sz="0" w:space="0" w:color="auto"/>
            <w:left w:val="none" w:sz="0" w:space="0" w:color="auto"/>
            <w:bottom w:val="none" w:sz="0" w:space="0" w:color="auto"/>
            <w:right w:val="none" w:sz="0" w:space="0" w:color="auto"/>
          </w:divBdr>
        </w:div>
        <w:div w:id="657879108">
          <w:marLeft w:val="0"/>
          <w:marRight w:val="0"/>
          <w:marTop w:val="0"/>
          <w:marBottom w:val="0"/>
          <w:divBdr>
            <w:top w:val="none" w:sz="0" w:space="0" w:color="auto"/>
            <w:left w:val="none" w:sz="0" w:space="0" w:color="auto"/>
            <w:bottom w:val="none" w:sz="0" w:space="0" w:color="auto"/>
            <w:right w:val="none" w:sz="0" w:space="0" w:color="auto"/>
          </w:divBdr>
        </w:div>
        <w:div w:id="462310706">
          <w:marLeft w:val="0"/>
          <w:marRight w:val="0"/>
          <w:marTop w:val="0"/>
          <w:marBottom w:val="0"/>
          <w:divBdr>
            <w:top w:val="none" w:sz="0" w:space="0" w:color="auto"/>
            <w:left w:val="none" w:sz="0" w:space="0" w:color="auto"/>
            <w:bottom w:val="none" w:sz="0" w:space="0" w:color="auto"/>
            <w:right w:val="none" w:sz="0" w:space="0" w:color="auto"/>
          </w:divBdr>
        </w:div>
        <w:div w:id="93675075">
          <w:marLeft w:val="0"/>
          <w:marRight w:val="0"/>
          <w:marTop w:val="0"/>
          <w:marBottom w:val="0"/>
          <w:divBdr>
            <w:top w:val="none" w:sz="0" w:space="0" w:color="auto"/>
            <w:left w:val="none" w:sz="0" w:space="0" w:color="auto"/>
            <w:bottom w:val="none" w:sz="0" w:space="0" w:color="auto"/>
            <w:right w:val="none" w:sz="0" w:space="0" w:color="auto"/>
          </w:divBdr>
        </w:div>
        <w:div w:id="1427774570">
          <w:marLeft w:val="0"/>
          <w:marRight w:val="0"/>
          <w:marTop w:val="0"/>
          <w:marBottom w:val="0"/>
          <w:divBdr>
            <w:top w:val="none" w:sz="0" w:space="0" w:color="auto"/>
            <w:left w:val="none" w:sz="0" w:space="0" w:color="auto"/>
            <w:bottom w:val="none" w:sz="0" w:space="0" w:color="auto"/>
            <w:right w:val="none" w:sz="0" w:space="0" w:color="auto"/>
          </w:divBdr>
        </w:div>
      </w:divsChild>
    </w:div>
    <w:div w:id="718170422">
      <w:bodyDiv w:val="1"/>
      <w:marLeft w:val="0"/>
      <w:marRight w:val="0"/>
      <w:marTop w:val="0"/>
      <w:marBottom w:val="0"/>
      <w:divBdr>
        <w:top w:val="none" w:sz="0" w:space="0" w:color="auto"/>
        <w:left w:val="none" w:sz="0" w:space="0" w:color="auto"/>
        <w:bottom w:val="none" w:sz="0" w:space="0" w:color="auto"/>
        <w:right w:val="none" w:sz="0" w:space="0" w:color="auto"/>
      </w:divBdr>
    </w:div>
    <w:div w:id="729578828">
      <w:bodyDiv w:val="1"/>
      <w:marLeft w:val="0"/>
      <w:marRight w:val="0"/>
      <w:marTop w:val="0"/>
      <w:marBottom w:val="0"/>
      <w:divBdr>
        <w:top w:val="none" w:sz="0" w:space="0" w:color="auto"/>
        <w:left w:val="none" w:sz="0" w:space="0" w:color="auto"/>
        <w:bottom w:val="none" w:sz="0" w:space="0" w:color="auto"/>
        <w:right w:val="none" w:sz="0" w:space="0" w:color="auto"/>
      </w:divBdr>
    </w:div>
    <w:div w:id="741634786">
      <w:bodyDiv w:val="1"/>
      <w:marLeft w:val="0"/>
      <w:marRight w:val="0"/>
      <w:marTop w:val="0"/>
      <w:marBottom w:val="0"/>
      <w:divBdr>
        <w:top w:val="none" w:sz="0" w:space="0" w:color="auto"/>
        <w:left w:val="none" w:sz="0" w:space="0" w:color="auto"/>
        <w:bottom w:val="none" w:sz="0" w:space="0" w:color="auto"/>
        <w:right w:val="none" w:sz="0" w:space="0" w:color="auto"/>
      </w:divBdr>
    </w:div>
    <w:div w:id="762453746">
      <w:bodyDiv w:val="1"/>
      <w:marLeft w:val="0"/>
      <w:marRight w:val="0"/>
      <w:marTop w:val="0"/>
      <w:marBottom w:val="0"/>
      <w:divBdr>
        <w:top w:val="none" w:sz="0" w:space="0" w:color="auto"/>
        <w:left w:val="none" w:sz="0" w:space="0" w:color="auto"/>
        <w:bottom w:val="none" w:sz="0" w:space="0" w:color="auto"/>
        <w:right w:val="none" w:sz="0" w:space="0" w:color="auto"/>
      </w:divBdr>
    </w:div>
    <w:div w:id="787816475">
      <w:bodyDiv w:val="1"/>
      <w:marLeft w:val="0"/>
      <w:marRight w:val="0"/>
      <w:marTop w:val="0"/>
      <w:marBottom w:val="0"/>
      <w:divBdr>
        <w:top w:val="none" w:sz="0" w:space="0" w:color="auto"/>
        <w:left w:val="none" w:sz="0" w:space="0" w:color="auto"/>
        <w:bottom w:val="none" w:sz="0" w:space="0" w:color="auto"/>
        <w:right w:val="none" w:sz="0" w:space="0" w:color="auto"/>
      </w:divBdr>
      <w:divsChild>
        <w:div w:id="300231607">
          <w:marLeft w:val="0"/>
          <w:marRight w:val="0"/>
          <w:marTop w:val="0"/>
          <w:marBottom w:val="0"/>
          <w:divBdr>
            <w:top w:val="none" w:sz="0" w:space="0" w:color="auto"/>
            <w:left w:val="none" w:sz="0" w:space="0" w:color="auto"/>
            <w:bottom w:val="none" w:sz="0" w:space="0" w:color="auto"/>
            <w:right w:val="none" w:sz="0" w:space="0" w:color="auto"/>
          </w:divBdr>
          <w:divsChild>
            <w:div w:id="104367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877556">
      <w:bodyDiv w:val="1"/>
      <w:marLeft w:val="0"/>
      <w:marRight w:val="0"/>
      <w:marTop w:val="0"/>
      <w:marBottom w:val="0"/>
      <w:divBdr>
        <w:top w:val="none" w:sz="0" w:space="0" w:color="auto"/>
        <w:left w:val="none" w:sz="0" w:space="0" w:color="auto"/>
        <w:bottom w:val="none" w:sz="0" w:space="0" w:color="auto"/>
        <w:right w:val="none" w:sz="0" w:space="0" w:color="auto"/>
      </w:divBdr>
    </w:div>
    <w:div w:id="806624995">
      <w:bodyDiv w:val="1"/>
      <w:marLeft w:val="0"/>
      <w:marRight w:val="0"/>
      <w:marTop w:val="0"/>
      <w:marBottom w:val="0"/>
      <w:divBdr>
        <w:top w:val="none" w:sz="0" w:space="0" w:color="auto"/>
        <w:left w:val="none" w:sz="0" w:space="0" w:color="auto"/>
        <w:bottom w:val="none" w:sz="0" w:space="0" w:color="auto"/>
        <w:right w:val="none" w:sz="0" w:space="0" w:color="auto"/>
      </w:divBdr>
    </w:div>
    <w:div w:id="813179685">
      <w:bodyDiv w:val="1"/>
      <w:marLeft w:val="0"/>
      <w:marRight w:val="0"/>
      <w:marTop w:val="0"/>
      <w:marBottom w:val="0"/>
      <w:divBdr>
        <w:top w:val="none" w:sz="0" w:space="0" w:color="auto"/>
        <w:left w:val="none" w:sz="0" w:space="0" w:color="auto"/>
        <w:bottom w:val="none" w:sz="0" w:space="0" w:color="auto"/>
        <w:right w:val="none" w:sz="0" w:space="0" w:color="auto"/>
      </w:divBdr>
    </w:div>
    <w:div w:id="851800052">
      <w:bodyDiv w:val="1"/>
      <w:marLeft w:val="0"/>
      <w:marRight w:val="0"/>
      <w:marTop w:val="0"/>
      <w:marBottom w:val="0"/>
      <w:divBdr>
        <w:top w:val="none" w:sz="0" w:space="0" w:color="auto"/>
        <w:left w:val="none" w:sz="0" w:space="0" w:color="auto"/>
        <w:bottom w:val="none" w:sz="0" w:space="0" w:color="auto"/>
        <w:right w:val="none" w:sz="0" w:space="0" w:color="auto"/>
      </w:divBdr>
    </w:div>
    <w:div w:id="866916629">
      <w:bodyDiv w:val="1"/>
      <w:marLeft w:val="0"/>
      <w:marRight w:val="0"/>
      <w:marTop w:val="0"/>
      <w:marBottom w:val="0"/>
      <w:divBdr>
        <w:top w:val="none" w:sz="0" w:space="0" w:color="auto"/>
        <w:left w:val="none" w:sz="0" w:space="0" w:color="auto"/>
        <w:bottom w:val="none" w:sz="0" w:space="0" w:color="auto"/>
        <w:right w:val="none" w:sz="0" w:space="0" w:color="auto"/>
      </w:divBdr>
    </w:div>
    <w:div w:id="876236397">
      <w:bodyDiv w:val="1"/>
      <w:marLeft w:val="0"/>
      <w:marRight w:val="0"/>
      <w:marTop w:val="0"/>
      <w:marBottom w:val="0"/>
      <w:divBdr>
        <w:top w:val="none" w:sz="0" w:space="0" w:color="auto"/>
        <w:left w:val="none" w:sz="0" w:space="0" w:color="auto"/>
        <w:bottom w:val="none" w:sz="0" w:space="0" w:color="auto"/>
        <w:right w:val="none" w:sz="0" w:space="0" w:color="auto"/>
      </w:divBdr>
    </w:div>
    <w:div w:id="885918122">
      <w:bodyDiv w:val="1"/>
      <w:marLeft w:val="0"/>
      <w:marRight w:val="0"/>
      <w:marTop w:val="0"/>
      <w:marBottom w:val="0"/>
      <w:divBdr>
        <w:top w:val="none" w:sz="0" w:space="0" w:color="auto"/>
        <w:left w:val="none" w:sz="0" w:space="0" w:color="auto"/>
        <w:bottom w:val="none" w:sz="0" w:space="0" w:color="auto"/>
        <w:right w:val="none" w:sz="0" w:space="0" w:color="auto"/>
      </w:divBdr>
    </w:div>
    <w:div w:id="920220302">
      <w:bodyDiv w:val="1"/>
      <w:marLeft w:val="0"/>
      <w:marRight w:val="0"/>
      <w:marTop w:val="0"/>
      <w:marBottom w:val="0"/>
      <w:divBdr>
        <w:top w:val="none" w:sz="0" w:space="0" w:color="auto"/>
        <w:left w:val="none" w:sz="0" w:space="0" w:color="auto"/>
        <w:bottom w:val="none" w:sz="0" w:space="0" w:color="auto"/>
        <w:right w:val="none" w:sz="0" w:space="0" w:color="auto"/>
      </w:divBdr>
    </w:div>
    <w:div w:id="958146335">
      <w:bodyDiv w:val="1"/>
      <w:marLeft w:val="0"/>
      <w:marRight w:val="0"/>
      <w:marTop w:val="0"/>
      <w:marBottom w:val="0"/>
      <w:divBdr>
        <w:top w:val="none" w:sz="0" w:space="0" w:color="auto"/>
        <w:left w:val="none" w:sz="0" w:space="0" w:color="auto"/>
        <w:bottom w:val="none" w:sz="0" w:space="0" w:color="auto"/>
        <w:right w:val="none" w:sz="0" w:space="0" w:color="auto"/>
      </w:divBdr>
    </w:div>
    <w:div w:id="966663002">
      <w:bodyDiv w:val="1"/>
      <w:marLeft w:val="0"/>
      <w:marRight w:val="0"/>
      <w:marTop w:val="0"/>
      <w:marBottom w:val="0"/>
      <w:divBdr>
        <w:top w:val="none" w:sz="0" w:space="0" w:color="auto"/>
        <w:left w:val="none" w:sz="0" w:space="0" w:color="auto"/>
        <w:bottom w:val="none" w:sz="0" w:space="0" w:color="auto"/>
        <w:right w:val="none" w:sz="0" w:space="0" w:color="auto"/>
      </w:divBdr>
    </w:div>
    <w:div w:id="1001079528">
      <w:bodyDiv w:val="1"/>
      <w:marLeft w:val="0"/>
      <w:marRight w:val="0"/>
      <w:marTop w:val="0"/>
      <w:marBottom w:val="0"/>
      <w:divBdr>
        <w:top w:val="none" w:sz="0" w:space="0" w:color="auto"/>
        <w:left w:val="none" w:sz="0" w:space="0" w:color="auto"/>
        <w:bottom w:val="none" w:sz="0" w:space="0" w:color="auto"/>
        <w:right w:val="none" w:sz="0" w:space="0" w:color="auto"/>
      </w:divBdr>
    </w:div>
    <w:div w:id="1118377807">
      <w:bodyDiv w:val="1"/>
      <w:marLeft w:val="0"/>
      <w:marRight w:val="0"/>
      <w:marTop w:val="0"/>
      <w:marBottom w:val="0"/>
      <w:divBdr>
        <w:top w:val="none" w:sz="0" w:space="0" w:color="auto"/>
        <w:left w:val="none" w:sz="0" w:space="0" w:color="auto"/>
        <w:bottom w:val="none" w:sz="0" w:space="0" w:color="auto"/>
        <w:right w:val="none" w:sz="0" w:space="0" w:color="auto"/>
      </w:divBdr>
    </w:div>
    <w:div w:id="1135295044">
      <w:bodyDiv w:val="1"/>
      <w:marLeft w:val="0"/>
      <w:marRight w:val="0"/>
      <w:marTop w:val="0"/>
      <w:marBottom w:val="0"/>
      <w:divBdr>
        <w:top w:val="none" w:sz="0" w:space="0" w:color="auto"/>
        <w:left w:val="none" w:sz="0" w:space="0" w:color="auto"/>
        <w:bottom w:val="none" w:sz="0" w:space="0" w:color="auto"/>
        <w:right w:val="none" w:sz="0" w:space="0" w:color="auto"/>
      </w:divBdr>
    </w:div>
    <w:div w:id="1153449666">
      <w:bodyDiv w:val="1"/>
      <w:marLeft w:val="0"/>
      <w:marRight w:val="0"/>
      <w:marTop w:val="0"/>
      <w:marBottom w:val="0"/>
      <w:divBdr>
        <w:top w:val="none" w:sz="0" w:space="0" w:color="auto"/>
        <w:left w:val="none" w:sz="0" w:space="0" w:color="auto"/>
        <w:bottom w:val="none" w:sz="0" w:space="0" w:color="auto"/>
        <w:right w:val="none" w:sz="0" w:space="0" w:color="auto"/>
      </w:divBdr>
    </w:div>
    <w:div w:id="1163399140">
      <w:bodyDiv w:val="1"/>
      <w:marLeft w:val="0"/>
      <w:marRight w:val="0"/>
      <w:marTop w:val="0"/>
      <w:marBottom w:val="0"/>
      <w:divBdr>
        <w:top w:val="none" w:sz="0" w:space="0" w:color="auto"/>
        <w:left w:val="none" w:sz="0" w:space="0" w:color="auto"/>
        <w:bottom w:val="none" w:sz="0" w:space="0" w:color="auto"/>
        <w:right w:val="none" w:sz="0" w:space="0" w:color="auto"/>
      </w:divBdr>
    </w:div>
    <w:div w:id="1179736654">
      <w:bodyDiv w:val="1"/>
      <w:marLeft w:val="0"/>
      <w:marRight w:val="0"/>
      <w:marTop w:val="0"/>
      <w:marBottom w:val="0"/>
      <w:divBdr>
        <w:top w:val="none" w:sz="0" w:space="0" w:color="auto"/>
        <w:left w:val="none" w:sz="0" w:space="0" w:color="auto"/>
        <w:bottom w:val="none" w:sz="0" w:space="0" w:color="auto"/>
        <w:right w:val="none" w:sz="0" w:space="0" w:color="auto"/>
      </w:divBdr>
    </w:div>
    <w:div w:id="1236622842">
      <w:bodyDiv w:val="1"/>
      <w:marLeft w:val="0"/>
      <w:marRight w:val="0"/>
      <w:marTop w:val="0"/>
      <w:marBottom w:val="0"/>
      <w:divBdr>
        <w:top w:val="none" w:sz="0" w:space="0" w:color="auto"/>
        <w:left w:val="none" w:sz="0" w:space="0" w:color="auto"/>
        <w:bottom w:val="none" w:sz="0" w:space="0" w:color="auto"/>
        <w:right w:val="none" w:sz="0" w:space="0" w:color="auto"/>
      </w:divBdr>
    </w:div>
    <w:div w:id="1340692955">
      <w:bodyDiv w:val="1"/>
      <w:marLeft w:val="0"/>
      <w:marRight w:val="0"/>
      <w:marTop w:val="0"/>
      <w:marBottom w:val="0"/>
      <w:divBdr>
        <w:top w:val="none" w:sz="0" w:space="0" w:color="auto"/>
        <w:left w:val="none" w:sz="0" w:space="0" w:color="auto"/>
        <w:bottom w:val="none" w:sz="0" w:space="0" w:color="auto"/>
        <w:right w:val="none" w:sz="0" w:space="0" w:color="auto"/>
      </w:divBdr>
    </w:div>
    <w:div w:id="1366715798">
      <w:bodyDiv w:val="1"/>
      <w:marLeft w:val="0"/>
      <w:marRight w:val="0"/>
      <w:marTop w:val="0"/>
      <w:marBottom w:val="0"/>
      <w:divBdr>
        <w:top w:val="none" w:sz="0" w:space="0" w:color="auto"/>
        <w:left w:val="none" w:sz="0" w:space="0" w:color="auto"/>
        <w:bottom w:val="none" w:sz="0" w:space="0" w:color="auto"/>
        <w:right w:val="none" w:sz="0" w:space="0" w:color="auto"/>
      </w:divBdr>
    </w:div>
    <w:div w:id="1383869029">
      <w:bodyDiv w:val="1"/>
      <w:marLeft w:val="0"/>
      <w:marRight w:val="0"/>
      <w:marTop w:val="0"/>
      <w:marBottom w:val="0"/>
      <w:divBdr>
        <w:top w:val="none" w:sz="0" w:space="0" w:color="auto"/>
        <w:left w:val="none" w:sz="0" w:space="0" w:color="auto"/>
        <w:bottom w:val="none" w:sz="0" w:space="0" w:color="auto"/>
        <w:right w:val="none" w:sz="0" w:space="0" w:color="auto"/>
      </w:divBdr>
    </w:div>
    <w:div w:id="1430615695">
      <w:bodyDiv w:val="1"/>
      <w:marLeft w:val="0"/>
      <w:marRight w:val="0"/>
      <w:marTop w:val="0"/>
      <w:marBottom w:val="0"/>
      <w:divBdr>
        <w:top w:val="none" w:sz="0" w:space="0" w:color="auto"/>
        <w:left w:val="none" w:sz="0" w:space="0" w:color="auto"/>
        <w:bottom w:val="none" w:sz="0" w:space="0" w:color="auto"/>
        <w:right w:val="none" w:sz="0" w:space="0" w:color="auto"/>
      </w:divBdr>
      <w:divsChild>
        <w:div w:id="3439145">
          <w:marLeft w:val="0"/>
          <w:marRight w:val="0"/>
          <w:marTop w:val="0"/>
          <w:marBottom w:val="0"/>
          <w:divBdr>
            <w:top w:val="none" w:sz="0" w:space="0" w:color="auto"/>
            <w:left w:val="none" w:sz="0" w:space="0" w:color="auto"/>
            <w:bottom w:val="none" w:sz="0" w:space="0" w:color="auto"/>
            <w:right w:val="none" w:sz="0" w:space="0" w:color="auto"/>
          </w:divBdr>
        </w:div>
        <w:div w:id="9458440">
          <w:marLeft w:val="0"/>
          <w:marRight w:val="0"/>
          <w:marTop w:val="0"/>
          <w:marBottom w:val="0"/>
          <w:divBdr>
            <w:top w:val="none" w:sz="0" w:space="0" w:color="auto"/>
            <w:left w:val="none" w:sz="0" w:space="0" w:color="auto"/>
            <w:bottom w:val="none" w:sz="0" w:space="0" w:color="auto"/>
            <w:right w:val="none" w:sz="0" w:space="0" w:color="auto"/>
          </w:divBdr>
        </w:div>
        <w:div w:id="72549932">
          <w:marLeft w:val="0"/>
          <w:marRight w:val="0"/>
          <w:marTop w:val="0"/>
          <w:marBottom w:val="0"/>
          <w:divBdr>
            <w:top w:val="none" w:sz="0" w:space="0" w:color="auto"/>
            <w:left w:val="none" w:sz="0" w:space="0" w:color="auto"/>
            <w:bottom w:val="none" w:sz="0" w:space="0" w:color="auto"/>
            <w:right w:val="none" w:sz="0" w:space="0" w:color="auto"/>
          </w:divBdr>
        </w:div>
        <w:div w:id="72971384">
          <w:marLeft w:val="0"/>
          <w:marRight w:val="0"/>
          <w:marTop w:val="0"/>
          <w:marBottom w:val="0"/>
          <w:divBdr>
            <w:top w:val="none" w:sz="0" w:space="0" w:color="auto"/>
            <w:left w:val="none" w:sz="0" w:space="0" w:color="auto"/>
            <w:bottom w:val="none" w:sz="0" w:space="0" w:color="auto"/>
            <w:right w:val="none" w:sz="0" w:space="0" w:color="auto"/>
          </w:divBdr>
        </w:div>
        <w:div w:id="115487039">
          <w:marLeft w:val="0"/>
          <w:marRight w:val="0"/>
          <w:marTop w:val="0"/>
          <w:marBottom w:val="0"/>
          <w:divBdr>
            <w:top w:val="none" w:sz="0" w:space="0" w:color="auto"/>
            <w:left w:val="none" w:sz="0" w:space="0" w:color="auto"/>
            <w:bottom w:val="none" w:sz="0" w:space="0" w:color="auto"/>
            <w:right w:val="none" w:sz="0" w:space="0" w:color="auto"/>
          </w:divBdr>
        </w:div>
        <w:div w:id="135296255">
          <w:marLeft w:val="0"/>
          <w:marRight w:val="0"/>
          <w:marTop w:val="0"/>
          <w:marBottom w:val="0"/>
          <w:divBdr>
            <w:top w:val="none" w:sz="0" w:space="0" w:color="auto"/>
            <w:left w:val="none" w:sz="0" w:space="0" w:color="auto"/>
            <w:bottom w:val="none" w:sz="0" w:space="0" w:color="auto"/>
            <w:right w:val="none" w:sz="0" w:space="0" w:color="auto"/>
          </w:divBdr>
        </w:div>
        <w:div w:id="148013000">
          <w:marLeft w:val="0"/>
          <w:marRight w:val="0"/>
          <w:marTop w:val="0"/>
          <w:marBottom w:val="0"/>
          <w:divBdr>
            <w:top w:val="none" w:sz="0" w:space="0" w:color="auto"/>
            <w:left w:val="none" w:sz="0" w:space="0" w:color="auto"/>
            <w:bottom w:val="none" w:sz="0" w:space="0" w:color="auto"/>
            <w:right w:val="none" w:sz="0" w:space="0" w:color="auto"/>
          </w:divBdr>
        </w:div>
        <w:div w:id="200947503">
          <w:marLeft w:val="0"/>
          <w:marRight w:val="0"/>
          <w:marTop w:val="0"/>
          <w:marBottom w:val="0"/>
          <w:divBdr>
            <w:top w:val="none" w:sz="0" w:space="0" w:color="auto"/>
            <w:left w:val="none" w:sz="0" w:space="0" w:color="auto"/>
            <w:bottom w:val="none" w:sz="0" w:space="0" w:color="auto"/>
            <w:right w:val="none" w:sz="0" w:space="0" w:color="auto"/>
          </w:divBdr>
        </w:div>
        <w:div w:id="213543396">
          <w:marLeft w:val="0"/>
          <w:marRight w:val="0"/>
          <w:marTop w:val="0"/>
          <w:marBottom w:val="0"/>
          <w:divBdr>
            <w:top w:val="none" w:sz="0" w:space="0" w:color="auto"/>
            <w:left w:val="none" w:sz="0" w:space="0" w:color="auto"/>
            <w:bottom w:val="none" w:sz="0" w:space="0" w:color="auto"/>
            <w:right w:val="none" w:sz="0" w:space="0" w:color="auto"/>
          </w:divBdr>
        </w:div>
        <w:div w:id="234323776">
          <w:marLeft w:val="0"/>
          <w:marRight w:val="0"/>
          <w:marTop w:val="0"/>
          <w:marBottom w:val="0"/>
          <w:divBdr>
            <w:top w:val="none" w:sz="0" w:space="0" w:color="auto"/>
            <w:left w:val="none" w:sz="0" w:space="0" w:color="auto"/>
            <w:bottom w:val="none" w:sz="0" w:space="0" w:color="auto"/>
            <w:right w:val="none" w:sz="0" w:space="0" w:color="auto"/>
          </w:divBdr>
        </w:div>
        <w:div w:id="321784437">
          <w:marLeft w:val="0"/>
          <w:marRight w:val="0"/>
          <w:marTop w:val="0"/>
          <w:marBottom w:val="0"/>
          <w:divBdr>
            <w:top w:val="none" w:sz="0" w:space="0" w:color="auto"/>
            <w:left w:val="none" w:sz="0" w:space="0" w:color="auto"/>
            <w:bottom w:val="none" w:sz="0" w:space="0" w:color="auto"/>
            <w:right w:val="none" w:sz="0" w:space="0" w:color="auto"/>
          </w:divBdr>
        </w:div>
        <w:div w:id="359161856">
          <w:marLeft w:val="0"/>
          <w:marRight w:val="0"/>
          <w:marTop w:val="0"/>
          <w:marBottom w:val="0"/>
          <w:divBdr>
            <w:top w:val="none" w:sz="0" w:space="0" w:color="auto"/>
            <w:left w:val="none" w:sz="0" w:space="0" w:color="auto"/>
            <w:bottom w:val="none" w:sz="0" w:space="0" w:color="auto"/>
            <w:right w:val="none" w:sz="0" w:space="0" w:color="auto"/>
          </w:divBdr>
        </w:div>
        <w:div w:id="380322612">
          <w:marLeft w:val="0"/>
          <w:marRight w:val="0"/>
          <w:marTop w:val="0"/>
          <w:marBottom w:val="0"/>
          <w:divBdr>
            <w:top w:val="none" w:sz="0" w:space="0" w:color="auto"/>
            <w:left w:val="none" w:sz="0" w:space="0" w:color="auto"/>
            <w:bottom w:val="none" w:sz="0" w:space="0" w:color="auto"/>
            <w:right w:val="none" w:sz="0" w:space="0" w:color="auto"/>
          </w:divBdr>
        </w:div>
        <w:div w:id="436829879">
          <w:marLeft w:val="0"/>
          <w:marRight w:val="0"/>
          <w:marTop w:val="0"/>
          <w:marBottom w:val="0"/>
          <w:divBdr>
            <w:top w:val="none" w:sz="0" w:space="0" w:color="auto"/>
            <w:left w:val="none" w:sz="0" w:space="0" w:color="auto"/>
            <w:bottom w:val="none" w:sz="0" w:space="0" w:color="auto"/>
            <w:right w:val="none" w:sz="0" w:space="0" w:color="auto"/>
          </w:divBdr>
        </w:div>
        <w:div w:id="460001167">
          <w:marLeft w:val="0"/>
          <w:marRight w:val="0"/>
          <w:marTop w:val="0"/>
          <w:marBottom w:val="0"/>
          <w:divBdr>
            <w:top w:val="none" w:sz="0" w:space="0" w:color="auto"/>
            <w:left w:val="none" w:sz="0" w:space="0" w:color="auto"/>
            <w:bottom w:val="none" w:sz="0" w:space="0" w:color="auto"/>
            <w:right w:val="none" w:sz="0" w:space="0" w:color="auto"/>
          </w:divBdr>
        </w:div>
        <w:div w:id="464586470">
          <w:marLeft w:val="0"/>
          <w:marRight w:val="0"/>
          <w:marTop w:val="0"/>
          <w:marBottom w:val="0"/>
          <w:divBdr>
            <w:top w:val="none" w:sz="0" w:space="0" w:color="auto"/>
            <w:left w:val="none" w:sz="0" w:space="0" w:color="auto"/>
            <w:bottom w:val="none" w:sz="0" w:space="0" w:color="auto"/>
            <w:right w:val="none" w:sz="0" w:space="0" w:color="auto"/>
          </w:divBdr>
        </w:div>
        <w:div w:id="550535072">
          <w:marLeft w:val="0"/>
          <w:marRight w:val="0"/>
          <w:marTop w:val="0"/>
          <w:marBottom w:val="0"/>
          <w:divBdr>
            <w:top w:val="none" w:sz="0" w:space="0" w:color="auto"/>
            <w:left w:val="none" w:sz="0" w:space="0" w:color="auto"/>
            <w:bottom w:val="none" w:sz="0" w:space="0" w:color="auto"/>
            <w:right w:val="none" w:sz="0" w:space="0" w:color="auto"/>
          </w:divBdr>
        </w:div>
        <w:div w:id="565646486">
          <w:marLeft w:val="0"/>
          <w:marRight w:val="0"/>
          <w:marTop w:val="0"/>
          <w:marBottom w:val="0"/>
          <w:divBdr>
            <w:top w:val="none" w:sz="0" w:space="0" w:color="auto"/>
            <w:left w:val="none" w:sz="0" w:space="0" w:color="auto"/>
            <w:bottom w:val="none" w:sz="0" w:space="0" w:color="auto"/>
            <w:right w:val="none" w:sz="0" w:space="0" w:color="auto"/>
          </w:divBdr>
        </w:div>
        <w:div w:id="619728461">
          <w:marLeft w:val="0"/>
          <w:marRight w:val="0"/>
          <w:marTop w:val="0"/>
          <w:marBottom w:val="0"/>
          <w:divBdr>
            <w:top w:val="none" w:sz="0" w:space="0" w:color="auto"/>
            <w:left w:val="none" w:sz="0" w:space="0" w:color="auto"/>
            <w:bottom w:val="none" w:sz="0" w:space="0" w:color="auto"/>
            <w:right w:val="none" w:sz="0" w:space="0" w:color="auto"/>
          </w:divBdr>
        </w:div>
        <w:div w:id="679164859">
          <w:marLeft w:val="0"/>
          <w:marRight w:val="0"/>
          <w:marTop w:val="0"/>
          <w:marBottom w:val="0"/>
          <w:divBdr>
            <w:top w:val="none" w:sz="0" w:space="0" w:color="auto"/>
            <w:left w:val="none" w:sz="0" w:space="0" w:color="auto"/>
            <w:bottom w:val="none" w:sz="0" w:space="0" w:color="auto"/>
            <w:right w:val="none" w:sz="0" w:space="0" w:color="auto"/>
          </w:divBdr>
        </w:div>
        <w:div w:id="689257275">
          <w:marLeft w:val="0"/>
          <w:marRight w:val="0"/>
          <w:marTop w:val="0"/>
          <w:marBottom w:val="0"/>
          <w:divBdr>
            <w:top w:val="none" w:sz="0" w:space="0" w:color="auto"/>
            <w:left w:val="none" w:sz="0" w:space="0" w:color="auto"/>
            <w:bottom w:val="none" w:sz="0" w:space="0" w:color="auto"/>
            <w:right w:val="none" w:sz="0" w:space="0" w:color="auto"/>
          </w:divBdr>
        </w:div>
        <w:div w:id="711466928">
          <w:marLeft w:val="0"/>
          <w:marRight w:val="0"/>
          <w:marTop w:val="0"/>
          <w:marBottom w:val="0"/>
          <w:divBdr>
            <w:top w:val="none" w:sz="0" w:space="0" w:color="auto"/>
            <w:left w:val="none" w:sz="0" w:space="0" w:color="auto"/>
            <w:bottom w:val="none" w:sz="0" w:space="0" w:color="auto"/>
            <w:right w:val="none" w:sz="0" w:space="0" w:color="auto"/>
          </w:divBdr>
        </w:div>
        <w:div w:id="724916287">
          <w:marLeft w:val="0"/>
          <w:marRight w:val="0"/>
          <w:marTop w:val="0"/>
          <w:marBottom w:val="0"/>
          <w:divBdr>
            <w:top w:val="none" w:sz="0" w:space="0" w:color="auto"/>
            <w:left w:val="none" w:sz="0" w:space="0" w:color="auto"/>
            <w:bottom w:val="none" w:sz="0" w:space="0" w:color="auto"/>
            <w:right w:val="none" w:sz="0" w:space="0" w:color="auto"/>
          </w:divBdr>
        </w:div>
        <w:div w:id="738358579">
          <w:marLeft w:val="0"/>
          <w:marRight w:val="0"/>
          <w:marTop w:val="0"/>
          <w:marBottom w:val="0"/>
          <w:divBdr>
            <w:top w:val="none" w:sz="0" w:space="0" w:color="auto"/>
            <w:left w:val="none" w:sz="0" w:space="0" w:color="auto"/>
            <w:bottom w:val="none" w:sz="0" w:space="0" w:color="auto"/>
            <w:right w:val="none" w:sz="0" w:space="0" w:color="auto"/>
          </w:divBdr>
        </w:div>
        <w:div w:id="783571806">
          <w:marLeft w:val="0"/>
          <w:marRight w:val="0"/>
          <w:marTop w:val="0"/>
          <w:marBottom w:val="0"/>
          <w:divBdr>
            <w:top w:val="none" w:sz="0" w:space="0" w:color="auto"/>
            <w:left w:val="none" w:sz="0" w:space="0" w:color="auto"/>
            <w:bottom w:val="none" w:sz="0" w:space="0" w:color="auto"/>
            <w:right w:val="none" w:sz="0" w:space="0" w:color="auto"/>
          </w:divBdr>
        </w:div>
        <w:div w:id="803307082">
          <w:marLeft w:val="0"/>
          <w:marRight w:val="0"/>
          <w:marTop w:val="0"/>
          <w:marBottom w:val="0"/>
          <w:divBdr>
            <w:top w:val="none" w:sz="0" w:space="0" w:color="auto"/>
            <w:left w:val="none" w:sz="0" w:space="0" w:color="auto"/>
            <w:bottom w:val="none" w:sz="0" w:space="0" w:color="auto"/>
            <w:right w:val="none" w:sz="0" w:space="0" w:color="auto"/>
          </w:divBdr>
        </w:div>
        <w:div w:id="844977340">
          <w:marLeft w:val="0"/>
          <w:marRight w:val="0"/>
          <w:marTop w:val="0"/>
          <w:marBottom w:val="0"/>
          <w:divBdr>
            <w:top w:val="none" w:sz="0" w:space="0" w:color="auto"/>
            <w:left w:val="none" w:sz="0" w:space="0" w:color="auto"/>
            <w:bottom w:val="none" w:sz="0" w:space="0" w:color="auto"/>
            <w:right w:val="none" w:sz="0" w:space="0" w:color="auto"/>
          </w:divBdr>
        </w:div>
        <w:div w:id="892695531">
          <w:marLeft w:val="0"/>
          <w:marRight w:val="0"/>
          <w:marTop w:val="0"/>
          <w:marBottom w:val="0"/>
          <w:divBdr>
            <w:top w:val="none" w:sz="0" w:space="0" w:color="auto"/>
            <w:left w:val="none" w:sz="0" w:space="0" w:color="auto"/>
            <w:bottom w:val="none" w:sz="0" w:space="0" w:color="auto"/>
            <w:right w:val="none" w:sz="0" w:space="0" w:color="auto"/>
          </w:divBdr>
        </w:div>
        <w:div w:id="914319555">
          <w:marLeft w:val="0"/>
          <w:marRight w:val="0"/>
          <w:marTop w:val="0"/>
          <w:marBottom w:val="0"/>
          <w:divBdr>
            <w:top w:val="none" w:sz="0" w:space="0" w:color="auto"/>
            <w:left w:val="none" w:sz="0" w:space="0" w:color="auto"/>
            <w:bottom w:val="none" w:sz="0" w:space="0" w:color="auto"/>
            <w:right w:val="none" w:sz="0" w:space="0" w:color="auto"/>
          </w:divBdr>
        </w:div>
        <w:div w:id="920720727">
          <w:marLeft w:val="0"/>
          <w:marRight w:val="0"/>
          <w:marTop w:val="0"/>
          <w:marBottom w:val="0"/>
          <w:divBdr>
            <w:top w:val="none" w:sz="0" w:space="0" w:color="auto"/>
            <w:left w:val="none" w:sz="0" w:space="0" w:color="auto"/>
            <w:bottom w:val="none" w:sz="0" w:space="0" w:color="auto"/>
            <w:right w:val="none" w:sz="0" w:space="0" w:color="auto"/>
          </w:divBdr>
        </w:div>
        <w:div w:id="1008021019">
          <w:marLeft w:val="0"/>
          <w:marRight w:val="0"/>
          <w:marTop w:val="0"/>
          <w:marBottom w:val="0"/>
          <w:divBdr>
            <w:top w:val="none" w:sz="0" w:space="0" w:color="auto"/>
            <w:left w:val="none" w:sz="0" w:space="0" w:color="auto"/>
            <w:bottom w:val="none" w:sz="0" w:space="0" w:color="auto"/>
            <w:right w:val="none" w:sz="0" w:space="0" w:color="auto"/>
          </w:divBdr>
        </w:div>
        <w:div w:id="1038041594">
          <w:marLeft w:val="0"/>
          <w:marRight w:val="0"/>
          <w:marTop w:val="0"/>
          <w:marBottom w:val="0"/>
          <w:divBdr>
            <w:top w:val="none" w:sz="0" w:space="0" w:color="auto"/>
            <w:left w:val="none" w:sz="0" w:space="0" w:color="auto"/>
            <w:bottom w:val="none" w:sz="0" w:space="0" w:color="auto"/>
            <w:right w:val="none" w:sz="0" w:space="0" w:color="auto"/>
          </w:divBdr>
        </w:div>
        <w:div w:id="1101804529">
          <w:marLeft w:val="0"/>
          <w:marRight w:val="0"/>
          <w:marTop w:val="0"/>
          <w:marBottom w:val="0"/>
          <w:divBdr>
            <w:top w:val="none" w:sz="0" w:space="0" w:color="auto"/>
            <w:left w:val="none" w:sz="0" w:space="0" w:color="auto"/>
            <w:bottom w:val="none" w:sz="0" w:space="0" w:color="auto"/>
            <w:right w:val="none" w:sz="0" w:space="0" w:color="auto"/>
          </w:divBdr>
        </w:div>
        <w:div w:id="1115557246">
          <w:marLeft w:val="0"/>
          <w:marRight w:val="0"/>
          <w:marTop w:val="0"/>
          <w:marBottom w:val="0"/>
          <w:divBdr>
            <w:top w:val="none" w:sz="0" w:space="0" w:color="auto"/>
            <w:left w:val="none" w:sz="0" w:space="0" w:color="auto"/>
            <w:bottom w:val="none" w:sz="0" w:space="0" w:color="auto"/>
            <w:right w:val="none" w:sz="0" w:space="0" w:color="auto"/>
          </w:divBdr>
        </w:div>
        <w:div w:id="1141268451">
          <w:marLeft w:val="0"/>
          <w:marRight w:val="0"/>
          <w:marTop w:val="0"/>
          <w:marBottom w:val="0"/>
          <w:divBdr>
            <w:top w:val="none" w:sz="0" w:space="0" w:color="auto"/>
            <w:left w:val="none" w:sz="0" w:space="0" w:color="auto"/>
            <w:bottom w:val="none" w:sz="0" w:space="0" w:color="auto"/>
            <w:right w:val="none" w:sz="0" w:space="0" w:color="auto"/>
          </w:divBdr>
        </w:div>
        <w:div w:id="1162158912">
          <w:marLeft w:val="0"/>
          <w:marRight w:val="0"/>
          <w:marTop w:val="0"/>
          <w:marBottom w:val="0"/>
          <w:divBdr>
            <w:top w:val="none" w:sz="0" w:space="0" w:color="auto"/>
            <w:left w:val="none" w:sz="0" w:space="0" w:color="auto"/>
            <w:bottom w:val="none" w:sz="0" w:space="0" w:color="auto"/>
            <w:right w:val="none" w:sz="0" w:space="0" w:color="auto"/>
          </w:divBdr>
        </w:div>
        <w:div w:id="1172717457">
          <w:marLeft w:val="0"/>
          <w:marRight w:val="0"/>
          <w:marTop w:val="0"/>
          <w:marBottom w:val="0"/>
          <w:divBdr>
            <w:top w:val="none" w:sz="0" w:space="0" w:color="auto"/>
            <w:left w:val="none" w:sz="0" w:space="0" w:color="auto"/>
            <w:bottom w:val="none" w:sz="0" w:space="0" w:color="auto"/>
            <w:right w:val="none" w:sz="0" w:space="0" w:color="auto"/>
          </w:divBdr>
        </w:div>
        <w:div w:id="1208953629">
          <w:marLeft w:val="0"/>
          <w:marRight w:val="0"/>
          <w:marTop w:val="0"/>
          <w:marBottom w:val="0"/>
          <w:divBdr>
            <w:top w:val="none" w:sz="0" w:space="0" w:color="auto"/>
            <w:left w:val="none" w:sz="0" w:space="0" w:color="auto"/>
            <w:bottom w:val="none" w:sz="0" w:space="0" w:color="auto"/>
            <w:right w:val="none" w:sz="0" w:space="0" w:color="auto"/>
          </w:divBdr>
        </w:div>
        <w:div w:id="1211455362">
          <w:marLeft w:val="0"/>
          <w:marRight w:val="0"/>
          <w:marTop w:val="0"/>
          <w:marBottom w:val="0"/>
          <w:divBdr>
            <w:top w:val="none" w:sz="0" w:space="0" w:color="auto"/>
            <w:left w:val="none" w:sz="0" w:space="0" w:color="auto"/>
            <w:bottom w:val="none" w:sz="0" w:space="0" w:color="auto"/>
            <w:right w:val="none" w:sz="0" w:space="0" w:color="auto"/>
          </w:divBdr>
        </w:div>
        <w:div w:id="1215391527">
          <w:marLeft w:val="0"/>
          <w:marRight w:val="0"/>
          <w:marTop w:val="0"/>
          <w:marBottom w:val="0"/>
          <w:divBdr>
            <w:top w:val="none" w:sz="0" w:space="0" w:color="auto"/>
            <w:left w:val="none" w:sz="0" w:space="0" w:color="auto"/>
            <w:bottom w:val="none" w:sz="0" w:space="0" w:color="auto"/>
            <w:right w:val="none" w:sz="0" w:space="0" w:color="auto"/>
          </w:divBdr>
        </w:div>
        <w:div w:id="1229537157">
          <w:marLeft w:val="0"/>
          <w:marRight w:val="0"/>
          <w:marTop w:val="0"/>
          <w:marBottom w:val="0"/>
          <w:divBdr>
            <w:top w:val="none" w:sz="0" w:space="0" w:color="auto"/>
            <w:left w:val="none" w:sz="0" w:space="0" w:color="auto"/>
            <w:bottom w:val="none" w:sz="0" w:space="0" w:color="auto"/>
            <w:right w:val="none" w:sz="0" w:space="0" w:color="auto"/>
          </w:divBdr>
        </w:div>
        <w:div w:id="1253398372">
          <w:marLeft w:val="0"/>
          <w:marRight w:val="0"/>
          <w:marTop w:val="0"/>
          <w:marBottom w:val="0"/>
          <w:divBdr>
            <w:top w:val="none" w:sz="0" w:space="0" w:color="auto"/>
            <w:left w:val="none" w:sz="0" w:space="0" w:color="auto"/>
            <w:bottom w:val="none" w:sz="0" w:space="0" w:color="auto"/>
            <w:right w:val="none" w:sz="0" w:space="0" w:color="auto"/>
          </w:divBdr>
        </w:div>
        <w:div w:id="1277056339">
          <w:marLeft w:val="0"/>
          <w:marRight w:val="0"/>
          <w:marTop w:val="0"/>
          <w:marBottom w:val="0"/>
          <w:divBdr>
            <w:top w:val="none" w:sz="0" w:space="0" w:color="auto"/>
            <w:left w:val="none" w:sz="0" w:space="0" w:color="auto"/>
            <w:bottom w:val="none" w:sz="0" w:space="0" w:color="auto"/>
            <w:right w:val="none" w:sz="0" w:space="0" w:color="auto"/>
          </w:divBdr>
        </w:div>
        <w:div w:id="1323199966">
          <w:marLeft w:val="0"/>
          <w:marRight w:val="0"/>
          <w:marTop w:val="0"/>
          <w:marBottom w:val="0"/>
          <w:divBdr>
            <w:top w:val="none" w:sz="0" w:space="0" w:color="auto"/>
            <w:left w:val="none" w:sz="0" w:space="0" w:color="auto"/>
            <w:bottom w:val="none" w:sz="0" w:space="0" w:color="auto"/>
            <w:right w:val="none" w:sz="0" w:space="0" w:color="auto"/>
          </w:divBdr>
        </w:div>
        <w:div w:id="1371102276">
          <w:marLeft w:val="0"/>
          <w:marRight w:val="0"/>
          <w:marTop w:val="0"/>
          <w:marBottom w:val="0"/>
          <w:divBdr>
            <w:top w:val="none" w:sz="0" w:space="0" w:color="auto"/>
            <w:left w:val="none" w:sz="0" w:space="0" w:color="auto"/>
            <w:bottom w:val="none" w:sz="0" w:space="0" w:color="auto"/>
            <w:right w:val="none" w:sz="0" w:space="0" w:color="auto"/>
          </w:divBdr>
        </w:div>
        <w:div w:id="1378359560">
          <w:marLeft w:val="0"/>
          <w:marRight w:val="0"/>
          <w:marTop w:val="0"/>
          <w:marBottom w:val="0"/>
          <w:divBdr>
            <w:top w:val="none" w:sz="0" w:space="0" w:color="auto"/>
            <w:left w:val="none" w:sz="0" w:space="0" w:color="auto"/>
            <w:bottom w:val="none" w:sz="0" w:space="0" w:color="auto"/>
            <w:right w:val="none" w:sz="0" w:space="0" w:color="auto"/>
          </w:divBdr>
        </w:div>
        <w:div w:id="1386680802">
          <w:marLeft w:val="0"/>
          <w:marRight w:val="0"/>
          <w:marTop w:val="0"/>
          <w:marBottom w:val="0"/>
          <w:divBdr>
            <w:top w:val="none" w:sz="0" w:space="0" w:color="auto"/>
            <w:left w:val="none" w:sz="0" w:space="0" w:color="auto"/>
            <w:bottom w:val="none" w:sz="0" w:space="0" w:color="auto"/>
            <w:right w:val="none" w:sz="0" w:space="0" w:color="auto"/>
          </w:divBdr>
        </w:div>
        <w:div w:id="1414427011">
          <w:marLeft w:val="0"/>
          <w:marRight w:val="0"/>
          <w:marTop w:val="0"/>
          <w:marBottom w:val="0"/>
          <w:divBdr>
            <w:top w:val="none" w:sz="0" w:space="0" w:color="auto"/>
            <w:left w:val="none" w:sz="0" w:space="0" w:color="auto"/>
            <w:bottom w:val="none" w:sz="0" w:space="0" w:color="auto"/>
            <w:right w:val="none" w:sz="0" w:space="0" w:color="auto"/>
          </w:divBdr>
        </w:div>
        <w:div w:id="1417941286">
          <w:marLeft w:val="0"/>
          <w:marRight w:val="0"/>
          <w:marTop w:val="0"/>
          <w:marBottom w:val="0"/>
          <w:divBdr>
            <w:top w:val="none" w:sz="0" w:space="0" w:color="auto"/>
            <w:left w:val="none" w:sz="0" w:space="0" w:color="auto"/>
            <w:bottom w:val="none" w:sz="0" w:space="0" w:color="auto"/>
            <w:right w:val="none" w:sz="0" w:space="0" w:color="auto"/>
          </w:divBdr>
        </w:div>
        <w:div w:id="1465270793">
          <w:marLeft w:val="0"/>
          <w:marRight w:val="0"/>
          <w:marTop w:val="0"/>
          <w:marBottom w:val="0"/>
          <w:divBdr>
            <w:top w:val="none" w:sz="0" w:space="0" w:color="auto"/>
            <w:left w:val="none" w:sz="0" w:space="0" w:color="auto"/>
            <w:bottom w:val="none" w:sz="0" w:space="0" w:color="auto"/>
            <w:right w:val="none" w:sz="0" w:space="0" w:color="auto"/>
          </w:divBdr>
        </w:div>
        <w:div w:id="1491290229">
          <w:marLeft w:val="0"/>
          <w:marRight w:val="0"/>
          <w:marTop w:val="0"/>
          <w:marBottom w:val="0"/>
          <w:divBdr>
            <w:top w:val="none" w:sz="0" w:space="0" w:color="auto"/>
            <w:left w:val="none" w:sz="0" w:space="0" w:color="auto"/>
            <w:bottom w:val="none" w:sz="0" w:space="0" w:color="auto"/>
            <w:right w:val="none" w:sz="0" w:space="0" w:color="auto"/>
          </w:divBdr>
        </w:div>
        <w:div w:id="1516116710">
          <w:marLeft w:val="0"/>
          <w:marRight w:val="0"/>
          <w:marTop w:val="0"/>
          <w:marBottom w:val="0"/>
          <w:divBdr>
            <w:top w:val="none" w:sz="0" w:space="0" w:color="auto"/>
            <w:left w:val="none" w:sz="0" w:space="0" w:color="auto"/>
            <w:bottom w:val="none" w:sz="0" w:space="0" w:color="auto"/>
            <w:right w:val="none" w:sz="0" w:space="0" w:color="auto"/>
          </w:divBdr>
        </w:div>
        <w:div w:id="1517042389">
          <w:marLeft w:val="0"/>
          <w:marRight w:val="0"/>
          <w:marTop w:val="0"/>
          <w:marBottom w:val="0"/>
          <w:divBdr>
            <w:top w:val="none" w:sz="0" w:space="0" w:color="auto"/>
            <w:left w:val="none" w:sz="0" w:space="0" w:color="auto"/>
            <w:bottom w:val="none" w:sz="0" w:space="0" w:color="auto"/>
            <w:right w:val="none" w:sz="0" w:space="0" w:color="auto"/>
          </w:divBdr>
        </w:div>
        <w:div w:id="1529877665">
          <w:marLeft w:val="0"/>
          <w:marRight w:val="0"/>
          <w:marTop w:val="0"/>
          <w:marBottom w:val="0"/>
          <w:divBdr>
            <w:top w:val="none" w:sz="0" w:space="0" w:color="auto"/>
            <w:left w:val="none" w:sz="0" w:space="0" w:color="auto"/>
            <w:bottom w:val="none" w:sz="0" w:space="0" w:color="auto"/>
            <w:right w:val="none" w:sz="0" w:space="0" w:color="auto"/>
          </w:divBdr>
        </w:div>
        <w:div w:id="1571428545">
          <w:marLeft w:val="0"/>
          <w:marRight w:val="0"/>
          <w:marTop w:val="0"/>
          <w:marBottom w:val="0"/>
          <w:divBdr>
            <w:top w:val="none" w:sz="0" w:space="0" w:color="auto"/>
            <w:left w:val="none" w:sz="0" w:space="0" w:color="auto"/>
            <w:bottom w:val="none" w:sz="0" w:space="0" w:color="auto"/>
            <w:right w:val="none" w:sz="0" w:space="0" w:color="auto"/>
          </w:divBdr>
        </w:div>
        <w:div w:id="1580406433">
          <w:marLeft w:val="0"/>
          <w:marRight w:val="0"/>
          <w:marTop w:val="0"/>
          <w:marBottom w:val="0"/>
          <w:divBdr>
            <w:top w:val="none" w:sz="0" w:space="0" w:color="auto"/>
            <w:left w:val="none" w:sz="0" w:space="0" w:color="auto"/>
            <w:bottom w:val="none" w:sz="0" w:space="0" w:color="auto"/>
            <w:right w:val="none" w:sz="0" w:space="0" w:color="auto"/>
          </w:divBdr>
        </w:div>
        <w:div w:id="1603875443">
          <w:marLeft w:val="0"/>
          <w:marRight w:val="0"/>
          <w:marTop w:val="0"/>
          <w:marBottom w:val="0"/>
          <w:divBdr>
            <w:top w:val="none" w:sz="0" w:space="0" w:color="auto"/>
            <w:left w:val="none" w:sz="0" w:space="0" w:color="auto"/>
            <w:bottom w:val="none" w:sz="0" w:space="0" w:color="auto"/>
            <w:right w:val="none" w:sz="0" w:space="0" w:color="auto"/>
          </w:divBdr>
        </w:div>
        <w:div w:id="1614707189">
          <w:marLeft w:val="0"/>
          <w:marRight w:val="0"/>
          <w:marTop w:val="0"/>
          <w:marBottom w:val="0"/>
          <w:divBdr>
            <w:top w:val="none" w:sz="0" w:space="0" w:color="auto"/>
            <w:left w:val="none" w:sz="0" w:space="0" w:color="auto"/>
            <w:bottom w:val="none" w:sz="0" w:space="0" w:color="auto"/>
            <w:right w:val="none" w:sz="0" w:space="0" w:color="auto"/>
          </w:divBdr>
        </w:div>
        <w:div w:id="1618948399">
          <w:marLeft w:val="0"/>
          <w:marRight w:val="0"/>
          <w:marTop w:val="0"/>
          <w:marBottom w:val="0"/>
          <w:divBdr>
            <w:top w:val="none" w:sz="0" w:space="0" w:color="auto"/>
            <w:left w:val="none" w:sz="0" w:space="0" w:color="auto"/>
            <w:bottom w:val="none" w:sz="0" w:space="0" w:color="auto"/>
            <w:right w:val="none" w:sz="0" w:space="0" w:color="auto"/>
          </w:divBdr>
        </w:div>
        <w:div w:id="1668092016">
          <w:marLeft w:val="0"/>
          <w:marRight w:val="0"/>
          <w:marTop w:val="0"/>
          <w:marBottom w:val="0"/>
          <w:divBdr>
            <w:top w:val="none" w:sz="0" w:space="0" w:color="auto"/>
            <w:left w:val="none" w:sz="0" w:space="0" w:color="auto"/>
            <w:bottom w:val="none" w:sz="0" w:space="0" w:color="auto"/>
            <w:right w:val="none" w:sz="0" w:space="0" w:color="auto"/>
          </w:divBdr>
        </w:div>
        <w:div w:id="1685983700">
          <w:marLeft w:val="0"/>
          <w:marRight w:val="0"/>
          <w:marTop w:val="0"/>
          <w:marBottom w:val="0"/>
          <w:divBdr>
            <w:top w:val="none" w:sz="0" w:space="0" w:color="auto"/>
            <w:left w:val="none" w:sz="0" w:space="0" w:color="auto"/>
            <w:bottom w:val="none" w:sz="0" w:space="0" w:color="auto"/>
            <w:right w:val="none" w:sz="0" w:space="0" w:color="auto"/>
          </w:divBdr>
        </w:div>
        <w:div w:id="1716738851">
          <w:marLeft w:val="0"/>
          <w:marRight w:val="0"/>
          <w:marTop w:val="0"/>
          <w:marBottom w:val="0"/>
          <w:divBdr>
            <w:top w:val="none" w:sz="0" w:space="0" w:color="auto"/>
            <w:left w:val="none" w:sz="0" w:space="0" w:color="auto"/>
            <w:bottom w:val="none" w:sz="0" w:space="0" w:color="auto"/>
            <w:right w:val="none" w:sz="0" w:space="0" w:color="auto"/>
          </w:divBdr>
        </w:div>
        <w:div w:id="1745907642">
          <w:marLeft w:val="0"/>
          <w:marRight w:val="0"/>
          <w:marTop w:val="0"/>
          <w:marBottom w:val="0"/>
          <w:divBdr>
            <w:top w:val="none" w:sz="0" w:space="0" w:color="auto"/>
            <w:left w:val="none" w:sz="0" w:space="0" w:color="auto"/>
            <w:bottom w:val="none" w:sz="0" w:space="0" w:color="auto"/>
            <w:right w:val="none" w:sz="0" w:space="0" w:color="auto"/>
          </w:divBdr>
        </w:div>
        <w:div w:id="1746760424">
          <w:marLeft w:val="0"/>
          <w:marRight w:val="0"/>
          <w:marTop w:val="0"/>
          <w:marBottom w:val="0"/>
          <w:divBdr>
            <w:top w:val="none" w:sz="0" w:space="0" w:color="auto"/>
            <w:left w:val="none" w:sz="0" w:space="0" w:color="auto"/>
            <w:bottom w:val="none" w:sz="0" w:space="0" w:color="auto"/>
            <w:right w:val="none" w:sz="0" w:space="0" w:color="auto"/>
          </w:divBdr>
        </w:div>
        <w:div w:id="1756659218">
          <w:marLeft w:val="0"/>
          <w:marRight w:val="0"/>
          <w:marTop w:val="0"/>
          <w:marBottom w:val="0"/>
          <w:divBdr>
            <w:top w:val="none" w:sz="0" w:space="0" w:color="auto"/>
            <w:left w:val="none" w:sz="0" w:space="0" w:color="auto"/>
            <w:bottom w:val="none" w:sz="0" w:space="0" w:color="auto"/>
            <w:right w:val="none" w:sz="0" w:space="0" w:color="auto"/>
          </w:divBdr>
        </w:div>
        <w:div w:id="1806657216">
          <w:marLeft w:val="0"/>
          <w:marRight w:val="0"/>
          <w:marTop w:val="0"/>
          <w:marBottom w:val="0"/>
          <w:divBdr>
            <w:top w:val="none" w:sz="0" w:space="0" w:color="auto"/>
            <w:left w:val="none" w:sz="0" w:space="0" w:color="auto"/>
            <w:bottom w:val="none" w:sz="0" w:space="0" w:color="auto"/>
            <w:right w:val="none" w:sz="0" w:space="0" w:color="auto"/>
          </w:divBdr>
        </w:div>
        <w:div w:id="1830437300">
          <w:marLeft w:val="0"/>
          <w:marRight w:val="0"/>
          <w:marTop w:val="0"/>
          <w:marBottom w:val="0"/>
          <w:divBdr>
            <w:top w:val="none" w:sz="0" w:space="0" w:color="auto"/>
            <w:left w:val="none" w:sz="0" w:space="0" w:color="auto"/>
            <w:bottom w:val="none" w:sz="0" w:space="0" w:color="auto"/>
            <w:right w:val="none" w:sz="0" w:space="0" w:color="auto"/>
          </w:divBdr>
        </w:div>
        <w:div w:id="1836341737">
          <w:marLeft w:val="0"/>
          <w:marRight w:val="0"/>
          <w:marTop w:val="0"/>
          <w:marBottom w:val="0"/>
          <w:divBdr>
            <w:top w:val="none" w:sz="0" w:space="0" w:color="auto"/>
            <w:left w:val="none" w:sz="0" w:space="0" w:color="auto"/>
            <w:bottom w:val="none" w:sz="0" w:space="0" w:color="auto"/>
            <w:right w:val="none" w:sz="0" w:space="0" w:color="auto"/>
          </w:divBdr>
        </w:div>
        <w:div w:id="1864048625">
          <w:marLeft w:val="0"/>
          <w:marRight w:val="0"/>
          <w:marTop w:val="0"/>
          <w:marBottom w:val="0"/>
          <w:divBdr>
            <w:top w:val="none" w:sz="0" w:space="0" w:color="auto"/>
            <w:left w:val="none" w:sz="0" w:space="0" w:color="auto"/>
            <w:bottom w:val="none" w:sz="0" w:space="0" w:color="auto"/>
            <w:right w:val="none" w:sz="0" w:space="0" w:color="auto"/>
          </w:divBdr>
        </w:div>
        <w:div w:id="1895893321">
          <w:marLeft w:val="0"/>
          <w:marRight w:val="0"/>
          <w:marTop w:val="0"/>
          <w:marBottom w:val="0"/>
          <w:divBdr>
            <w:top w:val="none" w:sz="0" w:space="0" w:color="auto"/>
            <w:left w:val="none" w:sz="0" w:space="0" w:color="auto"/>
            <w:bottom w:val="none" w:sz="0" w:space="0" w:color="auto"/>
            <w:right w:val="none" w:sz="0" w:space="0" w:color="auto"/>
          </w:divBdr>
        </w:div>
        <w:div w:id="1964573479">
          <w:marLeft w:val="0"/>
          <w:marRight w:val="0"/>
          <w:marTop w:val="0"/>
          <w:marBottom w:val="0"/>
          <w:divBdr>
            <w:top w:val="none" w:sz="0" w:space="0" w:color="auto"/>
            <w:left w:val="none" w:sz="0" w:space="0" w:color="auto"/>
            <w:bottom w:val="none" w:sz="0" w:space="0" w:color="auto"/>
            <w:right w:val="none" w:sz="0" w:space="0" w:color="auto"/>
          </w:divBdr>
        </w:div>
        <w:div w:id="2027827781">
          <w:marLeft w:val="0"/>
          <w:marRight w:val="0"/>
          <w:marTop w:val="0"/>
          <w:marBottom w:val="0"/>
          <w:divBdr>
            <w:top w:val="none" w:sz="0" w:space="0" w:color="auto"/>
            <w:left w:val="none" w:sz="0" w:space="0" w:color="auto"/>
            <w:bottom w:val="none" w:sz="0" w:space="0" w:color="auto"/>
            <w:right w:val="none" w:sz="0" w:space="0" w:color="auto"/>
          </w:divBdr>
        </w:div>
        <w:div w:id="2049987260">
          <w:marLeft w:val="0"/>
          <w:marRight w:val="0"/>
          <w:marTop w:val="0"/>
          <w:marBottom w:val="0"/>
          <w:divBdr>
            <w:top w:val="none" w:sz="0" w:space="0" w:color="auto"/>
            <w:left w:val="none" w:sz="0" w:space="0" w:color="auto"/>
            <w:bottom w:val="none" w:sz="0" w:space="0" w:color="auto"/>
            <w:right w:val="none" w:sz="0" w:space="0" w:color="auto"/>
          </w:divBdr>
        </w:div>
        <w:div w:id="2073694983">
          <w:marLeft w:val="0"/>
          <w:marRight w:val="0"/>
          <w:marTop w:val="0"/>
          <w:marBottom w:val="0"/>
          <w:divBdr>
            <w:top w:val="none" w:sz="0" w:space="0" w:color="auto"/>
            <w:left w:val="none" w:sz="0" w:space="0" w:color="auto"/>
            <w:bottom w:val="none" w:sz="0" w:space="0" w:color="auto"/>
            <w:right w:val="none" w:sz="0" w:space="0" w:color="auto"/>
          </w:divBdr>
        </w:div>
        <w:div w:id="2084521921">
          <w:marLeft w:val="0"/>
          <w:marRight w:val="0"/>
          <w:marTop w:val="0"/>
          <w:marBottom w:val="0"/>
          <w:divBdr>
            <w:top w:val="none" w:sz="0" w:space="0" w:color="auto"/>
            <w:left w:val="none" w:sz="0" w:space="0" w:color="auto"/>
            <w:bottom w:val="none" w:sz="0" w:space="0" w:color="auto"/>
            <w:right w:val="none" w:sz="0" w:space="0" w:color="auto"/>
          </w:divBdr>
        </w:div>
        <w:div w:id="2108689241">
          <w:marLeft w:val="0"/>
          <w:marRight w:val="0"/>
          <w:marTop w:val="0"/>
          <w:marBottom w:val="0"/>
          <w:divBdr>
            <w:top w:val="none" w:sz="0" w:space="0" w:color="auto"/>
            <w:left w:val="none" w:sz="0" w:space="0" w:color="auto"/>
            <w:bottom w:val="none" w:sz="0" w:space="0" w:color="auto"/>
            <w:right w:val="none" w:sz="0" w:space="0" w:color="auto"/>
          </w:divBdr>
        </w:div>
        <w:div w:id="2115398366">
          <w:marLeft w:val="0"/>
          <w:marRight w:val="0"/>
          <w:marTop w:val="0"/>
          <w:marBottom w:val="0"/>
          <w:divBdr>
            <w:top w:val="none" w:sz="0" w:space="0" w:color="auto"/>
            <w:left w:val="none" w:sz="0" w:space="0" w:color="auto"/>
            <w:bottom w:val="none" w:sz="0" w:space="0" w:color="auto"/>
            <w:right w:val="none" w:sz="0" w:space="0" w:color="auto"/>
          </w:divBdr>
        </w:div>
      </w:divsChild>
    </w:div>
    <w:div w:id="1432312642">
      <w:bodyDiv w:val="1"/>
      <w:marLeft w:val="0"/>
      <w:marRight w:val="0"/>
      <w:marTop w:val="0"/>
      <w:marBottom w:val="0"/>
      <w:divBdr>
        <w:top w:val="none" w:sz="0" w:space="0" w:color="auto"/>
        <w:left w:val="none" w:sz="0" w:space="0" w:color="auto"/>
        <w:bottom w:val="none" w:sz="0" w:space="0" w:color="auto"/>
        <w:right w:val="none" w:sz="0" w:space="0" w:color="auto"/>
      </w:divBdr>
    </w:div>
    <w:div w:id="1451316060">
      <w:bodyDiv w:val="1"/>
      <w:marLeft w:val="0"/>
      <w:marRight w:val="0"/>
      <w:marTop w:val="0"/>
      <w:marBottom w:val="0"/>
      <w:divBdr>
        <w:top w:val="none" w:sz="0" w:space="0" w:color="auto"/>
        <w:left w:val="none" w:sz="0" w:space="0" w:color="auto"/>
        <w:bottom w:val="none" w:sz="0" w:space="0" w:color="auto"/>
        <w:right w:val="none" w:sz="0" w:space="0" w:color="auto"/>
      </w:divBdr>
    </w:div>
    <w:div w:id="1479957457">
      <w:bodyDiv w:val="1"/>
      <w:marLeft w:val="0"/>
      <w:marRight w:val="0"/>
      <w:marTop w:val="0"/>
      <w:marBottom w:val="0"/>
      <w:divBdr>
        <w:top w:val="none" w:sz="0" w:space="0" w:color="auto"/>
        <w:left w:val="none" w:sz="0" w:space="0" w:color="auto"/>
        <w:bottom w:val="none" w:sz="0" w:space="0" w:color="auto"/>
        <w:right w:val="none" w:sz="0" w:space="0" w:color="auto"/>
      </w:divBdr>
    </w:div>
    <w:div w:id="1510946329">
      <w:bodyDiv w:val="1"/>
      <w:marLeft w:val="0"/>
      <w:marRight w:val="0"/>
      <w:marTop w:val="0"/>
      <w:marBottom w:val="0"/>
      <w:divBdr>
        <w:top w:val="none" w:sz="0" w:space="0" w:color="auto"/>
        <w:left w:val="none" w:sz="0" w:space="0" w:color="auto"/>
        <w:bottom w:val="none" w:sz="0" w:space="0" w:color="auto"/>
        <w:right w:val="none" w:sz="0" w:space="0" w:color="auto"/>
      </w:divBdr>
    </w:div>
    <w:div w:id="1527674720">
      <w:bodyDiv w:val="1"/>
      <w:marLeft w:val="0"/>
      <w:marRight w:val="0"/>
      <w:marTop w:val="0"/>
      <w:marBottom w:val="0"/>
      <w:divBdr>
        <w:top w:val="none" w:sz="0" w:space="0" w:color="auto"/>
        <w:left w:val="none" w:sz="0" w:space="0" w:color="auto"/>
        <w:bottom w:val="none" w:sz="0" w:space="0" w:color="auto"/>
        <w:right w:val="none" w:sz="0" w:space="0" w:color="auto"/>
      </w:divBdr>
    </w:div>
    <w:div w:id="1586651396">
      <w:bodyDiv w:val="1"/>
      <w:marLeft w:val="0"/>
      <w:marRight w:val="0"/>
      <w:marTop w:val="0"/>
      <w:marBottom w:val="0"/>
      <w:divBdr>
        <w:top w:val="none" w:sz="0" w:space="0" w:color="auto"/>
        <w:left w:val="none" w:sz="0" w:space="0" w:color="auto"/>
        <w:bottom w:val="none" w:sz="0" w:space="0" w:color="auto"/>
        <w:right w:val="none" w:sz="0" w:space="0" w:color="auto"/>
      </w:divBdr>
      <w:divsChild>
        <w:div w:id="240019902">
          <w:marLeft w:val="0"/>
          <w:marRight w:val="0"/>
          <w:marTop w:val="0"/>
          <w:marBottom w:val="0"/>
          <w:divBdr>
            <w:top w:val="none" w:sz="0" w:space="0" w:color="auto"/>
            <w:left w:val="none" w:sz="0" w:space="0" w:color="auto"/>
            <w:bottom w:val="none" w:sz="0" w:space="0" w:color="auto"/>
            <w:right w:val="none" w:sz="0" w:space="0" w:color="auto"/>
          </w:divBdr>
        </w:div>
        <w:div w:id="998145548">
          <w:marLeft w:val="0"/>
          <w:marRight w:val="0"/>
          <w:marTop w:val="0"/>
          <w:marBottom w:val="0"/>
          <w:divBdr>
            <w:top w:val="none" w:sz="0" w:space="0" w:color="auto"/>
            <w:left w:val="none" w:sz="0" w:space="0" w:color="auto"/>
            <w:bottom w:val="none" w:sz="0" w:space="0" w:color="auto"/>
            <w:right w:val="none" w:sz="0" w:space="0" w:color="auto"/>
          </w:divBdr>
        </w:div>
        <w:div w:id="1020470138">
          <w:marLeft w:val="0"/>
          <w:marRight w:val="0"/>
          <w:marTop w:val="0"/>
          <w:marBottom w:val="0"/>
          <w:divBdr>
            <w:top w:val="none" w:sz="0" w:space="0" w:color="auto"/>
            <w:left w:val="none" w:sz="0" w:space="0" w:color="auto"/>
            <w:bottom w:val="none" w:sz="0" w:space="0" w:color="auto"/>
            <w:right w:val="none" w:sz="0" w:space="0" w:color="auto"/>
          </w:divBdr>
        </w:div>
        <w:div w:id="600799704">
          <w:marLeft w:val="0"/>
          <w:marRight w:val="0"/>
          <w:marTop w:val="0"/>
          <w:marBottom w:val="0"/>
          <w:divBdr>
            <w:top w:val="none" w:sz="0" w:space="0" w:color="auto"/>
            <w:left w:val="none" w:sz="0" w:space="0" w:color="auto"/>
            <w:bottom w:val="none" w:sz="0" w:space="0" w:color="auto"/>
            <w:right w:val="none" w:sz="0" w:space="0" w:color="auto"/>
          </w:divBdr>
        </w:div>
        <w:div w:id="303122485">
          <w:marLeft w:val="0"/>
          <w:marRight w:val="0"/>
          <w:marTop w:val="0"/>
          <w:marBottom w:val="0"/>
          <w:divBdr>
            <w:top w:val="none" w:sz="0" w:space="0" w:color="auto"/>
            <w:left w:val="none" w:sz="0" w:space="0" w:color="auto"/>
            <w:bottom w:val="none" w:sz="0" w:space="0" w:color="auto"/>
            <w:right w:val="none" w:sz="0" w:space="0" w:color="auto"/>
          </w:divBdr>
        </w:div>
        <w:div w:id="650447140">
          <w:marLeft w:val="0"/>
          <w:marRight w:val="0"/>
          <w:marTop w:val="0"/>
          <w:marBottom w:val="0"/>
          <w:divBdr>
            <w:top w:val="none" w:sz="0" w:space="0" w:color="auto"/>
            <w:left w:val="none" w:sz="0" w:space="0" w:color="auto"/>
            <w:bottom w:val="none" w:sz="0" w:space="0" w:color="auto"/>
            <w:right w:val="none" w:sz="0" w:space="0" w:color="auto"/>
          </w:divBdr>
        </w:div>
        <w:div w:id="592398941">
          <w:marLeft w:val="0"/>
          <w:marRight w:val="0"/>
          <w:marTop w:val="0"/>
          <w:marBottom w:val="0"/>
          <w:divBdr>
            <w:top w:val="none" w:sz="0" w:space="0" w:color="auto"/>
            <w:left w:val="none" w:sz="0" w:space="0" w:color="auto"/>
            <w:bottom w:val="none" w:sz="0" w:space="0" w:color="auto"/>
            <w:right w:val="none" w:sz="0" w:space="0" w:color="auto"/>
          </w:divBdr>
        </w:div>
        <w:div w:id="1596205823">
          <w:marLeft w:val="0"/>
          <w:marRight w:val="0"/>
          <w:marTop w:val="0"/>
          <w:marBottom w:val="0"/>
          <w:divBdr>
            <w:top w:val="none" w:sz="0" w:space="0" w:color="auto"/>
            <w:left w:val="none" w:sz="0" w:space="0" w:color="auto"/>
            <w:bottom w:val="none" w:sz="0" w:space="0" w:color="auto"/>
            <w:right w:val="none" w:sz="0" w:space="0" w:color="auto"/>
          </w:divBdr>
        </w:div>
        <w:div w:id="191186299">
          <w:marLeft w:val="0"/>
          <w:marRight w:val="0"/>
          <w:marTop w:val="0"/>
          <w:marBottom w:val="0"/>
          <w:divBdr>
            <w:top w:val="none" w:sz="0" w:space="0" w:color="auto"/>
            <w:left w:val="none" w:sz="0" w:space="0" w:color="auto"/>
            <w:bottom w:val="none" w:sz="0" w:space="0" w:color="auto"/>
            <w:right w:val="none" w:sz="0" w:space="0" w:color="auto"/>
          </w:divBdr>
        </w:div>
        <w:div w:id="373114707">
          <w:marLeft w:val="0"/>
          <w:marRight w:val="0"/>
          <w:marTop w:val="0"/>
          <w:marBottom w:val="0"/>
          <w:divBdr>
            <w:top w:val="none" w:sz="0" w:space="0" w:color="auto"/>
            <w:left w:val="none" w:sz="0" w:space="0" w:color="auto"/>
            <w:bottom w:val="none" w:sz="0" w:space="0" w:color="auto"/>
            <w:right w:val="none" w:sz="0" w:space="0" w:color="auto"/>
          </w:divBdr>
        </w:div>
        <w:div w:id="1384063988">
          <w:marLeft w:val="0"/>
          <w:marRight w:val="0"/>
          <w:marTop w:val="0"/>
          <w:marBottom w:val="0"/>
          <w:divBdr>
            <w:top w:val="none" w:sz="0" w:space="0" w:color="auto"/>
            <w:left w:val="none" w:sz="0" w:space="0" w:color="auto"/>
            <w:bottom w:val="none" w:sz="0" w:space="0" w:color="auto"/>
            <w:right w:val="none" w:sz="0" w:space="0" w:color="auto"/>
          </w:divBdr>
        </w:div>
        <w:div w:id="1651518110">
          <w:marLeft w:val="0"/>
          <w:marRight w:val="0"/>
          <w:marTop w:val="0"/>
          <w:marBottom w:val="0"/>
          <w:divBdr>
            <w:top w:val="none" w:sz="0" w:space="0" w:color="auto"/>
            <w:left w:val="none" w:sz="0" w:space="0" w:color="auto"/>
            <w:bottom w:val="none" w:sz="0" w:space="0" w:color="auto"/>
            <w:right w:val="none" w:sz="0" w:space="0" w:color="auto"/>
          </w:divBdr>
        </w:div>
        <w:div w:id="1942029511">
          <w:marLeft w:val="0"/>
          <w:marRight w:val="0"/>
          <w:marTop w:val="0"/>
          <w:marBottom w:val="0"/>
          <w:divBdr>
            <w:top w:val="none" w:sz="0" w:space="0" w:color="auto"/>
            <w:left w:val="none" w:sz="0" w:space="0" w:color="auto"/>
            <w:bottom w:val="none" w:sz="0" w:space="0" w:color="auto"/>
            <w:right w:val="none" w:sz="0" w:space="0" w:color="auto"/>
          </w:divBdr>
        </w:div>
        <w:div w:id="1352293079">
          <w:marLeft w:val="0"/>
          <w:marRight w:val="0"/>
          <w:marTop w:val="0"/>
          <w:marBottom w:val="0"/>
          <w:divBdr>
            <w:top w:val="none" w:sz="0" w:space="0" w:color="auto"/>
            <w:left w:val="none" w:sz="0" w:space="0" w:color="auto"/>
            <w:bottom w:val="none" w:sz="0" w:space="0" w:color="auto"/>
            <w:right w:val="none" w:sz="0" w:space="0" w:color="auto"/>
          </w:divBdr>
        </w:div>
        <w:div w:id="71123446">
          <w:marLeft w:val="0"/>
          <w:marRight w:val="0"/>
          <w:marTop w:val="0"/>
          <w:marBottom w:val="0"/>
          <w:divBdr>
            <w:top w:val="none" w:sz="0" w:space="0" w:color="auto"/>
            <w:left w:val="none" w:sz="0" w:space="0" w:color="auto"/>
            <w:bottom w:val="none" w:sz="0" w:space="0" w:color="auto"/>
            <w:right w:val="none" w:sz="0" w:space="0" w:color="auto"/>
          </w:divBdr>
        </w:div>
        <w:div w:id="557596662">
          <w:marLeft w:val="0"/>
          <w:marRight w:val="0"/>
          <w:marTop w:val="0"/>
          <w:marBottom w:val="0"/>
          <w:divBdr>
            <w:top w:val="none" w:sz="0" w:space="0" w:color="auto"/>
            <w:left w:val="none" w:sz="0" w:space="0" w:color="auto"/>
            <w:bottom w:val="none" w:sz="0" w:space="0" w:color="auto"/>
            <w:right w:val="none" w:sz="0" w:space="0" w:color="auto"/>
          </w:divBdr>
        </w:div>
      </w:divsChild>
    </w:div>
    <w:div w:id="1593852153">
      <w:bodyDiv w:val="1"/>
      <w:marLeft w:val="0"/>
      <w:marRight w:val="0"/>
      <w:marTop w:val="0"/>
      <w:marBottom w:val="0"/>
      <w:divBdr>
        <w:top w:val="none" w:sz="0" w:space="0" w:color="auto"/>
        <w:left w:val="none" w:sz="0" w:space="0" w:color="auto"/>
        <w:bottom w:val="none" w:sz="0" w:space="0" w:color="auto"/>
        <w:right w:val="none" w:sz="0" w:space="0" w:color="auto"/>
      </w:divBdr>
    </w:div>
    <w:div w:id="1669365423">
      <w:bodyDiv w:val="1"/>
      <w:marLeft w:val="0"/>
      <w:marRight w:val="0"/>
      <w:marTop w:val="0"/>
      <w:marBottom w:val="0"/>
      <w:divBdr>
        <w:top w:val="none" w:sz="0" w:space="0" w:color="auto"/>
        <w:left w:val="none" w:sz="0" w:space="0" w:color="auto"/>
        <w:bottom w:val="none" w:sz="0" w:space="0" w:color="auto"/>
        <w:right w:val="none" w:sz="0" w:space="0" w:color="auto"/>
      </w:divBdr>
    </w:div>
    <w:div w:id="1720736934">
      <w:bodyDiv w:val="1"/>
      <w:marLeft w:val="0"/>
      <w:marRight w:val="0"/>
      <w:marTop w:val="0"/>
      <w:marBottom w:val="0"/>
      <w:divBdr>
        <w:top w:val="none" w:sz="0" w:space="0" w:color="auto"/>
        <w:left w:val="none" w:sz="0" w:space="0" w:color="auto"/>
        <w:bottom w:val="none" w:sz="0" w:space="0" w:color="auto"/>
        <w:right w:val="none" w:sz="0" w:space="0" w:color="auto"/>
      </w:divBdr>
    </w:div>
    <w:div w:id="1758208033">
      <w:bodyDiv w:val="1"/>
      <w:marLeft w:val="0"/>
      <w:marRight w:val="0"/>
      <w:marTop w:val="0"/>
      <w:marBottom w:val="0"/>
      <w:divBdr>
        <w:top w:val="none" w:sz="0" w:space="0" w:color="auto"/>
        <w:left w:val="none" w:sz="0" w:space="0" w:color="auto"/>
        <w:bottom w:val="none" w:sz="0" w:space="0" w:color="auto"/>
        <w:right w:val="none" w:sz="0" w:space="0" w:color="auto"/>
      </w:divBdr>
    </w:div>
    <w:div w:id="1791972517">
      <w:bodyDiv w:val="1"/>
      <w:marLeft w:val="0"/>
      <w:marRight w:val="0"/>
      <w:marTop w:val="0"/>
      <w:marBottom w:val="0"/>
      <w:divBdr>
        <w:top w:val="none" w:sz="0" w:space="0" w:color="auto"/>
        <w:left w:val="none" w:sz="0" w:space="0" w:color="auto"/>
        <w:bottom w:val="none" w:sz="0" w:space="0" w:color="auto"/>
        <w:right w:val="none" w:sz="0" w:space="0" w:color="auto"/>
      </w:divBdr>
      <w:divsChild>
        <w:div w:id="957567988">
          <w:marLeft w:val="0"/>
          <w:marRight w:val="0"/>
          <w:marTop w:val="0"/>
          <w:marBottom w:val="0"/>
          <w:divBdr>
            <w:top w:val="none" w:sz="0" w:space="0" w:color="auto"/>
            <w:left w:val="none" w:sz="0" w:space="0" w:color="auto"/>
            <w:bottom w:val="none" w:sz="0" w:space="0" w:color="auto"/>
            <w:right w:val="none" w:sz="0" w:space="0" w:color="auto"/>
          </w:divBdr>
        </w:div>
        <w:div w:id="1192232830">
          <w:marLeft w:val="0"/>
          <w:marRight w:val="0"/>
          <w:marTop w:val="0"/>
          <w:marBottom w:val="0"/>
          <w:divBdr>
            <w:top w:val="none" w:sz="0" w:space="0" w:color="auto"/>
            <w:left w:val="none" w:sz="0" w:space="0" w:color="auto"/>
            <w:bottom w:val="none" w:sz="0" w:space="0" w:color="auto"/>
            <w:right w:val="none" w:sz="0" w:space="0" w:color="auto"/>
          </w:divBdr>
        </w:div>
        <w:div w:id="1354188364">
          <w:marLeft w:val="0"/>
          <w:marRight w:val="0"/>
          <w:marTop w:val="0"/>
          <w:marBottom w:val="0"/>
          <w:divBdr>
            <w:top w:val="none" w:sz="0" w:space="0" w:color="auto"/>
            <w:left w:val="none" w:sz="0" w:space="0" w:color="auto"/>
            <w:bottom w:val="none" w:sz="0" w:space="0" w:color="auto"/>
            <w:right w:val="none" w:sz="0" w:space="0" w:color="auto"/>
          </w:divBdr>
        </w:div>
        <w:div w:id="1581452548">
          <w:marLeft w:val="0"/>
          <w:marRight w:val="0"/>
          <w:marTop w:val="0"/>
          <w:marBottom w:val="0"/>
          <w:divBdr>
            <w:top w:val="none" w:sz="0" w:space="0" w:color="auto"/>
            <w:left w:val="none" w:sz="0" w:space="0" w:color="auto"/>
            <w:bottom w:val="none" w:sz="0" w:space="0" w:color="auto"/>
            <w:right w:val="none" w:sz="0" w:space="0" w:color="auto"/>
          </w:divBdr>
        </w:div>
        <w:div w:id="1684090631">
          <w:marLeft w:val="0"/>
          <w:marRight w:val="0"/>
          <w:marTop w:val="0"/>
          <w:marBottom w:val="0"/>
          <w:divBdr>
            <w:top w:val="none" w:sz="0" w:space="0" w:color="auto"/>
            <w:left w:val="none" w:sz="0" w:space="0" w:color="auto"/>
            <w:bottom w:val="none" w:sz="0" w:space="0" w:color="auto"/>
            <w:right w:val="none" w:sz="0" w:space="0" w:color="auto"/>
          </w:divBdr>
        </w:div>
        <w:div w:id="1847671276">
          <w:marLeft w:val="0"/>
          <w:marRight w:val="0"/>
          <w:marTop w:val="0"/>
          <w:marBottom w:val="0"/>
          <w:divBdr>
            <w:top w:val="none" w:sz="0" w:space="0" w:color="auto"/>
            <w:left w:val="none" w:sz="0" w:space="0" w:color="auto"/>
            <w:bottom w:val="none" w:sz="0" w:space="0" w:color="auto"/>
            <w:right w:val="none" w:sz="0" w:space="0" w:color="auto"/>
          </w:divBdr>
        </w:div>
        <w:div w:id="1991059138">
          <w:marLeft w:val="0"/>
          <w:marRight w:val="0"/>
          <w:marTop w:val="0"/>
          <w:marBottom w:val="0"/>
          <w:divBdr>
            <w:top w:val="none" w:sz="0" w:space="0" w:color="auto"/>
            <w:left w:val="none" w:sz="0" w:space="0" w:color="auto"/>
            <w:bottom w:val="none" w:sz="0" w:space="0" w:color="auto"/>
            <w:right w:val="none" w:sz="0" w:space="0" w:color="auto"/>
          </w:divBdr>
        </w:div>
      </w:divsChild>
    </w:div>
    <w:div w:id="1794667120">
      <w:bodyDiv w:val="1"/>
      <w:marLeft w:val="0"/>
      <w:marRight w:val="0"/>
      <w:marTop w:val="0"/>
      <w:marBottom w:val="0"/>
      <w:divBdr>
        <w:top w:val="none" w:sz="0" w:space="0" w:color="auto"/>
        <w:left w:val="none" w:sz="0" w:space="0" w:color="auto"/>
        <w:bottom w:val="none" w:sz="0" w:space="0" w:color="auto"/>
        <w:right w:val="none" w:sz="0" w:space="0" w:color="auto"/>
      </w:divBdr>
    </w:div>
    <w:div w:id="1925451194">
      <w:bodyDiv w:val="1"/>
      <w:marLeft w:val="0"/>
      <w:marRight w:val="0"/>
      <w:marTop w:val="0"/>
      <w:marBottom w:val="0"/>
      <w:divBdr>
        <w:top w:val="none" w:sz="0" w:space="0" w:color="auto"/>
        <w:left w:val="none" w:sz="0" w:space="0" w:color="auto"/>
        <w:bottom w:val="none" w:sz="0" w:space="0" w:color="auto"/>
        <w:right w:val="none" w:sz="0" w:space="0" w:color="auto"/>
      </w:divBdr>
    </w:div>
    <w:div w:id="1967083656">
      <w:bodyDiv w:val="1"/>
      <w:marLeft w:val="0"/>
      <w:marRight w:val="0"/>
      <w:marTop w:val="0"/>
      <w:marBottom w:val="0"/>
      <w:divBdr>
        <w:top w:val="none" w:sz="0" w:space="0" w:color="auto"/>
        <w:left w:val="none" w:sz="0" w:space="0" w:color="auto"/>
        <w:bottom w:val="none" w:sz="0" w:space="0" w:color="auto"/>
        <w:right w:val="none" w:sz="0" w:space="0" w:color="auto"/>
      </w:divBdr>
    </w:div>
    <w:div w:id="1968704947">
      <w:bodyDiv w:val="1"/>
      <w:marLeft w:val="0"/>
      <w:marRight w:val="0"/>
      <w:marTop w:val="0"/>
      <w:marBottom w:val="0"/>
      <w:divBdr>
        <w:top w:val="none" w:sz="0" w:space="0" w:color="auto"/>
        <w:left w:val="none" w:sz="0" w:space="0" w:color="auto"/>
        <w:bottom w:val="none" w:sz="0" w:space="0" w:color="auto"/>
        <w:right w:val="none" w:sz="0" w:space="0" w:color="auto"/>
      </w:divBdr>
    </w:div>
    <w:div w:id="1990330407">
      <w:bodyDiv w:val="1"/>
      <w:marLeft w:val="0"/>
      <w:marRight w:val="0"/>
      <w:marTop w:val="0"/>
      <w:marBottom w:val="0"/>
      <w:divBdr>
        <w:top w:val="none" w:sz="0" w:space="0" w:color="auto"/>
        <w:left w:val="none" w:sz="0" w:space="0" w:color="auto"/>
        <w:bottom w:val="none" w:sz="0" w:space="0" w:color="auto"/>
        <w:right w:val="none" w:sz="0" w:space="0" w:color="auto"/>
      </w:divBdr>
      <w:divsChild>
        <w:div w:id="187449490">
          <w:marLeft w:val="0"/>
          <w:marRight w:val="0"/>
          <w:marTop w:val="0"/>
          <w:marBottom w:val="0"/>
          <w:divBdr>
            <w:top w:val="none" w:sz="0" w:space="0" w:color="auto"/>
            <w:left w:val="none" w:sz="0" w:space="0" w:color="auto"/>
            <w:bottom w:val="none" w:sz="0" w:space="0" w:color="auto"/>
            <w:right w:val="none" w:sz="0" w:space="0" w:color="auto"/>
          </w:divBdr>
        </w:div>
        <w:div w:id="253167816">
          <w:marLeft w:val="0"/>
          <w:marRight w:val="0"/>
          <w:marTop w:val="0"/>
          <w:marBottom w:val="0"/>
          <w:divBdr>
            <w:top w:val="none" w:sz="0" w:space="0" w:color="auto"/>
            <w:left w:val="none" w:sz="0" w:space="0" w:color="auto"/>
            <w:bottom w:val="none" w:sz="0" w:space="0" w:color="auto"/>
            <w:right w:val="none" w:sz="0" w:space="0" w:color="auto"/>
          </w:divBdr>
        </w:div>
        <w:div w:id="431244362">
          <w:marLeft w:val="0"/>
          <w:marRight w:val="0"/>
          <w:marTop w:val="0"/>
          <w:marBottom w:val="0"/>
          <w:divBdr>
            <w:top w:val="none" w:sz="0" w:space="0" w:color="auto"/>
            <w:left w:val="none" w:sz="0" w:space="0" w:color="auto"/>
            <w:bottom w:val="none" w:sz="0" w:space="0" w:color="auto"/>
            <w:right w:val="none" w:sz="0" w:space="0" w:color="auto"/>
          </w:divBdr>
        </w:div>
        <w:div w:id="602155240">
          <w:marLeft w:val="0"/>
          <w:marRight w:val="0"/>
          <w:marTop w:val="0"/>
          <w:marBottom w:val="0"/>
          <w:divBdr>
            <w:top w:val="none" w:sz="0" w:space="0" w:color="auto"/>
            <w:left w:val="none" w:sz="0" w:space="0" w:color="auto"/>
            <w:bottom w:val="none" w:sz="0" w:space="0" w:color="auto"/>
            <w:right w:val="none" w:sz="0" w:space="0" w:color="auto"/>
          </w:divBdr>
        </w:div>
        <w:div w:id="736049597">
          <w:marLeft w:val="0"/>
          <w:marRight w:val="0"/>
          <w:marTop w:val="0"/>
          <w:marBottom w:val="0"/>
          <w:divBdr>
            <w:top w:val="none" w:sz="0" w:space="0" w:color="auto"/>
            <w:left w:val="none" w:sz="0" w:space="0" w:color="auto"/>
            <w:bottom w:val="none" w:sz="0" w:space="0" w:color="auto"/>
            <w:right w:val="none" w:sz="0" w:space="0" w:color="auto"/>
          </w:divBdr>
        </w:div>
        <w:div w:id="1130320961">
          <w:marLeft w:val="0"/>
          <w:marRight w:val="0"/>
          <w:marTop w:val="0"/>
          <w:marBottom w:val="0"/>
          <w:divBdr>
            <w:top w:val="none" w:sz="0" w:space="0" w:color="auto"/>
            <w:left w:val="none" w:sz="0" w:space="0" w:color="auto"/>
            <w:bottom w:val="none" w:sz="0" w:space="0" w:color="auto"/>
            <w:right w:val="none" w:sz="0" w:space="0" w:color="auto"/>
          </w:divBdr>
        </w:div>
        <w:div w:id="1269966077">
          <w:marLeft w:val="0"/>
          <w:marRight w:val="0"/>
          <w:marTop w:val="0"/>
          <w:marBottom w:val="0"/>
          <w:divBdr>
            <w:top w:val="none" w:sz="0" w:space="0" w:color="auto"/>
            <w:left w:val="none" w:sz="0" w:space="0" w:color="auto"/>
            <w:bottom w:val="none" w:sz="0" w:space="0" w:color="auto"/>
            <w:right w:val="none" w:sz="0" w:space="0" w:color="auto"/>
          </w:divBdr>
        </w:div>
        <w:div w:id="1403019150">
          <w:marLeft w:val="0"/>
          <w:marRight w:val="0"/>
          <w:marTop w:val="0"/>
          <w:marBottom w:val="0"/>
          <w:divBdr>
            <w:top w:val="none" w:sz="0" w:space="0" w:color="auto"/>
            <w:left w:val="none" w:sz="0" w:space="0" w:color="auto"/>
            <w:bottom w:val="none" w:sz="0" w:space="0" w:color="auto"/>
            <w:right w:val="none" w:sz="0" w:space="0" w:color="auto"/>
          </w:divBdr>
        </w:div>
        <w:div w:id="1727756416">
          <w:marLeft w:val="0"/>
          <w:marRight w:val="0"/>
          <w:marTop w:val="0"/>
          <w:marBottom w:val="0"/>
          <w:divBdr>
            <w:top w:val="none" w:sz="0" w:space="0" w:color="auto"/>
            <w:left w:val="none" w:sz="0" w:space="0" w:color="auto"/>
            <w:bottom w:val="none" w:sz="0" w:space="0" w:color="auto"/>
            <w:right w:val="none" w:sz="0" w:space="0" w:color="auto"/>
          </w:divBdr>
        </w:div>
        <w:div w:id="1742436756">
          <w:marLeft w:val="0"/>
          <w:marRight w:val="0"/>
          <w:marTop w:val="0"/>
          <w:marBottom w:val="0"/>
          <w:divBdr>
            <w:top w:val="none" w:sz="0" w:space="0" w:color="auto"/>
            <w:left w:val="none" w:sz="0" w:space="0" w:color="auto"/>
            <w:bottom w:val="none" w:sz="0" w:space="0" w:color="auto"/>
            <w:right w:val="none" w:sz="0" w:space="0" w:color="auto"/>
          </w:divBdr>
        </w:div>
        <w:div w:id="1754937794">
          <w:marLeft w:val="0"/>
          <w:marRight w:val="0"/>
          <w:marTop w:val="0"/>
          <w:marBottom w:val="0"/>
          <w:divBdr>
            <w:top w:val="none" w:sz="0" w:space="0" w:color="auto"/>
            <w:left w:val="none" w:sz="0" w:space="0" w:color="auto"/>
            <w:bottom w:val="none" w:sz="0" w:space="0" w:color="auto"/>
            <w:right w:val="none" w:sz="0" w:space="0" w:color="auto"/>
          </w:divBdr>
        </w:div>
        <w:div w:id="1759477749">
          <w:marLeft w:val="0"/>
          <w:marRight w:val="0"/>
          <w:marTop w:val="0"/>
          <w:marBottom w:val="0"/>
          <w:divBdr>
            <w:top w:val="none" w:sz="0" w:space="0" w:color="auto"/>
            <w:left w:val="none" w:sz="0" w:space="0" w:color="auto"/>
            <w:bottom w:val="none" w:sz="0" w:space="0" w:color="auto"/>
            <w:right w:val="none" w:sz="0" w:space="0" w:color="auto"/>
          </w:divBdr>
        </w:div>
        <w:div w:id="1802724171">
          <w:marLeft w:val="0"/>
          <w:marRight w:val="0"/>
          <w:marTop w:val="0"/>
          <w:marBottom w:val="0"/>
          <w:divBdr>
            <w:top w:val="none" w:sz="0" w:space="0" w:color="auto"/>
            <w:left w:val="none" w:sz="0" w:space="0" w:color="auto"/>
            <w:bottom w:val="none" w:sz="0" w:space="0" w:color="auto"/>
            <w:right w:val="none" w:sz="0" w:space="0" w:color="auto"/>
          </w:divBdr>
        </w:div>
        <w:div w:id="1909875036">
          <w:marLeft w:val="0"/>
          <w:marRight w:val="0"/>
          <w:marTop w:val="0"/>
          <w:marBottom w:val="0"/>
          <w:divBdr>
            <w:top w:val="none" w:sz="0" w:space="0" w:color="auto"/>
            <w:left w:val="none" w:sz="0" w:space="0" w:color="auto"/>
            <w:bottom w:val="none" w:sz="0" w:space="0" w:color="auto"/>
            <w:right w:val="none" w:sz="0" w:space="0" w:color="auto"/>
          </w:divBdr>
        </w:div>
        <w:div w:id="2030175471">
          <w:marLeft w:val="0"/>
          <w:marRight w:val="0"/>
          <w:marTop w:val="0"/>
          <w:marBottom w:val="0"/>
          <w:divBdr>
            <w:top w:val="none" w:sz="0" w:space="0" w:color="auto"/>
            <w:left w:val="none" w:sz="0" w:space="0" w:color="auto"/>
            <w:bottom w:val="none" w:sz="0" w:space="0" w:color="auto"/>
            <w:right w:val="none" w:sz="0" w:space="0" w:color="auto"/>
          </w:divBdr>
        </w:div>
      </w:divsChild>
    </w:div>
    <w:div w:id="2001078963">
      <w:bodyDiv w:val="1"/>
      <w:marLeft w:val="0"/>
      <w:marRight w:val="0"/>
      <w:marTop w:val="0"/>
      <w:marBottom w:val="0"/>
      <w:divBdr>
        <w:top w:val="none" w:sz="0" w:space="0" w:color="auto"/>
        <w:left w:val="none" w:sz="0" w:space="0" w:color="auto"/>
        <w:bottom w:val="none" w:sz="0" w:space="0" w:color="auto"/>
        <w:right w:val="none" w:sz="0" w:space="0" w:color="auto"/>
      </w:divBdr>
    </w:div>
    <w:div w:id="2006862469">
      <w:bodyDiv w:val="1"/>
      <w:marLeft w:val="0"/>
      <w:marRight w:val="0"/>
      <w:marTop w:val="0"/>
      <w:marBottom w:val="0"/>
      <w:divBdr>
        <w:top w:val="none" w:sz="0" w:space="0" w:color="auto"/>
        <w:left w:val="none" w:sz="0" w:space="0" w:color="auto"/>
        <w:bottom w:val="none" w:sz="0" w:space="0" w:color="auto"/>
        <w:right w:val="none" w:sz="0" w:space="0" w:color="auto"/>
      </w:divBdr>
    </w:div>
    <w:div w:id="2020573147">
      <w:bodyDiv w:val="1"/>
      <w:marLeft w:val="0"/>
      <w:marRight w:val="0"/>
      <w:marTop w:val="0"/>
      <w:marBottom w:val="0"/>
      <w:divBdr>
        <w:top w:val="none" w:sz="0" w:space="0" w:color="auto"/>
        <w:left w:val="none" w:sz="0" w:space="0" w:color="auto"/>
        <w:bottom w:val="none" w:sz="0" w:space="0" w:color="auto"/>
        <w:right w:val="none" w:sz="0" w:space="0" w:color="auto"/>
      </w:divBdr>
    </w:div>
    <w:div w:id="2031442828">
      <w:bodyDiv w:val="1"/>
      <w:marLeft w:val="0"/>
      <w:marRight w:val="0"/>
      <w:marTop w:val="0"/>
      <w:marBottom w:val="0"/>
      <w:divBdr>
        <w:top w:val="none" w:sz="0" w:space="0" w:color="auto"/>
        <w:left w:val="none" w:sz="0" w:space="0" w:color="auto"/>
        <w:bottom w:val="none" w:sz="0" w:space="0" w:color="auto"/>
        <w:right w:val="none" w:sz="0" w:space="0" w:color="auto"/>
      </w:divBdr>
    </w:div>
    <w:div w:id="2087023442">
      <w:bodyDiv w:val="1"/>
      <w:marLeft w:val="0"/>
      <w:marRight w:val="0"/>
      <w:marTop w:val="0"/>
      <w:marBottom w:val="0"/>
      <w:divBdr>
        <w:top w:val="none" w:sz="0" w:space="0" w:color="auto"/>
        <w:left w:val="none" w:sz="0" w:space="0" w:color="auto"/>
        <w:bottom w:val="none" w:sz="0" w:space="0" w:color="auto"/>
        <w:right w:val="none" w:sz="0" w:space="0" w:color="auto"/>
      </w:divBdr>
    </w:div>
    <w:div w:id="2087458050">
      <w:bodyDiv w:val="1"/>
      <w:marLeft w:val="0"/>
      <w:marRight w:val="0"/>
      <w:marTop w:val="0"/>
      <w:marBottom w:val="0"/>
      <w:divBdr>
        <w:top w:val="none" w:sz="0" w:space="0" w:color="auto"/>
        <w:left w:val="none" w:sz="0" w:space="0" w:color="auto"/>
        <w:bottom w:val="none" w:sz="0" w:space="0" w:color="auto"/>
        <w:right w:val="none" w:sz="0" w:space="0" w:color="auto"/>
      </w:divBdr>
      <w:divsChild>
        <w:div w:id="1465342979">
          <w:marLeft w:val="0"/>
          <w:marRight w:val="0"/>
          <w:marTop w:val="0"/>
          <w:marBottom w:val="0"/>
          <w:divBdr>
            <w:top w:val="none" w:sz="0" w:space="0" w:color="auto"/>
            <w:left w:val="none" w:sz="0" w:space="0" w:color="auto"/>
            <w:bottom w:val="none" w:sz="0" w:space="0" w:color="auto"/>
            <w:right w:val="none" w:sz="0" w:space="0" w:color="auto"/>
          </w:divBdr>
        </w:div>
      </w:divsChild>
    </w:div>
    <w:div w:id="2130853903">
      <w:bodyDiv w:val="1"/>
      <w:marLeft w:val="0"/>
      <w:marRight w:val="0"/>
      <w:marTop w:val="0"/>
      <w:marBottom w:val="0"/>
      <w:divBdr>
        <w:top w:val="none" w:sz="0" w:space="0" w:color="auto"/>
        <w:left w:val="none" w:sz="0" w:space="0" w:color="auto"/>
        <w:bottom w:val="none" w:sz="0" w:space="0" w:color="auto"/>
        <w:right w:val="none" w:sz="0" w:space="0" w:color="auto"/>
      </w:divBdr>
      <w:divsChild>
        <w:div w:id="11340729">
          <w:marLeft w:val="0"/>
          <w:marRight w:val="0"/>
          <w:marTop w:val="0"/>
          <w:marBottom w:val="0"/>
          <w:divBdr>
            <w:top w:val="none" w:sz="0" w:space="0" w:color="auto"/>
            <w:left w:val="none" w:sz="0" w:space="0" w:color="auto"/>
            <w:bottom w:val="none" w:sz="0" w:space="0" w:color="auto"/>
            <w:right w:val="none" w:sz="0" w:space="0" w:color="auto"/>
          </w:divBdr>
        </w:div>
        <w:div w:id="289169028">
          <w:marLeft w:val="0"/>
          <w:marRight w:val="0"/>
          <w:marTop w:val="0"/>
          <w:marBottom w:val="0"/>
          <w:divBdr>
            <w:top w:val="none" w:sz="0" w:space="0" w:color="auto"/>
            <w:left w:val="none" w:sz="0" w:space="0" w:color="auto"/>
            <w:bottom w:val="none" w:sz="0" w:space="0" w:color="auto"/>
            <w:right w:val="none" w:sz="0" w:space="0" w:color="auto"/>
          </w:divBdr>
        </w:div>
        <w:div w:id="413405652">
          <w:marLeft w:val="0"/>
          <w:marRight w:val="0"/>
          <w:marTop w:val="0"/>
          <w:marBottom w:val="0"/>
          <w:divBdr>
            <w:top w:val="none" w:sz="0" w:space="0" w:color="auto"/>
            <w:left w:val="none" w:sz="0" w:space="0" w:color="auto"/>
            <w:bottom w:val="none" w:sz="0" w:space="0" w:color="auto"/>
            <w:right w:val="none" w:sz="0" w:space="0" w:color="auto"/>
          </w:divBdr>
        </w:div>
        <w:div w:id="467016857">
          <w:marLeft w:val="0"/>
          <w:marRight w:val="0"/>
          <w:marTop w:val="0"/>
          <w:marBottom w:val="0"/>
          <w:divBdr>
            <w:top w:val="none" w:sz="0" w:space="0" w:color="auto"/>
            <w:left w:val="none" w:sz="0" w:space="0" w:color="auto"/>
            <w:bottom w:val="none" w:sz="0" w:space="0" w:color="auto"/>
            <w:right w:val="none" w:sz="0" w:space="0" w:color="auto"/>
          </w:divBdr>
        </w:div>
        <w:div w:id="553858262">
          <w:marLeft w:val="0"/>
          <w:marRight w:val="0"/>
          <w:marTop w:val="0"/>
          <w:marBottom w:val="0"/>
          <w:divBdr>
            <w:top w:val="none" w:sz="0" w:space="0" w:color="auto"/>
            <w:left w:val="none" w:sz="0" w:space="0" w:color="auto"/>
            <w:bottom w:val="none" w:sz="0" w:space="0" w:color="auto"/>
            <w:right w:val="none" w:sz="0" w:space="0" w:color="auto"/>
          </w:divBdr>
        </w:div>
        <w:div w:id="13302530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BD18C2CDB33D469BF3422450248DD0" ma:contentTypeVersion="23" ma:contentTypeDescription="Create a new document." ma:contentTypeScope="" ma:versionID="804fcaf2c6eda6aaca6ea3bb697f119b">
  <xsd:schema xmlns:xsd="http://www.w3.org/2001/XMLSchema" xmlns:xs="http://www.w3.org/2001/XMLSchema" xmlns:p="http://schemas.microsoft.com/office/2006/metadata/properties" xmlns:ns2="12027084-fd86-4dce-99a2-a4f647ec8a2b" xmlns:ns3="7a5b49a6-b746-41bd-866f-d8359e45cde9" targetNamespace="http://schemas.microsoft.com/office/2006/metadata/properties" ma:root="true" ma:fieldsID="4f965f0bc2e480fc1c9ae0db96fd9ddb" ns2:_="" ns3:_="">
    <xsd:import namespace="12027084-fd86-4dce-99a2-a4f647ec8a2b"/>
    <xsd:import namespace="7a5b49a6-b746-41bd-866f-d8359e45cde9"/>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ReviewDate" minOccurs="0"/>
                <xsd:element ref="ns2:PersonalData"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027084-fd86-4dce-99a2-a4f647ec8a2b" elementFormDefault="qualified">
    <xsd:import namespace="http://schemas.microsoft.com/office/2006/documentManagement/types"/>
    <xsd:import namespace="http://schemas.microsoft.com/office/infopath/2007/PartnerControls"/>
    <xsd:element name="_Flow_SignoffStatus" ma:index="2" nillable="true" ma:displayName="Sign-off status" ma:internalName="Sign_x002d_off_x0020_status" ma:readOnly="false">
      <xsd:simpleType>
        <xsd:restriction base="dms:Text"/>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hidden="true" ma:internalName="MediaServiceKeyPoints"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hidden="true"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hidden="true" ma:internalName="MediaServiceOCR" ma:readOnly="true">
      <xsd:simpleType>
        <xsd:restriction base="dms:Note"/>
      </xsd:simpleType>
    </xsd:element>
    <xsd:element name="ReviewDate" ma:index="21" nillable="true" ma:displayName="Review Date" ma:format="DateOnly" ma:internalName="ReviewDate">
      <xsd:simpleType>
        <xsd:restriction base="dms:DateTime"/>
      </xsd:simpleType>
    </xsd:element>
    <xsd:element name="PersonalData" ma:index="22" nillable="true" ma:displayName="Personal Data" ma:format="Dropdown" ma:internalName="PersonalData">
      <xsd:simpleType>
        <xsd:restriction base="dms:Choice">
          <xsd:enumeration value="Yes"/>
          <xsd:enumeration value="No"/>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2c599ab7-55e5-40db-9431-276631c6cdcf"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a5b49a6-b746-41bd-866f-d8359e45cde9" elementFormDefault="qualified">
    <xsd:import namespace="http://schemas.microsoft.com/office/2006/documentManagement/types"/>
    <xsd:import namespace="http://schemas.microsoft.com/office/infopath/2007/PartnerControls"/>
    <xsd:element name="SharedWithUsers" ma:index="1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hidden="true" ma:internalName="SharedWithDetails" ma:readOnly="true">
      <xsd:simpleType>
        <xsd:restriction base="dms:Note"/>
      </xsd:simpleType>
    </xsd:element>
    <xsd:element name="TaxCatchAll" ma:index="25" nillable="true" ma:displayName="Taxonomy Catch All Column" ma:hidden="true" ma:list="{e00bc360-1c6a-4189-a60a-d7bb50c7f90d}" ma:internalName="TaxCatchAll" ma:showField="CatchAllData" ma:web="7a5b49a6-b746-41bd-866f-d8359e45cde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2027084-fd86-4dce-99a2-a4f647ec8a2b">
      <Terms xmlns="http://schemas.microsoft.com/office/infopath/2007/PartnerControls"/>
    </lcf76f155ced4ddcb4097134ff3c332f>
    <TaxCatchAll xmlns="7a5b49a6-b746-41bd-866f-d8359e45cde9" xsi:nil="true"/>
    <_Flow_SignoffStatus xmlns="12027084-fd86-4dce-99a2-a4f647ec8a2b" xsi:nil="true"/>
    <PersonalData xmlns="12027084-fd86-4dce-99a2-a4f647ec8a2b" xsi:nil="true"/>
    <ReviewDate xmlns="12027084-fd86-4dce-99a2-a4f647ec8a2b" xsi:nil="true"/>
  </documentManagement>
</p:properties>
</file>

<file path=customXml/itemProps1.xml><?xml version="1.0" encoding="utf-8"?>
<ds:datastoreItem xmlns:ds="http://schemas.openxmlformats.org/officeDocument/2006/customXml" ds:itemID="{28A8E7EC-CB55-44AF-94CA-7701BA1F7D31}">
  <ds:schemaRefs>
    <ds:schemaRef ds:uri="http://schemas.openxmlformats.org/officeDocument/2006/bibliography"/>
  </ds:schemaRefs>
</ds:datastoreItem>
</file>

<file path=customXml/itemProps2.xml><?xml version="1.0" encoding="utf-8"?>
<ds:datastoreItem xmlns:ds="http://schemas.openxmlformats.org/officeDocument/2006/customXml" ds:itemID="{2B22EF6C-5090-483A-9680-BCCAEFB1FDD1}"/>
</file>

<file path=customXml/itemProps3.xml><?xml version="1.0" encoding="utf-8"?>
<ds:datastoreItem xmlns:ds="http://schemas.openxmlformats.org/officeDocument/2006/customXml" ds:itemID="{055E8A15-AA1C-4865-88E4-B22D5BE61018}"/>
</file>

<file path=customXml/itemProps4.xml><?xml version="1.0" encoding="utf-8"?>
<ds:datastoreItem xmlns:ds="http://schemas.openxmlformats.org/officeDocument/2006/customXml" ds:itemID="{A670329C-028F-4C45-A3F3-1E1D37949EFF}"/>
</file>

<file path=docProps/app.xml><?xml version="1.0" encoding="utf-8"?>
<Properties xmlns="http://schemas.openxmlformats.org/officeDocument/2006/extended-properties" xmlns:vt="http://schemas.openxmlformats.org/officeDocument/2006/docPropsVTypes">
  <Template>Normal.dotm</Template>
  <TotalTime>624</TotalTime>
  <Pages>18</Pages>
  <Words>7293</Words>
  <Characters>41574</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Kent Police and Essex Police</Company>
  <LinksUpToDate>false</LinksUpToDate>
  <CharactersWithSpaces>48770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DRYSDALE 46050513</dc:creator>
  <cp:keywords/>
  <dc:description/>
  <cp:lastModifiedBy>Caroline Stevens 46057255</cp:lastModifiedBy>
  <cp:revision>17</cp:revision>
  <cp:lastPrinted>2024-08-19T13:39:00Z</cp:lastPrinted>
  <dcterms:created xsi:type="dcterms:W3CDTF">2024-07-30T10:35:00Z</dcterms:created>
  <dcterms:modified xsi:type="dcterms:W3CDTF">2024-09-02T13:34:00Z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f716d1d-13e1-4569-9dd0-bef6621415c1_Enabled">
    <vt:lpwstr>true</vt:lpwstr>
  </property>
  <property fmtid="{D5CDD505-2E9C-101B-9397-08002B2CF9AE}" pid="3" name="MSIP_Label_8f716d1d-13e1-4569-9dd0-bef6621415c1_SetDate">
    <vt:lpwstr>2022-08-11T14:27:56Z</vt:lpwstr>
  </property>
  <property fmtid="{D5CDD505-2E9C-101B-9397-08002B2CF9AE}" pid="4" name="MSIP_Label_8f716d1d-13e1-4569-9dd0-bef6621415c1_Method">
    <vt:lpwstr>Standard</vt:lpwstr>
  </property>
  <property fmtid="{D5CDD505-2E9C-101B-9397-08002B2CF9AE}" pid="5" name="MSIP_Label_8f716d1d-13e1-4569-9dd0-bef6621415c1_Name">
    <vt:lpwstr>OFFICIAL</vt:lpwstr>
  </property>
  <property fmtid="{D5CDD505-2E9C-101B-9397-08002B2CF9AE}" pid="6" name="MSIP_Label_8f716d1d-13e1-4569-9dd0-bef6621415c1_SiteId">
    <vt:lpwstr>f31b07f0-9cf9-40db-964d-6ff986a97e3d</vt:lpwstr>
  </property>
  <property fmtid="{D5CDD505-2E9C-101B-9397-08002B2CF9AE}" pid="7" name="MSIP_Label_8f716d1d-13e1-4569-9dd0-bef6621415c1_ActionId">
    <vt:lpwstr>06dc0b0c-2db5-44b6-b1d8-25ea8a9bf6e1</vt:lpwstr>
  </property>
  <property fmtid="{D5CDD505-2E9C-101B-9397-08002B2CF9AE}" pid="8" name="MSIP_Label_8f716d1d-13e1-4569-9dd0-bef6621415c1_ContentBits">
    <vt:lpwstr>0</vt:lpwstr>
  </property>
  <property fmtid="{D5CDD505-2E9C-101B-9397-08002B2CF9AE}" pid="9" name="ContentTypeId">
    <vt:lpwstr>0x01010079BD18C2CDB33D469BF3422450248DD0</vt:lpwstr>
  </property>
</Properties>
</file>