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25196" w:rsidR="00F10EE7" w:rsidP="00037B04" w:rsidRDefault="00037B04" w14:paraId="199AABDD" w14:textId="77777777">
      <w:pPr>
        <w:pStyle w:val="NoSpacing"/>
        <w:jc w:val="center"/>
        <w:rPr>
          <w:rFonts w:ascii="Tahoma" w:hAnsi="Tahoma" w:cs="Tahoma"/>
        </w:rPr>
      </w:pPr>
      <w:r w:rsidRPr="00C25196">
        <w:rPr>
          <w:rFonts w:ascii="Tahoma" w:hAnsi="Tahoma" w:cs="Tahoma"/>
        </w:rPr>
        <w:t>Chief Constable</w:t>
      </w:r>
      <w:r w:rsidR="00F7016A">
        <w:rPr>
          <w:rFonts w:ascii="Tahoma" w:hAnsi="Tahoma" w:cs="Tahoma"/>
        </w:rPr>
        <w:t>’</w:t>
      </w:r>
      <w:r w:rsidRPr="00C25196">
        <w:rPr>
          <w:rFonts w:ascii="Tahoma" w:hAnsi="Tahoma" w:cs="Tahoma"/>
        </w:rPr>
        <w:t>s Report</w:t>
      </w:r>
    </w:p>
    <w:p w:rsidRPr="00C25196" w:rsidR="00037B04" w:rsidP="001C5AA6" w:rsidRDefault="001C5AA6" w14:paraId="5DC00E95" w14:textId="77777777">
      <w:pPr>
        <w:pStyle w:val="NoSpacing"/>
        <w:tabs>
          <w:tab w:val="center" w:pos="4513"/>
          <w:tab w:val="left" w:pos="5130"/>
        </w:tabs>
        <w:rPr>
          <w:rFonts w:ascii="Tahoma" w:hAnsi="Tahoma" w:cs="Tahoma"/>
        </w:rPr>
      </w:pPr>
      <w:r w:rsidRPr="00C25196">
        <w:rPr>
          <w:rFonts w:ascii="Tahoma" w:hAnsi="Tahoma" w:cs="Tahoma"/>
        </w:rPr>
        <w:tab/>
      </w:r>
      <w:r w:rsidRPr="00C25196" w:rsidR="00037B04">
        <w:rPr>
          <w:rFonts w:ascii="Tahoma" w:hAnsi="Tahoma" w:cs="Tahoma"/>
        </w:rPr>
        <w:t>to</w:t>
      </w:r>
      <w:r w:rsidRPr="00C25196">
        <w:rPr>
          <w:rFonts w:ascii="Tahoma" w:hAnsi="Tahoma" w:cs="Tahoma"/>
        </w:rPr>
        <w:tab/>
      </w:r>
    </w:p>
    <w:p w:rsidRPr="00C25196" w:rsidR="00037B04" w:rsidP="00037B04" w:rsidRDefault="00037B04" w14:paraId="2BFC470B" w14:textId="77777777">
      <w:pPr>
        <w:pStyle w:val="NoSpacing"/>
        <w:jc w:val="center"/>
        <w:rPr>
          <w:rFonts w:ascii="Tahoma" w:hAnsi="Tahoma" w:cs="Tahoma"/>
        </w:rPr>
      </w:pPr>
      <w:r w:rsidRPr="00C25196">
        <w:rPr>
          <w:rFonts w:ascii="Tahoma" w:hAnsi="Tahoma" w:cs="Tahoma"/>
        </w:rPr>
        <w:t>Kent Police and Crime Commissioner</w:t>
      </w:r>
      <w:r w:rsidRPr="00C25196" w:rsidR="00C25196">
        <w:rPr>
          <w:rFonts w:ascii="Tahoma" w:hAnsi="Tahoma" w:cs="Tahoma"/>
        </w:rPr>
        <w:t>’s</w:t>
      </w:r>
      <w:r w:rsidRPr="00C25196" w:rsidR="001C5AA6">
        <w:rPr>
          <w:rFonts w:ascii="Tahoma" w:hAnsi="Tahoma" w:cs="Tahoma"/>
        </w:rPr>
        <w:t xml:space="preserve"> Performance and Delivery Board</w:t>
      </w:r>
    </w:p>
    <w:p w:rsidRPr="00C25196" w:rsidR="00037B04" w:rsidP="00037B04" w:rsidRDefault="00037B04" w14:paraId="083E2D78" w14:textId="77777777">
      <w:pPr>
        <w:jc w:val="center"/>
        <w:rPr>
          <w:rFonts w:ascii="Tahoma" w:hAnsi="Tahoma" w:cs="Tahoma"/>
        </w:rPr>
      </w:pPr>
    </w:p>
    <w:p w:rsidRPr="00C25196" w:rsidR="00037B04" w:rsidP="00037B04" w:rsidRDefault="0057162A" w14:paraId="5462F81C" w14:textId="367B3911">
      <w:pPr>
        <w:pBdr>
          <w:bottom w:val="single" w:color="auto" w:sz="12" w:space="1"/>
        </w:pBdr>
        <w:jc w:val="center"/>
        <w:rPr>
          <w:rFonts w:ascii="Tahoma" w:hAnsi="Tahoma" w:cs="Tahoma"/>
          <w:b/>
          <w:u w:val="single"/>
        </w:rPr>
      </w:pPr>
      <w:r>
        <w:rPr>
          <w:rFonts w:ascii="Tahoma" w:hAnsi="Tahoma" w:cs="Tahoma"/>
          <w:b/>
          <w:u w:val="single"/>
        </w:rPr>
        <w:t>MAKING KENT SAFER</w:t>
      </w:r>
      <w:r w:rsidRPr="00C25196" w:rsidR="002B27C0">
        <w:rPr>
          <w:rFonts w:ascii="Tahoma" w:hAnsi="Tahoma" w:cs="Tahoma"/>
          <w:b/>
          <w:u w:val="single"/>
        </w:rPr>
        <w:t xml:space="preserve"> PLAN: DELIVERY AND PERFORMANCE</w:t>
      </w:r>
    </w:p>
    <w:p w:rsidR="009D36DE" w:rsidP="00C25196" w:rsidRDefault="00F7016A" w14:paraId="73D527C1" w14:textId="2A059A09">
      <w:pPr>
        <w:pBdr>
          <w:bottom w:val="single" w:color="auto" w:sz="12" w:space="1"/>
        </w:pBdr>
        <w:jc w:val="center"/>
        <w:rPr>
          <w:rFonts w:ascii="Tahoma" w:hAnsi="Tahoma" w:cs="Tahoma"/>
        </w:rPr>
      </w:pPr>
      <w:r>
        <w:rPr>
          <w:rFonts w:ascii="Tahoma" w:hAnsi="Tahoma" w:cs="Tahoma"/>
        </w:rPr>
        <w:t xml:space="preserve">Wednesday </w:t>
      </w:r>
      <w:r w:rsidR="00DF1E5D">
        <w:rPr>
          <w:rFonts w:ascii="Tahoma" w:hAnsi="Tahoma" w:cs="Tahoma"/>
        </w:rPr>
        <w:t>11</w:t>
      </w:r>
      <w:r w:rsidRPr="00DF1E5D" w:rsidR="00DF1E5D">
        <w:rPr>
          <w:rFonts w:ascii="Tahoma" w:hAnsi="Tahoma" w:cs="Tahoma"/>
          <w:vertAlign w:val="superscript"/>
        </w:rPr>
        <w:t>th</w:t>
      </w:r>
      <w:r w:rsidR="00DF1E5D">
        <w:rPr>
          <w:rFonts w:ascii="Tahoma" w:hAnsi="Tahoma" w:cs="Tahoma"/>
        </w:rPr>
        <w:t xml:space="preserve"> December</w:t>
      </w:r>
      <w:r w:rsidR="00E275DE">
        <w:rPr>
          <w:rFonts w:ascii="Tahoma" w:hAnsi="Tahoma" w:cs="Tahoma"/>
        </w:rPr>
        <w:t xml:space="preserve"> 202</w:t>
      </w:r>
      <w:r w:rsidR="00E42BA9">
        <w:rPr>
          <w:rFonts w:ascii="Tahoma" w:hAnsi="Tahoma" w:cs="Tahoma"/>
        </w:rPr>
        <w:t>4</w:t>
      </w:r>
    </w:p>
    <w:p w:rsidRPr="00C25196" w:rsidR="00C25196" w:rsidP="00C25196" w:rsidRDefault="00C25196" w14:paraId="5363124B" w14:textId="77777777">
      <w:pPr>
        <w:pBdr>
          <w:bottom w:val="single" w:color="auto" w:sz="12" w:space="1"/>
        </w:pBdr>
        <w:jc w:val="center"/>
        <w:rPr>
          <w:rFonts w:ascii="Tahoma" w:hAnsi="Tahoma" w:cs="Tahoma"/>
          <w:sz w:val="16"/>
          <w:szCs w:val="16"/>
        </w:rPr>
      </w:pPr>
    </w:p>
    <w:p w:rsidRPr="004260AF" w:rsidR="00037B04" w:rsidP="0089424D" w:rsidRDefault="00FC28D0" w14:paraId="1AC1B8C4" w14:textId="05FB07A9">
      <w:pPr>
        <w:pStyle w:val="ListParagraph"/>
        <w:numPr>
          <w:ilvl w:val="0"/>
          <w:numId w:val="1"/>
        </w:numPr>
        <w:spacing w:after="0" w:line="240" w:lineRule="auto"/>
        <w:rPr>
          <w:rFonts w:ascii="Tahoma" w:hAnsi="Tahoma" w:cs="Tahoma"/>
          <w:b/>
        </w:rPr>
      </w:pPr>
      <w:r w:rsidRPr="004260AF">
        <w:rPr>
          <w:rFonts w:ascii="Tahoma" w:hAnsi="Tahoma" w:cs="Tahoma"/>
          <w:b/>
        </w:rPr>
        <w:t xml:space="preserve"> Strategic Overview</w:t>
      </w:r>
    </w:p>
    <w:p w:rsidRPr="004260AF" w:rsidR="00224FB6" w:rsidP="00736BB9" w:rsidRDefault="00224FB6" w14:paraId="14D9F1CD" w14:textId="77777777">
      <w:pPr>
        <w:pStyle w:val="ListParagraph"/>
        <w:spacing w:after="0" w:line="240" w:lineRule="auto"/>
        <w:ind w:left="360"/>
        <w:jc w:val="both"/>
        <w:rPr>
          <w:rFonts w:ascii="Tahoma" w:hAnsi="Tahoma" w:cs="Tahoma"/>
          <w:b/>
        </w:rPr>
      </w:pPr>
    </w:p>
    <w:p w:rsidR="00E257F1" w:rsidP="00D14A48" w:rsidRDefault="00E257F1" w14:paraId="209F07F6" w14:textId="77777777">
      <w:pPr>
        <w:spacing w:after="0" w:line="240" w:lineRule="auto"/>
        <w:rPr>
          <w:rFonts w:ascii="Tahoma" w:hAnsi="Tahoma" w:cs="Tahoma"/>
        </w:rPr>
      </w:pPr>
      <w:r w:rsidRPr="00E257F1">
        <w:rPr>
          <w:rFonts w:ascii="Tahoma" w:hAnsi="Tahoma" w:cs="Tahoma"/>
        </w:rPr>
        <w:t>The Police Reform and Social Responsibility Act 2011 (section 7) sets the statutory requirement for the Police and Crime Commissioner (PCC) to have a Police and Crime Plan.  This must set out the PCC’s vision and priorities for policing and community safety, as well as the objectives and ambitions that Kent Police will be held to account on.</w:t>
      </w:r>
    </w:p>
    <w:p w:rsidRPr="00E257F1" w:rsidR="00E257F1" w:rsidP="00D14A48" w:rsidRDefault="00E257F1" w14:paraId="4564E378" w14:textId="77777777">
      <w:pPr>
        <w:spacing w:after="0" w:line="240" w:lineRule="auto"/>
        <w:rPr>
          <w:rFonts w:ascii="Tahoma" w:hAnsi="Tahoma" w:cs="Tahoma"/>
        </w:rPr>
      </w:pPr>
    </w:p>
    <w:p w:rsidR="00E257F1" w:rsidP="00D14A48" w:rsidRDefault="00E257F1" w14:paraId="5D18375E" w14:textId="77777777">
      <w:pPr>
        <w:spacing w:after="0" w:line="240" w:lineRule="auto"/>
        <w:rPr>
          <w:rFonts w:ascii="Tahoma" w:hAnsi="Tahoma" w:cs="Tahoma"/>
        </w:rPr>
      </w:pPr>
      <w:r w:rsidRPr="00E257F1">
        <w:rPr>
          <w:rFonts w:ascii="Tahoma" w:hAnsi="Tahoma" w:cs="Tahoma"/>
        </w:rPr>
        <w:t>The Police and Crime Plan set by the Kent PCC is called the ‘Making Kent Safer Plan’ which has been set in consultation with the Chief Constable and the public of Kent.</w:t>
      </w:r>
    </w:p>
    <w:p w:rsidRPr="00E257F1" w:rsidR="00E257F1" w:rsidP="00D14A48" w:rsidRDefault="00E257F1" w14:paraId="10013EB0" w14:textId="4A774829">
      <w:pPr>
        <w:spacing w:after="0" w:line="240" w:lineRule="auto"/>
        <w:rPr>
          <w:rFonts w:ascii="Tahoma" w:hAnsi="Tahoma" w:cs="Tahoma"/>
        </w:rPr>
      </w:pPr>
      <w:r w:rsidRPr="00E257F1">
        <w:rPr>
          <w:rFonts w:ascii="Tahoma" w:hAnsi="Tahoma" w:cs="Tahoma"/>
        </w:rPr>
        <w:t xml:space="preserve">  </w:t>
      </w:r>
    </w:p>
    <w:p w:rsidR="00E257F1" w:rsidP="00D14A48" w:rsidRDefault="00E257F1" w14:paraId="1ACEA302" w14:textId="77777777">
      <w:pPr>
        <w:spacing w:after="0" w:line="240" w:lineRule="auto"/>
        <w:rPr>
          <w:rFonts w:ascii="Tahoma" w:hAnsi="Tahoma" w:cs="Tahoma"/>
        </w:rPr>
      </w:pPr>
      <w:r w:rsidRPr="00E257F1">
        <w:rPr>
          <w:rFonts w:ascii="Tahoma" w:hAnsi="Tahoma" w:cs="Tahoma"/>
        </w:rPr>
        <w:t xml:space="preserve">The ‘Making Kent Safer Plan’ complements the Kent Police Pledge set by the Chief Constable, outlining his commitments to staff, our commitment to the public and our priorities and values.  At the heart of the Pledge, there is a commitment to provide a high- quality policing service that is delivered with absolute integrity, to support and protect victims, and to catch criminals and solve crime.  </w:t>
      </w:r>
    </w:p>
    <w:p w:rsidRPr="00E257F1" w:rsidR="00E257F1" w:rsidP="00D14A48" w:rsidRDefault="00E257F1" w14:paraId="75B79635" w14:textId="77777777">
      <w:pPr>
        <w:spacing w:after="0" w:line="240" w:lineRule="auto"/>
        <w:rPr>
          <w:rFonts w:ascii="Tahoma" w:hAnsi="Tahoma" w:cs="Tahoma"/>
        </w:rPr>
      </w:pPr>
    </w:p>
    <w:p w:rsidR="00E257F1" w:rsidP="00D14A48" w:rsidRDefault="00E257F1" w14:paraId="045038A1" w14:textId="3F6718CB">
      <w:pPr>
        <w:spacing w:after="0" w:line="240" w:lineRule="auto"/>
        <w:rPr>
          <w:rFonts w:ascii="Tahoma" w:hAnsi="Tahoma" w:cs="Tahoma"/>
        </w:rPr>
      </w:pPr>
      <w:r w:rsidRPr="00E257F1">
        <w:rPr>
          <w:rFonts w:ascii="Tahoma" w:hAnsi="Tahoma" w:cs="Tahoma"/>
        </w:rPr>
        <w:t>Furthermore, the Force has a Control Strategy which sets out the operational priorities for crime prevention, intelligence and enforcement for 2</w:t>
      </w:r>
      <w:r w:rsidR="00977FCE">
        <w:rPr>
          <w:rFonts w:ascii="Tahoma" w:hAnsi="Tahoma" w:cs="Tahoma"/>
        </w:rPr>
        <w:t>0</w:t>
      </w:r>
      <w:r w:rsidRPr="00E257F1">
        <w:rPr>
          <w:rFonts w:ascii="Tahoma" w:hAnsi="Tahoma" w:cs="Tahoma"/>
        </w:rPr>
        <w:t>24.  The key crime types of focus for 2024 are aligned to the seven ‘Making Kent Safer Plan’ priorities, with a particular focus on v</w:t>
      </w:r>
      <w:r w:rsidR="00977FCE">
        <w:rPr>
          <w:rFonts w:ascii="Tahoma" w:hAnsi="Tahoma" w:cs="Tahoma"/>
        </w:rPr>
        <w:t>iolence against women and girls (VAWG), serious violence and harm, organised crime and exploitation.</w:t>
      </w:r>
      <w:r w:rsidRPr="00E257F1">
        <w:rPr>
          <w:rFonts w:ascii="Tahoma" w:hAnsi="Tahoma" w:cs="Tahoma"/>
        </w:rPr>
        <w:t xml:space="preserve">  </w:t>
      </w:r>
    </w:p>
    <w:p w:rsidRPr="00E257F1" w:rsidR="00E257F1" w:rsidP="00D14A48" w:rsidRDefault="00E257F1" w14:paraId="6D9C563F" w14:textId="77777777">
      <w:pPr>
        <w:spacing w:after="0" w:line="240" w:lineRule="auto"/>
        <w:rPr>
          <w:rFonts w:ascii="Tahoma" w:hAnsi="Tahoma" w:cs="Tahoma"/>
        </w:rPr>
      </w:pPr>
    </w:p>
    <w:p w:rsidR="007A7FE4" w:rsidP="00D14A48" w:rsidRDefault="00E257F1" w14:paraId="14F798D0" w14:textId="4D24D405">
      <w:pPr>
        <w:spacing w:after="0" w:line="240" w:lineRule="auto"/>
        <w:rPr>
          <w:rFonts w:ascii="Tahoma" w:hAnsi="Tahoma" w:cs="Tahoma"/>
        </w:rPr>
      </w:pPr>
      <w:r w:rsidRPr="00E257F1">
        <w:rPr>
          <w:rFonts w:ascii="Tahoma" w:hAnsi="Tahoma" w:cs="Tahoma"/>
        </w:rPr>
        <w:t>Nationally, Kent Police is also committed to ensuring delivery against Government set direction and priorities within the ‘Strategic Policing Requirement’ and the ‘Beating Crime Plan’</w:t>
      </w:r>
      <w:r w:rsidR="0029381B">
        <w:rPr>
          <w:rFonts w:ascii="Tahoma" w:hAnsi="Tahoma" w:cs="Tahoma"/>
        </w:rPr>
        <w:t xml:space="preserve"> (Appendix A)</w:t>
      </w:r>
      <w:r w:rsidRPr="00E257F1">
        <w:rPr>
          <w:rFonts w:ascii="Tahoma" w:hAnsi="Tahoma" w:cs="Tahoma"/>
        </w:rPr>
        <w:t>, for which the PCC is also obligated to report on to the Home Office in the Annual Assurance Statement.</w:t>
      </w:r>
    </w:p>
    <w:p w:rsidRPr="00A90DAE" w:rsidR="00E02DD1" w:rsidP="00A90DAE" w:rsidRDefault="00E02DD1" w14:paraId="32B8BD67" w14:textId="77777777">
      <w:pPr>
        <w:pStyle w:val="NoSpacing"/>
        <w:rPr>
          <w:rFonts w:ascii="Tahoma" w:hAnsi="Tahoma" w:cs="Tahoma"/>
        </w:rPr>
      </w:pPr>
    </w:p>
    <w:p w:rsidRPr="00A90DAE" w:rsidR="00C94487" w:rsidP="00D14A48" w:rsidRDefault="00C94487" w14:paraId="71B9D941" w14:textId="43DD371F">
      <w:pPr>
        <w:pStyle w:val="ListParagraph"/>
        <w:numPr>
          <w:ilvl w:val="0"/>
          <w:numId w:val="1"/>
        </w:numPr>
        <w:rPr>
          <w:rFonts w:ascii="Tahoma" w:hAnsi="Tahoma" w:eastAsia="Calibri" w:cs="Tahoma"/>
          <w:b/>
          <w:bCs/>
        </w:rPr>
      </w:pPr>
      <w:r w:rsidRPr="00A90DAE">
        <w:rPr>
          <w:rFonts w:ascii="Tahoma" w:hAnsi="Tahoma" w:eastAsia="Calibri" w:cs="Tahoma"/>
          <w:b/>
          <w:bCs/>
        </w:rPr>
        <w:t>Making Kent Safer Plan – Priority Updates</w:t>
      </w:r>
    </w:p>
    <w:p w:rsidRPr="00194249" w:rsidR="003B748D" w:rsidP="00194249" w:rsidRDefault="00C94487" w14:paraId="27FD40E1" w14:textId="4806DCED">
      <w:pPr>
        <w:rPr>
          <w:rFonts w:ascii="Tahoma" w:hAnsi="Tahoma" w:eastAsia="Calibri" w:cs="Tahoma"/>
        </w:rPr>
      </w:pPr>
      <w:r w:rsidRPr="00C94487">
        <w:rPr>
          <w:rFonts w:ascii="Tahoma" w:hAnsi="Tahoma" w:eastAsia="Calibri" w:cs="Tahoma"/>
        </w:rPr>
        <w:t>This section will report on Kent Police’s performance delivery against the seven Making Kent Safer Plan priorities, during the quarterly period of</w:t>
      </w:r>
      <w:r>
        <w:rPr>
          <w:rFonts w:ascii="Tahoma" w:hAnsi="Tahoma" w:eastAsia="Calibri" w:cs="Tahoma"/>
        </w:rPr>
        <w:t xml:space="preserve"> </w:t>
      </w:r>
      <w:r w:rsidR="00DF1E5D">
        <w:rPr>
          <w:rFonts w:ascii="Tahoma" w:hAnsi="Tahoma" w:eastAsia="Calibri" w:cs="Tahoma"/>
        </w:rPr>
        <w:t>August</w:t>
      </w:r>
      <w:r w:rsidR="00977FCE">
        <w:rPr>
          <w:rFonts w:ascii="Tahoma" w:hAnsi="Tahoma" w:eastAsia="Calibri" w:cs="Tahoma"/>
        </w:rPr>
        <w:t xml:space="preserve"> 2024</w:t>
      </w:r>
      <w:r>
        <w:rPr>
          <w:rFonts w:ascii="Tahoma" w:hAnsi="Tahoma" w:eastAsia="Calibri" w:cs="Tahoma"/>
        </w:rPr>
        <w:t xml:space="preserve"> – </w:t>
      </w:r>
      <w:r w:rsidR="00DF1E5D">
        <w:rPr>
          <w:rFonts w:ascii="Tahoma" w:hAnsi="Tahoma" w:eastAsia="Calibri" w:cs="Tahoma"/>
        </w:rPr>
        <w:t>October</w:t>
      </w:r>
      <w:r>
        <w:rPr>
          <w:rFonts w:ascii="Tahoma" w:hAnsi="Tahoma" w:eastAsia="Calibri" w:cs="Tahoma"/>
        </w:rPr>
        <w:t xml:space="preserve"> 202</w:t>
      </w:r>
      <w:r w:rsidR="00E42BA9">
        <w:rPr>
          <w:rFonts w:ascii="Tahoma" w:hAnsi="Tahoma" w:eastAsia="Calibri" w:cs="Tahoma"/>
        </w:rPr>
        <w:t>4</w:t>
      </w:r>
      <w:r w:rsidRPr="00C94487">
        <w:rPr>
          <w:rFonts w:ascii="Tahoma" w:hAnsi="Tahoma" w:eastAsia="Calibri" w:cs="Tahoma"/>
        </w:rPr>
        <w:t xml:space="preserve">, outlining key data and service delivery themes. </w:t>
      </w:r>
    </w:p>
    <w:p w:rsidRPr="00D14A48" w:rsidR="00FE37FA" w:rsidP="001443C0" w:rsidRDefault="009F4E09" w14:paraId="38EFDB26" w14:textId="7A5D939D">
      <w:pPr>
        <w:pStyle w:val="ListParagraph"/>
        <w:numPr>
          <w:ilvl w:val="0"/>
          <w:numId w:val="1"/>
        </w:numPr>
        <w:shd w:val="clear" w:color="auto" w:fill="FFFF00"/>
        <w:spacing w:after="0" w:line="240" w:lineRule="auto"/>
        <w:jc w:val="both"/>
        <w:rPr>
          <w:rFonts w:ascii="Tahoma" w:hAnsi="Tahoma" w:eastAsia="Times New Roman" w:cs="Tahoma"/>
          <w:b/>
          <w:lang w:eastAsia="en-GB"/>
        </w:rPr>
      </w:pPr>
      <w:r w:rsidRPr="00D14A48">
        <w:rPr>
          <w:rFonts w:ascii="Tahoma" w:hAnsi="Tahoma" w:eastAsia="Times New Roman" w:cs="Tahoma"/>
          <w:b/>
          <w:lang w:eastAsia="en-GB"/>
        </w:rPr>
        <w:t>Work with Residents, Communities and Businesses to Prevent Crime and Anti-Social</w:t>
      </w:r>
      <w:r w:rsidR="0074259A">
        <w:rPr>
          <w:rFonts w:ascii="Tahoma" w:hAnsi="Tahoma" w:eastAsia="Times New Roman" w:cs="Tahoma"/>
          <w:b/>
          <w:lang w:eastAsia="en-GB"/>
        </w:rPr>
        <w:t xml:space="preserve"> </w:t>
      </w:r>
      <w:r w:rsidRPr="00D14A48">
        <w:rPr>
          <w:rFonts w:ascii="Tahoma" w:hAnsi="Tahoma" w:eastAsia="Times New Roman" w:cs="Tahoma"/>
          <w:b/>
          <w:lang w:eastAsia="en-GB"/>
        </w:rPr>
        <w:t>Behaviour</w:t>
      </w:r>
      <w:r w:rsidRPr="00D14A48" w:rsidR="00437656">
        <w:rPr>
          <w:rFonts w:ascii="Tahoma" w:hAnsi="Tahoma" w:eastAsia="Times New Roman" w:cs="Tahoma"/>
          <w:b/>
          <w:lang w:eastAsia="en-GB"/>
        </w:rPr>
        <w:t>.</w:t>
      </w:r>
    </w:p>
    <w:p w:rsidRPr="00D14A48" w:rsidR="00FE37FA" w:rsidP="00FE37FA" w:rsidRDefault="00FE37FA" w14:paraId="6665BE47" w14:textId="77777777">
      <w:pPr>
        <w:spacing w:after="0" w:line="240" w:lineRule="auto"/>
        <w:jc w:val="both"/>
        <w:rPr>
          <w:rFonts w:ascii="Tahoma" w:hAnsi="Tahoma" w:eastAsia="Times New Roman" w:cs="Tahoma"/>
          <w:b/>
          <w:lang w:eastAsia="en-GB"/>
        </w:rPr>
      </w:pPr>
    </w:p>
    <w:p w:rsidR="00B93C78" w:rsidP="00B93C78" w:rsidRDefault="00B93C78" w14:paraId="1B4BEE41" w14:textId="7225A8DB">
      <w:pPr>
        <w:pStyle w:val="Style2"/>
        <w:numPr>
          <w:ilvl w:val="0"/>
          <w:numId w:val="0"/>
        </w:numPr>
        <w:ind w:left="567" w:hanging="567"/>
        <w:rPr>
          <w:rFonts w:eastAsia="Calibri"/>
          <w:b/>
          <w:bCs/>
          <w:color w:val="000000"/>
          <w:u w:val="none"/>
        </w:rPr>
      </w:pPr>
      <w:r w:rsidRPr="00D14A48">
        <w:rPr>
          <w:rFonts w:eastAsia="Times New Roman"/>
          <w:b/>
          <w:u w:val="none"/>
          <w:lang w:eastAsia="en-GB"/>
        </w:rPr>
        <w:t xml:space="preserve">3.1 </w:t>
      </w:r>
      <w:r w:rsidRPr="00D14A48">
        <w:rPr>
          <w:rFonts w:eastAsia="Calibri"/>
          <w:b/>
          <w:bCs/>
          <w:color w:val="000000"/>
          <w:u w:val="none"/>
        </w:rPr>
        <w:t>All Crime</w:t>
      </w:r>
    </w:p>
    <w:tbl>
      <w:tblPr>
        <w:tblW w:w="8922" w:type="dxa"/>
        <w:tblLook w:val="04A0" w:firstRow="1" w:lastRow="0" w:firstColumn="1" w:lastColumn="0" w:noHBand="0" w:noVBand="1"/>
      </w:tblPr>
      <w:tblGrid>
        <w:gridCol w:w="2503"/>
        <w:gridCol w:w="1743"/>
        <w:gridCol w:w="1668"/>
        <w:gridCol w:w="1483"/>
        <w:gridCol w:w="1525"/>
      </w:tblGrid>
      <w:tr w:rsidRPr="00047AE3" w:rsidR="00047AE3" w:rsidTr="002E2A86" w14:paraId="0D37736C" w14:textId="77777777">
        <w:trPr>
          <w:trHeight w:val="536"/>
        </w:trPr>
        <w:tc>
          <w:tcPr>
            <w:tcW w:w="2503"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6F57D2D7"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 </w:t>
            </w:r>
          </w:p>
        </w:tc>
        <w:tc>
          <w:tcPr>
            <w:tcW w:w="1743"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74062D7"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Recorded Crime</w:t>
            </w:r>
          </w:p>
        </w:tc>
        <w:tc>
          <w:tcPr>
            <w:tcW w:w="1668"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C1C98C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483"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01D55B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25"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506D53D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4D4F8022" w14:textId="77777777">
        <w:trPr>
          <w:trHeight w:val="263"/>
        </w:trPr>
        <w:tc>
          <w:tcPr>
            <w:tcW w:w="2503" w:type="dxa"/>
            <w:tcBorders>
              <w:top w:val="nil"/>
              <w:left w:val="single" w:color="auto" w:sz="4" w:space="0"/>
              <w:bottom w:val="single" w:color="auto" w:sz="4" w:space="0"/>
              <w:right w:val="single" w:color="auto" w:sz="4" w:space="0"/>
            </w:tcBorders>
            <w:shd w:val="clear" w:color="auto" w:fill="auto"/>
            <w:vAlign w:val="center"/>
          </w:tcPr>
          <w:p w:rsidRPr="00047AE3" w:rsidR="00047AE3" w:rsidP="00047AE3" w:rsidRDefault="00047AE3" w14:paraId="2353AECF"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August 2024</w:t>
            </w:r>
          </w:p>
        </w:tc>
        <w:tc>
          <w:tcPr>
            <w:tcW w:w="1743" w:type="dxa"/>
            <w:tcBorders>
              <w:top w:val="nil"/>
              <w:left w:val="nil"/>
              <w:bottom w:val="single" w:color="auto" w:sz="4" w:space="0"/>
              <w:right w:val="single" w:color="auto" w:sz="4" w:space="0"/>
            </w:tcBorders>
            <w:shd w:val="clear" w:color="auto" w:fill="auto"/>
            <w:vAlign w:val="center"/>
          </w:tcPr>
          <w:p w:rsidRPr="00047AE3" w:rsidR="00047AE3" w:rsidP="00047AE3" w:rsidRDefault="00047AE3" w14:paraId="5C65F3F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14837</w:t>
            </w:r>
          </w:p>
        </w:tc>
        <w:tc>
          <w:tcPr>
            <w:tcW w:w="1668" w:type="dxa"/>
            <w:tcBorders>
              <w:top w:val="nil"/>
              <w:left w:val="nil"/>
              <w:bottom w:val="single" w:color="auto" w:sz="4" w:space="0"/>
              <w:right w:val="single" w:color="auto" w:sz="4" w:space="0"/>
            </w:tcBorders>
            <w:shd w:val="clear" w:color="auto" w:fill="auto"/>
            <w:vAlign w:val="center"/>
          </w:tcPr>
          <w:p w:rsidRPr="00047AE3" w:rsidR="00047AE3" w:rsidP="00047AE3" w:rsidRDefault="00047AE3" w14:paraId="4E4E4B5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14693</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CAD09F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1.0%</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5634B61"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144</w:t>
            </w:r>
          </w:p>
        </w:tc>
      </w:tr>
      <w:tr w:rsidRPr="00047AE3" w:rsidR="00047AE3" w:rsidTr="002E2A86" w14:paraId="48688E87" w14:textId="77777777">
        <w:trPr>
          <w:trHeight w:val="263"/>
        </w:trPr>
        <w:tc>
          <w:tcPr>
            <w:tcW w:w="250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DF38585"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September 2024</w:t>
            </w:r>
          </w:p>
        </w:tc>
        <w:tc>
          <w:tcPr>
            <w:tcW w:w="174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256321C"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12701</w:t>
            </w:r>
          </w:p>
        </w:tc>
        <w:tc>
          <w:tcPr>
            <w:tcW w:w="16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FCD1A2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14115</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A7092E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-10.0%</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BBF63E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-1414</w:t>
            </w:r>
          </w:p>
        </w:tc>
      </w:tr>
      <w:tr w:rsidRPr="00047AE3" w:rsidR="00047AE3" w:rsidTr="002E2A86" w14:paraId="18780AE3" w14:textId="77777777">
        <w:trPr>
          <w:trHeight w:val="263"/>
        </w:trPr>
        <w:tc>
          <w:tcPr>
            <w:tcW w:w="250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6E30A350"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4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AF61ED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14022</w:t>
            </w:r>
          </w:p>
        </w:tc>
        <w:tc>
          <w:tcPr>
            <w:tcW w:w="16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F09CB7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13942</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5CE5D6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0.6%</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8E230D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80</w:t>
            </w:r>
          </w:p>
        </w:tc>
      </w:tr>
      <w:tr w:rsidRPr="00047AE3" w:rsidR="00047AE3" w:rsidTr="002E2A86" w14:paraId="6CE62942" w14:textId="77777777">
        <w:trPr>
          <w:trHeight w:val="263"/>
        </w:trPr>
        <w:tc>
          <w:tcPr>
            <w:tcW w:w="250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5046603C"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4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6E6B95C"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41560</w:t>
            </w:r>
          </w:p>
        </w:tc>
        <w:tc>
          <w:tcPr>
            <w:tcW w:w="16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C61D6E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42750</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07E9657"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-2.8%</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35A5E7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-1190</w:t>
            </w:r>
          </w:p>
        </w:tc>
      </w:tr>
    </w:tbl>
    <w:p w:rsidRPr="00047AE3" w:rsidR="00047AE3" w:rsidP="00047AE3" w:rsidRDefault="00047AE3" w14:paraId="54C9ADE7" w14:textId="77777777">
      <w:pPr>
        <w:ind w:left="567"/>
        <w:contextualSpacing/>
        <w:rPr>
          <w:rFonts w:ascii="Tahoma" w:hAnsi="Tahoma" w:eastAsia="Calibri" w:cs="Tahoma"/>
          <w:b/>
          <w:bCs/>
          <w:color w:val="FF0000"/>
        </w:rPr>
      </w:pPr>
    </w:p>
    <w:p w:rsidR="00CC56F0" w:rsidP="00045B75" w:rsidRDefault="00CC56F0" w14:paraId="4D344B5E" w14:textId="77777777">
      <w:pPr>
        <w:contextualSpacing/>
        <w:rPr>
          <w:rFonts w:ascii="Tahoma" w:hAnsi="Tahoma" w:eastAsia="Calibri" w:cs="Tahoma"/>
          <w:color w:val="000000"/>
        </w:rPr>
      </w:pPr>
    </w:p>
    <w:p w:rsidRPr="00047AE3" w:rsidR="00047AE3" w:rsidP="00045B75" w:rsidRDefault="00047AE3" w14:paraId="58216A88" w14:textId="25F899E2">
      <w:pPr>
        <w:contextualSpacing/>
        <w:rPr>
          <w:rFonts w:ascii="Tahoma" w:hAnsi="Tahoma" w:eastAsia="Calibri" w:cs="Tahoma"/>
          <w:color w:val="000000"/>
        </w:rPr>
      </w:pPr>
      <w:r w:rsidRPr="00047AE3">
        <w:rPr>
          <w:rFonts w:ascii="Tahoma" w:hAnsi="Tahoma" w:eastAsia="Calibri" w:cs="Tahoma"/>
          <w:color w:val="000000"/>
        </w:rPr>
        <w:t xml:space="preserve">All crime has experienced a decrease of 2.8%, with 1190 less offences between August and October 2024 compared to the same period last year. Reduction was seen in September with a 10% decrease, 1414 less offences compared to September 2023. However, both August and October have seen small increases on the same months last year. </w:t>
      </w:r>
    </w:p>
    <w:p w:rsidRPr="00047AE3" w:rsidR="00047AE3" w:rsidP="00045B75" w:rsidRDefault="00047AE3" w14:paraId="1500C7AA" w14:textId="77777777">
      <w:pPr>
        <w:contextualSpacing/>
        <w:rPr>
          <w:rFonts w:ascii="Tahoma" w:hAnsi="Tahoma" w:eastAsia="Calibri" w:cs="Tahoma"/>
          <w:color w:val="000000"/>
        </w:rPr>
      </w:pPr>
    </w:p>
    <w:p w:rsidRPr="00047AE3" w:rsidR="00047AE3" w:rsidP="00045B75" w:rsidRDefault="00047AE3" w14:paraId="59F87995" w14:textId="72C9C1D2">
      <w:pPr>
        <w:contextualSpacing/>
        <w:rPr>
          <w:rFonts w:ascii="Tahoma" w:hAnsi="Tahoma" w:eastAsia="Calibri" w:cs="Tahoma"/>
          <w:color w:val="000000"/>
        </w:rPr>
      </w:pPr>
      <w:r w:rsidRPr="00047AE3">
        <w:rPr>
          <w:rFonts w:ascii="Tahoma" w:hAnsi="Tahoma" w:eastAsia="Calibri" w:cs="Tahoma"/>
          <w:color w:val="000000"/>
        </w:rPr>
        <w:t xml:space="preserve">The substantial decrease in September is attributable to the administrative </w:t>
      </w:r>
      <w:r w:rsidR="001B61DA">
        <w:rPr>
          <w:rFonts w:ascii="Tahoma" w:hAnsi="Tahoma" w:eastAsia="Calibri" w:cs="Tahoma"/>
          <w:color w:val="000000"/>
        </w:rPr>
        <w:t>review</w:t>
      </w:r>
      <w:r w:rsidRPr="00047AE3">
        <w:rPr>
          <w:rFonts w:ascii="Tahoma" w:hAnsi="Tahoma" w:eastAsia="Calibri" w:cs="Tahoma"/>
          <w:color w:val="000000"/>
        </w:rPr>
        <w:t xml:space="preserve"> undertaken by the Investigation Management Unit to quality assure all investigations before confirmation</w:t>
      </w:r>
      <w:r w:rsidR="001B61DA">
        <w:rPr>
          <w:rFonts w:ascii="Tahoma" w:hAnsi="Tahoma" w:eastAsia="Calibri" w:cs="Tahoma"/>
          <w:color w:val="000000"/>
        </w:rPr>
        <w:t>.  This follows</w:t>
      </w:r>
      <w:r w:rsidRPr="00047AE3">
        <w:rPr>
          <w:rFonts w:ascii="Tahoma" w:hAnsi="Tahoma" w:eastAsia="Calibri" w:cs="Tahoma"/>
          <w:color w:val="000000"/>
        </w:rPr>
        <w:t xml:space="preserve"> from the upgrade to version 6 of Athena and the considerable investment </w:t>
      </w:r>
      <w:r w:rsidR="001B61DA">
        <w:rPr>
          <w:rFonts w:ascii="Tahoma" w:hAnsi="Tahoma" w:eastAsia="Calibri" w:cs="Tahoma"/>
          <w:color w:val="000000"/>
        </w:rPr>
        <w:t>by Kent to ensure data quality</w:t>
      </w:r>
      <w:r w:rsidRPr="00047AE3">
        <w:rPr>
          <w:rFonts w:ascii="Tahoma" w:hAnsi="Tahoma" w:eastAsia="Calibri" w:cs="Tahoma"/>
          <w:color w:val="000000"/>
        </w:rPr>
        <w:t xml:space="preserve">.  Since the data was extracted, the additional offences have now been added to the system and counted for the month of October 2024. </w:t>
      </w:r>
    </w:p>
    <w:p w:rsidRPr="00047AE3" w:rsidR="00047AE3" w:rsidP="00045B75" w:rsidRDefault="00047AE3" w14:paraId="2C5D2524" w14:textId="77777777">
      <w:pPr>
        <w:contextualSpacing/>
        <w:rPr>
          <w:rFonts w:ascii="Tahoma" w:hAnsi="Tahoma" w:eastAsia="Calibri" w:cs="Tahoma"/>
          <w:color w:val="FF0000"/>
        </w:rPr>
      </w:pPr>
    </w:p>
    <w:p w:rsidRPr="00047AE3" w:rsidR="00047AE3" w:rsidP="00045B75" w:rsidRDefault="00373802" w14:paraId="0C66B205" w14:textId="546ECD00">
      <w:pPr>
        <w:contextualSpacing/>
        <w:rPr>
          <w:rFonts w:ascii="Tahoma" w:hAnsi="Tahoma" w:eastAsia="Calibri" w:cs="Tahoma"/>
          <w:color w:val="000000"/>
        </w:rPr>
      </w:pPr>
      <w:r>
        <w:rPr>
          <w:rFonts w:ascii="Tahoma" w:hAnsi="Tahoma" w:eastAsia="Calibri" w:cs="Tahoma"/>
          <w:color w:val="000000"/>
        </w:rPr>
        <w:t>The a</w:t>
      </w:r>
      <w:r w:rsidRPr="00047AE3" w:rsidR="00047AE3">
        <w:rPr>
          <w:rFonts w:ascii="Tahoma" w:hAnsi="Tahoma" w:eastAsia="Calibri" w:cs="Tahoma"/>
          <w:color w:val="000000"/>
        </w:rPr>
        <w:t xml:space="preserve">ll crime solved rate for the three month period was 13.9%, </w:t>
      </w:r>
      <w:r>
        <w:rPr>
          <w:rFonts w:ascii="Tahoma" w:hAnsi="Tahoma" w:eastAsia="Calibri" w:cs="Tahoma"/>
          <w:color w:val="000000"/>
        </w:rPr>
        <w:t xml:space="preserve">which </w:t>
      </w:r>
      <w:r w:rsidRPr="00047AE3" w:rsidR="00047AE3">
        <w:rPr>
          <w:rFonts w:ascii="Tahoma" w:hAnsi="Tahoma" w:eastAsia="Calibri" w:cs="Tahoma"/>
          <w:color w:val="000000"/>
        </w:rPr>
        <w:t>is an increase of 2.5</w:t>
      </w:r>
      <w:r w:rsidR="00333455">
        <w:rPr>
          <w:rFonts w:ascii="Tahoma" w:hAnsi="Tahoma" w:eastAsia="Calibri" w:cs="Tahoma"/>
          <w:color w:val="000000"/>
        </w:rPr>
        <w:t>%</w:t>
      </w:r>
      <w:r w:rsidRPr="00047AE3" w:rsidR="00047AE3">
        <w:rPr>
          <w:rFonts w:ascii="Tahoma" w:hAnsi="Tahoma" w:eastAsia="Calibri" w:cs="Tahoma"/>
          <w:color w:val="000000"/>
        </w:rPr>
        <w:t xml:space="preserve"> from 11.4% last year. Increases have been</w:t>
      </w:r>
      <w:r w:rsidR="00333455">
        <w:rPr>
          <w:rFonts w:ascii="Tahoma" w:hAnsi="Tahoma" w:eastAsia="Calibri" w:cs="Tahoma"/>
          <w:color w:val="000000"/>
        </w:rPr>
        <w:t xml:space="preserve"> seen</w:t>
      </w:r>
      <w:r w:rsidRPr="00047AE3" w:rsidR="00047AE3">
        <w:rPr>
          <w:rFonts w:ascii="Tahoma" w:hAnsi="Tahoma" w:eastAsia="Calibri" w:cs="Tahoma"/>
          <w:color w:val="000000"/>
        </w:rPr>
        <w:t xml:space="preserve"> in charges (+255 charges) and Community Resolutions (+815 CRs), however there have been reductions in both Adult Cautions (-88) and Youth Cautions (-66) being administered.</w:t>
      </w:r>
    </w:p>
    <w:p w:rsidRPr="00D14A48" w:rsidR="00EA0F66" w:rsidP="00D14A48" w:rsidRDefault="00AD7E9E" w14:paraId="06001DDC" w14:textId="21007D87">
      <w:pPr>
        <w:pStyle w:val="Style2"/>
        <w:numPr>
          <w:ilvl w:val="0"/>
          <w:numId w:val="0"/>
        </w:numPr>
        <w:rPr>
          <w:rFonts w:eastAsia="Calibri"/>
          <w:u w:val="none"/>
        </w:rPr>
      </w:pPr>
      <w:r w:rsidRPr="00D14A48">
        <w:rPr>
          <w:rFonts w:eastAsia="Calibri"/>
          <w:b/>
          <w:bCs/>
          <w:u w:val="none"/>
        </w:rPr>
        <w:t>3.</w:t>
      </w:r>
      <w:r w:rsidRPr="00D14A48" w:rsidR="00B93C78">
        <w:rPr>
          <w:rFonts w:eastAsia="Calibri"/>
          <w:b/>
          <w:bCs/>
          <w:u w:val="none"/>
        </w:rPr>
        <w:t>2</w:t>
      </w:r>
      <w:r w:rsidRPr="00D14A48">
        <w:rPr>
          <w:rFonts w:eastAsia="Calibri"/>
          <w:b/>
          <w:bCs/>
          <w:u w:val="none"/>
        </w:rPr>
        <w:t xml:space="preserve"> </w:t>
      </w:r>
      <w:r w:rsidRPr="00D14A48" w:rsidR="008E7580">
        <w:rPr>
          <w:rFonts w:eastAsia="Calibri"/>
          <w:b/>
          <w:bCs/>
          <w:u w:val="none"/>
        </w:rPr>
        <w:t>Victim Based Crime</w:t>
      </w:r>
    </w:p>
    <w:tbl>
      <w:tblPr>
        <w:tblW w:w="8922" w:type="dxa"/>
        <w:tblLook w:val="04A0" w:firstRow="1" w:lastRow="0" w:firstColumn="1" w:lastColumn="0" w:noHBand="0" w:noVBand="1"/>
      </w:tblPr>
      <w:tblGrid>
        <w:gridCol w:w="2503"/>
        <w:gridCol w:w="1743"/>
        <w:gridCol w:w="1668"/>
        <w:gridCol w:w="1483"/>
        <w:gridCol w:w="1525"/>
      </w:tblGrid>
      <w:tr w:rsidRPr="00047AE3" w:rsidR="00047AE3" w:rsidTr="002E2A86" w14:paraId="3B54AF3D" w14:textId="77777777">
        <w:trPr>
          <w:trHeight w:val="536"/>
        </w:trPr>
        <w:tc>
          <w:tcPr>
            <w:tcW w:w="2503"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78978A22"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 </w:t>
            </w:r>
          </w:p>
        </w:tc>
        <w:tc>
          <w:tcPr>
            <w:tcW w:w="1743"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89B389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Recorded Crime</w:t>
            </w:r>
          </w:p>
        </w:tc>
        <w:tc>
          <w:tcPr>
            <w:tcW w:w="1668"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5D76EB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483"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54BE7B1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25"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A8494F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0BD7DB66" w14:textId="77777777">
        <w:trPr>
          <w:trHeight w:val="263"/>
        </w:trPr>
        <w:tc>
          <w:tcPr>
            <w:tcW w:w="2503" w:type="dxa"/>
            <w:tcBorders>
              <w:top w:val="nil"/>
              <w:left w:val="single" w:color="auto" w:sz="4" w:space="0"/>
              <w:bottom w:val="single" w:color="auto" w:sz="4" w:space="0"/>
              <w:right w:val="single" w:color="auto" w:sz="4" w:space="0"/>
            </w:tcBorders>
            <w:shd w:val="clear" w:color="auto" w:fill="auto"/>
            <w:vAlign w:val="center"/>
          </w:tcPr>
          <w:p w:rsidRPr="00047AE3" w:rsidR="00047AE3" w:rsidP="00047AE3" w:rsidRDefault="00047AE3" w14:paraId="3AD37E45"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August 2024</w:t>
            </w:r>
          </w:p>
        </w:tc>
        <w:tc>
          <w:tcPr>
            <w:tcW w:w="1743" w:type="dxa"/>
            <w:tcBorders>
              <w:top w:val="nil"/>
              <w:left w:val="nil"/>
              <w:bottom w:val="single" w:color="auto" w:sz="4" w:space="0"/>
              <w:right w:val="single" w:color="auto" w:sz="4" w:space="0"/>
            </w:tcBorders>
            <w:shd w:val="clear" w:color="auto" w:fill="auto"/>
            <w:vAlign w:val="center"/>
          </w:tcPr>
          <w:p w:rsidRPr="00047AE3" w:rsidR="00047AE3" w:rsidP="00047AE3" w:rsidRDefault="00047AE3" w14:paraId="5E9FDF0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12782</w:t>
            </w:r>
          </w:p>
        </w:tc>
        <w:tc>
          <w:tcPr>
            <w:tcW w:w="1668" w:type="dxa"/>
            <w:tcBorders>
              <w:top w:val="nil"/>
              <w:left w:val="nil"/>
              <w:bottom w:val="single" w:color="auto" w:sz="4" w:space="0"/>
              <w:right w:val="single" w:color="auto" w:sz="4" w:space="0"/>
            </w:tcBorders>
            <w:shd w:val="clear" w:color="auto" w:fill="auto"/>
            <w:vAlign w:val="center"/>
          </w:tcPr>
          <w:p w:rsidRPr="00047AE3" w:rsidR="00047AE3" w:rsidP="00047AE3" w:rsidRDefault="00047AE3" w14:paraId="363AFD3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12613</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010BDE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1.3%</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D525D7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169</w:t>
            </w:r>
          </w:p>
        </w:tc>
      </w:tr>
      <w:tr w:rsidRPr="00047AE3" w:rsidR="00047AE3" w:rsidTr="002E2A86" w14:paraId="22FA7F84" w14:textId="77777777">
        <w:trPr>
          <w:trHeight w:val="263"/>
        </w:trPr>
        <w:tc>
          <w:tcPr>
            <w:tcW w:w="250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3088AA1"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September 2024</w:t>
            </w:r>
          </w:p>
        </w:tc>
        <w:tc>
          <w:tcPr>
            <w:tcW w:w="174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9BB33A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10911</w:t>
            </w:r>
          </w:p>
        </w:tc>
        <w:tc>
          <w:tcPr>
            <w:tcW w:w="16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DB88C1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12180</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BE4329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-10.4%</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C74AC1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-1269</w:t>
            </w:r>
          </w:p>
        </w:tc>
      </w:tr>
      <w:tr w:rsidRPr="00047AE3" w:rsidR="00047AE3" w:rsidTr="002E2A86" w14:paraId="0CFFCC1B" w14:textId="77777777">
        <w:trPr>
          <w:trHeight w:val="263"/>
        </w:trPr>
        <w:tc>
          <w:tcPr>
            <w:tcW w:w="250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EFAB55A"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4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30C4C0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11992</w:t>
            </w:r>
          </w:p>
        </w:tc>
        <w:tc>
          <w:tcPr>
            <w:tcW w:w="16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9CEB9C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12077</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ABA21D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-0.7%</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1B2374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-85</w:t>
            </w:r>
          </w:p>
        </w:tc>
      </w:tr>
      <w:tr w:rsidRPr="00047AE3" w:rsidR="00047AE3" w:rsidTr="002E2A86" w14:paraId="5F3F9C21" w14:textId="77777777">
        <w:trPr>
          <w:trHeight w:val="263"/>
        </w:trPr>
        <w:tc>
          <w:tcPr>
            <w:tcW w:w="250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4C45E074"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4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FC0A84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35685</w:t>
            </w:r>
          </w:p>
        </w:tc>
        <w:tc>
          <w:tcPr>
            <w:tcW w:w="16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D0428A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36870</w:t>
            </w:r>
          </w:p>
        </w:tc>
        <w:tc>
          <w:tcPr>
            <w:tcW w:w="148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3982A0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-3.2%</w:t>
            </w:r>
          </w:p>
        </w:tc>
        <w:tc>
          <w:tcPr>
            <w:tcW w:w="152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F90C0C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-1185</w:t>
            </w:r>
          </w:p>
        </w:tc>
      </w:tr>
    </w:tbl>
    <w:p w:rsidRPr="00047AE3" w:rsidR="00047AE3" w:rsidP="00047AE3" w:rsidRDefault="00047AE3" w14:paraId="26558D09" w14:textId="77777777">
      <w:pPr>
        <w:spacing w:after="0" w:line="240" w:lineRule="auto"/>
        <w:jc w:val="both"/>
        <w:rPr>
          <w:rFonts w:ascii="Tahoma" w:hAnsi="Tahoma" w:eastAsia="Calibri" w:cs="Tahoma"/>
          <w:color w:val="FF0000"/>
        </w:rPr>
      </w:pPr>
    </w:p>
    <w:p w:rsidRPr="00047AE3" w:rsidR="00047AE3" w:rsidP="00045B75" w:rsidRDefault="00047AE3" w14:paraId="3B104D17" w14:textId="77777777">
      <w:pPr>
        <w:spacing w:after="0" w:line="240" w:lineRule="auto"/>
        <w:rPr>
          <w:rFonts w:ascii="Tahoma" w:hAnsi="Tahoma" w:eastAsia="Calibri" w:cs="Tahoma"/>
          <w:color w:val="FF0000"/>
        </w:rPr>
      </w:pPr>
      <w:r w:rsidRPr="00047AE3">
        <w:rPr>
          <w:rFonts w:ascii="Tahoma" w:hAnsi="Tahoma" w:eastAsia="Calibri" w:cs="Tahoma"/>
          <w:color w:val="000000"/>
        </w:rPr>
        <w:t>Victim based crime (VBC) has experienced a decrease of 3.2%, with 1185 less offences between August and October 2024 compared to the same period last year. Like All crime, VBC saw a notable increase in September 2024 with a 10.4% decrease, 1269 less offences. August saw an increase of 1.3% with 169 more offences.</w:t>
      </w:r>
    </w:p>
    <w:p w:rsidRPr="00047AE3" w:rsidR="00047AE3" w:rsidP="00045B75" w:rsidRDefault="00047AE3" w14:paraId="7B6A3562" w14:textId="77777777">
      <w:pPr>
        <w:spacing w:after="0" w:line="240" w:lineRule="auto"/>
        <w:rPr>
          <w:rFonts w:ascii="Tahoma" w:hAnsi="Tahoma" w:eastAsia="Calibri" w:cs="Tahoma"/>
          <w:color w:val="FF0000"/>
        </w:rPr>
      </w:pPr>
    </w:p>
    <w:p w:rsidRPr="00047AE3" w:rsidR="00047AE3" w:rsidP="00045B75" w:rsidRDefault="00047AE3" w14:paraId="348EDC20" w14:textId="57F71E42">
      <w:pPr>
        <w:rPr>
          <w:rFonts w:ascii="Tahoma" w:hAnsi="Tahoma" w:eastAsia="Calibri" w:cs="Tahoma"/>
          <w:color w:val="000000"/>
        </w:rPr>
      </w:pPr>
      <w:r w:rsidRPr="00047AE3">
        <w:rPr>
          <w:rFonts w:ascii="Tahoma" w:hAnsi="Tahoma" w:eastAsia="Calibri" w:cs="Tahoma"/>
          <w:color w:val="000000"/>
        </w:rPr>
        <w:t xml:space="preserve">The VBC solved rate for the </w:t>
      </w:r>
      <w:r w:rsidRPr="00047AE3" w:rsidR="00B90015">
        <w:rPr>
          <w:rFonts w:ascii="Tahoma" w:hAnsi="Tahoma" w:eastAsia="Calibri" w:cs="Tahoma"/>
          <w:color w:val="000000"/>
        </w:rPr>
        <w:t>three-month</w:t>
      </w:r>
      <w:r w:rsidRPr="00047AE3">
        <w:rPr>
          <w:rFonts w:ascii="Tahoma" w:hAnsi="Tahoma" w:eastAsia="Calibri" w:cs="Tahoma"/>
          <w:color w:val="000000"/>
        </w:rPr>
        <w:t xml:space="preserve"> period was 11.4%</w:t>
      </w:r>
      <w:r w:rsidR="00373802">
        <w:rPr>
          <w:rFonts w:ascii="Tahoma" w:hAnsi="Tahoma" w:eastAsia="Calibri" w:cs="Tahoma"/>
          <w:color w:val="000000"/>
        </w:rPr>
        <w:t>.  T</w:t>
      </w:r>
      <w:r w:rsidRPr="00047AE3">
        <w:rPr>
          <w:rFonts w:ascii="Tahoma" w:hAnsi="Tahoma" w:eastAsia="Calibri" w:cs="Tahoma"/>
          <w:color w:val="000000"/>
        </w:rPr>
        <w:t>his is an increase of 2.1</w:t>
      </w:r>
      <w:r w:rsidR="00333455">
        <w:rPr>
          <w:rFonts w:ascii="Tahoma" w:hAnsi="Tahoma" w:eastAsia="Calibri" w:cs="Tahoma"/>
          <w:color w:val="000000"/>
        </w:rPr>
        <w:t>%</w:t>
      </w:r>
      <w:r w:rsidRPr="00047AE3">
        <w:rPr>
          <w:rFonts w:ascii="Tahoma" w:hAnsi="Tahoma" w:eastAsia="Calibri" w:cs="Tahoma"/>
          <w:color w:val="000000"/>
        </w:rPr>
        <w:t xml:space="preserve"> from 9.3% last year, with increases seen in the volumes of charges (+161), and Community </w:t>
      </w:r>
      <w:r w:rsidR="00333455">
        <w:rPr>
          <w:rFonts w:ascii="Tahoma" w:hAnsi="Tahoma" w:eastAsia="Calibri" w:cs="Tahoma"/>
          <w:color w:val="000000"/>
        </w:rPr>
        <w:t>R</w:t>
      </w:r>
      <w:r w:rsidRPr="00047AE3">
        <w:rPr>
          <w:rFonts w:ascii="Tahoma" w:hAnsi="Tahoma" w:eastAsia="Calibri" w:cs="Tahoma"/>
          <w:color w:val="000000"/>
        </w:rPr>
        <w:t>esolutions (+563) being administered.</w:t>
      </w:r>
    </w:p>
    <w:p w:rsidR="00F46791" w:rsidP="00D14A48" w:rsidRDefault="00AD7E9E" w14:paraId="6DC89D6A" w14:textId="6C4142C7">
      <w:pPr>
        <w:spacing w:after="0" w:line="240" w:lineRule="auto"/>
        <w:rPr>
          <w:rFonts w:ascii="Tahoma" w:hAnsi="Tahoma" w:cs="Tahoma"/>
          <w:b/>
          <w:bCs/>
        </w:rPr>
      </w:pPr>
      <w:r w:rsidRPr="00D14A48">
        <w:rPr>
          <w:rFonts w:ascii="Tahoma" w:hAnsi="Tahoma" w:cs="Tahoma"/>
          <w:b/>
          <w:bCs/>
        </w:rPr>
        <w:t>3.</w:t>
      </w:r>
      <w:r w:rsidR="00502A97">
        <w:rPr>
          <w:rFonts w:ascii="Tahoma" w:hAnsi="Tahoma" w:cs="Tahoma"/>
          <w:b/>
          <w:bCs/>
        </w:rPr>
        <w:t>3</w:t>
      </w:r>
      <w:r w:rsidRPr="00D14A48">
        <w:rPr>
          <w:rFonts w:ascii="Tahoma" w:hAnsi="Tahoma" w:cs="Tahoma"/>
          <w:b/>
          <w:bCs/>
        </w:rPr>
        <w:t xml:space="preserve"> </w:t>
      </w:r>
      <w:r w:rsidRPr="00D14A48" w:rsidR="00F46791">
        <w:rPr>
          <w:rFonts w:ascii="Tahoma" w:hAnsi="Tahoma" w:cs="Tahoma"/>
          <w:b/>
          <w:bCs/>
        </w:rPr>
        <w:t>A</w:t>
      </w:r>
      <w:r w:rsidRPr="00D14A48" w:rsidR="00F73D0A">
        <w:rPr>
          <w:rFonts w:ascii="Tahoma" w:hAnsi="Tahoma" w:cs="Tahoma"/>
          <w:b/>
          <w:bCs/>
        </w:rPr>
        <w:t>nti-Social Behaviour (ASB)</w:t>
      </w:r>
    </w:p>
    <w:p w:rsidRPr="00D14A48" w:rsidR="00F360E0" w:rsidP="00D14A48" w:rsidRDefault="00F360E0" w14:paraId="78D6A5AF" w14:textId="77777777">
      <w:pPr>
        <w:spacing w:after="0" w:line="240" w:lineRule="auto"/>
        <w:rPr>
          <w:rFonts w:ascii="Tahoma" w:hAnsi="Tahoma" w:cs="Tahoma"/>
          <w:b/>
          <w:bCs/>
        </w:rPr>
      </w:pPr>
    </w:p>
    <w:tbl>
      <w:tblPr>
        <w:tblW w:w="9064" w:type="dxa"/>
        <w:tblLook w:val="04A0" w:firstRow="1" w:lastRow="0" w:firstColumn="1" w:lastColumn="0" w:noHBand="0" w:noVBand="1"/>
      </w:tblPr>
      <w:tblGrid>
        <w:gridCol w:w="2539"/>
        <w:gridCol w:w="1768"/>
        <w:gridCol w:w="1692"/>
        <w:gridCol w:w="1518"/>
        <w:gridCol w:w="1547"/>
      </w:tblGrid>
      <w:tr w:rsidRPr="00047AE3" w:rsidR="00047AE3" w:rsidTr="002E2A86" w14:paraId="1C23A059" w14:textId="77777777">
        <w:trPr>
          <w:trHeight w:val="500"/>
        </w:trPr>
        <w:tc>
          <w:tcPr>
            <w:tcW w:w="2539"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26372D1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w:t>
            </w:r>
          </w:p>
        </w:tc>
        <w:tc>
          <w:tcPr>
            <w:tcW w:w="1768"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DC9132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Incidents</w:t>
            </w:r>
          </w:p>
        </w:tc>
        <w:tc>
          <w:tcPr>
            <w:tcW w:w="1692"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5F0DCE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518"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5456FE3A"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47"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863EA6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6DEFA11D" w14:textId="77777777">
        <w:trPr>
          <w:trHeight w:val="245"/>
        </w:trPr>
        <w:tc>
          <w:tcPr>
            <w:tcW w:w="2539"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1DCB3BA5"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August 2024</w:t>
            </w:r>
          </w:p>
        </w:tc>
        <w:tc>
          <w:tcPr>
            <w:tcW w:w="17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8BBDD1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3022</w:t>
            </w:r>
          </w:p>
        </w:tc>
        <w:tc>
          <w:tcPr>
            <w:tcW w:w="169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A1DA56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3071</w:t>
            </w:r>
          </w:p>
        </w:tc>
        <w:tc>
          <w:tcPr>
            <w:tcW w:w="151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E5E54E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-1.6%</w:t>
            </w:r>
          </w:p>
        </w:tc>
        <w:tc>
          <w:tcPr>
            <w:tcW w:w="154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3EBF3AA"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-49</w:t>
            </w:r>
          </w:p>
        </w:tc>
      </w:tr>
      <w:tr w:rsidRPr="00047AE3" w:rsidR="00047AE3" w:rsidTr="002E2A86" w14:paraId="2E009625" w14:textId="77777777">
        <w:trPr>
          <w:trHeight w:val="245"/>
        </w:trPr>
        <w:tc>
          <w:tcPr>
            <w:tcW w:w="2539"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1D04C601" w14:textId="77777777">
            <w:pPr>
              <w:spacing w:after="0" w:line="240" w:lineRule="auto"/>
              <w:rPr>
                <w:rFonts w:ascii="Tahoma" w:hAnsi="Tahoma" w:eastAsia="Calibri" w:cs="Tahoma"/>
                <w:color w:val="FF0000"/>
              </w:rPr>
            </w:pPr>
            <w:r w:rsidRPr="00047AE3">
              <w:rPr>
                <w:rFonts w:ascii="Tahoma" w:hAnsi="Tahoma" w:eastAsia="Calibri" w:cs="Tahoma"/>
                <w:color w:val="000000"/>
              </w:rPr>
              <w:t>September 2024</w:t>
            </w:r>
          </w:p>
        </w:tc>
        <w:tc>
          <w:tcPr>
            <w:tcW w:w="17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B2CE090"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2083</w:t>
            </w:r>
          </w:p>
        </w:tc>
        <w:tc>
          <w:tcPr>
            <w:tcW w:w="169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3AFEA19"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2778</w:t>
            </w:r>
          </w:p>
        </w:tc>
        <w:tc>
          <w:tcPr>
            <w:tcW w:w="151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EB4AF99"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-25.0%</w:t>
            </w:r>
          </w:p>
        </w:tc>
        <w:tc>
          <w:tcPr>
            <w:tcW w:w="154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4C17DB7"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-695</w:t>
            </w:r>
          </w:p>
        </w:tc>
      </w:tr>
      <w:tr w:rsidRPr="00047AE3" w:rsidR="00047AE3" w:rsidTr="002E2A86" w14:paraId="1AB4935C" w14:textId="77777777">
        <w:trPr>
          <w:trHeight w:val="245"/>
        </w:trPr>
        <w:tc>
          <w:tcPr>
            <w:tcW w:w="2539"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678CD9EA" w14:textId="77777777">
            <w:pPr>
              <w:spacing w:after="0" w:line="240" w:lineRule="auto"/>
              <w:rPr>
                <w:rFonts w:ascii="Tahoma" w:hAnsi="Tahoma" w:eastAsia="Calibri" w:cs="Tahoma"/>
                <w:color w:val="FF0000"/>
              </w:rPr>
            </w:pPr>
            <w:r w:rsidRPr="00047AE3">
              <w:rPr>
                <w:rFonts w:ascii="Tahoma" w:hAnsi="Tahoma" w:eastAsia="Calibri" w:cs="Tahoma"/>
                <w:color w:val="000000"/>
              </w:rPr>
              <w:t>October 2024</w:t>
            </w:r>
          </w:p>
        </w:tc>
        <w:tc>
          <w:tcPr>
            <w:tcW w:w="17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190C2FF"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2220</w:t>
            </w:r>
          </w:p>
        </w:tc>
        <w:tc>
          <w:tcPr>
            <w:tcW w:w="169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9957412"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2242</w:t>
            </w:r>
          </w:p>
        </w:tc>
        <w:tc>
          <w:tcPr>
            <w:tcW w:w="151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592C2AA"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-1.0%</w:t>
            </w:r>
          </w:p>
        </w:tc>
        <w:tc>
          <w:tcPr>
            <w:tcW w:w="154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A42AB5A"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-22</w:t>
            </w:r>
          </w:p>
        </w:tc>
      </w:tr>
      <w:tr w:rsidRPr="00047AE3" w:rsidR="00047AE3" w:rsidTr="002E2A86" w14:paraId="7D619018" w14:textId="77777777">
        <w:trPr>
          <w:trHeight w:val="245"/>
        </w:trPr>
        <w:tc>
          <w:tcPr>
            <w:tcW w:w="2539"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1C85E6F9" w14:textId="77777777">
            <w:pPr>
              <w:spacing w:after="0" w:line="240" w:lineRule="auto"/>
              <w:rPr>
                <w:rFonts w:ascii="Tahoma" w:hAnsi="Tahoma" w:eastAsia="Times New Roman" w:cs="Tahoma"/>
                <w:b/>
                <w:bCs/>
                <w:color w:val="FF0000"/>
                <w:lang w:eastAsia="en-GB"/>
              </w:rPr>
            </w:pPr>
            <w:r w:rsidRPr="00047AE3">
              <w:rPr>
                <w:rFonts w:ascii="Tahoma" w:hAnsi="Tahoma" w:eastAsia="Calibri" w:cs="Tahoma"/>
                <w:b/>
                <w:bCs/>
                <w:color w:val="000000"/>
              </w:rPr>
              <w:t>3 Month total</w:t>
            </w:r>
          </w:p>
        </w:tc>
        <w:tc>
          <w:tcPr>
            <w:tcW w:w="176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7FA9AEC"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7325</w:t>
            </w:r>
          </w:p>
        </w:tc>
        <w:tc>
          <w:tcPr>
            <w:tcW w:w="169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4163FFA"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8091</w:t>
            </w:r>
          </w:p>
        </w:tc>
        <w:tc>
          <w:tcPr>
            <w:tcW w:w="151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4A13768"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-9.5%</w:t>
            </w:r>
          </w:p>
        </w:tc>
        <w:tc>
          <w:tcPr>
            <w:tcW w:w="154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7D76599"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-766</w:t>
            </w:r>
          </w:p>
        </w:tc>
      </w:tr>
    </w:tbl>
    <w:p w:rsidRPr="00047AE3" w:rsidR="00047AE3" w:rsidP="00047AE3" w:rsidRDefault="00047AE3" w14:paraId="22E1F00B" w14:textId="77777777">
      <w:pPr>
        <w:spacing w:after="0" w:line="240" w:lineRule="auto"/>
        <w:jc w:val="both"/>
        <w:rPr>
          <w:rFonts w:ascii="Tahoma" w:hAnsi="Tahoma" w:eastAsia="Calibri" w:cs="Tahoma"/>
          <w:color w:val="FF0000"/>
        </w:rPr>
      </w:pPr>
    </w:p>
    <w:p w:rsidRPr="00047AE3" w:rsidR="00047AE3" w:rsidP="00045B75" w:rsidRDefault="00047AE3" w14:paraId="50C28B45" w14:textId="27FA80BB">
      <w:pPr>
        <w:spacing w:after="0" w:line="240" w:lineRule="auto"/>
        <w:rPr>
          <w:rFonts w:ascii="Tahoma" w:hAnsi="Tahoma" w:eastAsia="Calibri" w:cs="Tahoma"/>
          <w:color w:val="000000"/>
        </w:rPr>
      </w:pPr>
      <w:r w:rsidRPr="00047AE3">
        <w:rPr>
          <w:rFonts w:ascii="Tahoma" w:hAnsi="Tahoma" w:eastAsia="Calibri" w:cs="Tahoma"/>
          <w:color w:val="000000"/>
        </w:rPr>
        <w:t>Anti-Social Behaviour (ASB) has experienced a decrease of 9.5% with 766 less incidents compared to the same period last year, with reductions seen in all three months in the period. The largest decrease was in September 2024 with 695 less incidents.</w:t>
      </w:r>
      <w:r w:rsidR="001B61DA">
        <w:rPr>
          <w:rFonts w:ascii="Tahoma" w:hAnsi="Tahoma" w:eastAsia="Calibri" w:cs="Tahoma"/>
          <w:color w:val="000000"/>
        </w:rPr>
        <w:t xml:space="preserve">  This substantial reduction will be examined as part of the Safer Summer campaign evaluation.</w:t>
      </w:r>
    </w:p>
    <w:p w:rsidRPr="00047AE3" w:rsidR="00047AE3" w:rsidP="00045B75" w:rsidRDefault="00047AE3" w14:paraId="5265B586" w14:textId="77777777">
      <w:pPr>
        <w:spacing w:after="0" w:line="240" w:lineRule="auto"/>
        <w:rPr>
          <w:rFonts w:ascii="Tahoma" w:hAnsi="Tahoma" w:eastAsia="Calibri" w:cs="Tahoma"/>
          <w:color w:val="FF0000"/>
        </w:rPr>
      </w:pPr>
    </w:p>
    <w:p w:rsidR="00047AE3" w:rsidP="00045B75" w:rsidRDefault="00373802" w14:paraId="22F1BF41" w14:textId="6B7568C3">
      <w:pPr>
        <w:spacing w:after="0" w:line="240" w:lineRule="auto"/>
        <w:rPr>
          <w:rFonts w:ascii="Tahoma" w:hAnsi="Tahoma" w:eastAsia="Calibri" w:cs="Tahoma"/>
          <w:color w:val="000000"/>
        </w:rPr>
      </w:pPr>
      <w:r>
        <w:rPr>
          <w:rFonts w:ascii="Tahoma" w:hAnsi="Tahoma" w:eastAsia="Calibri" w:cs="Tahoma"/>
          <w:color w:val="000000"/>
        </w:rPr>
        <w:t xml:space="preserve">With the exception of </w:t>
      </w:r>
      <w:r w:rsidRPr="00047AE3" w:rsidR="00047AE3">
        <w:rPr>
          <w:rFonts w:ascii="Tahoma" w:hAnsi="Tahoma" w:eastAsia="Calibri" w:cs="Tahoma"/>
          <w:color w:val="000000"/>
        </w:rPr>
        <w:t xml:space="preserve">Rubbish/Discarded drugs paraphernalia, which has seen a 16.5% increase (77 more incidents), all other incident types under ASB have seen decreases on the same period last year. The most notable being neighbour disputes, which has fallen 21.4% with 219 less incidents, followed by rowdy or nuisance gathering in public which has fallen 11.4% with 314 less incidents. Motor Vehicle Nuisance also continues to see a decrease, down 16.9% with 251 less incidents. </w:t>
      </w:r>
    </w:p>
    <w:p w:rsidR="00EB6580" w:rsidP="00045B75" w:rsidRDefault="00EB6580" w14:paraId="76F5B245" w14:textId="77777777">
      <w:pPr>
        <w:spacing w:after="0" w:line="240" w:lineRule="auto"/>
        <w:rPr>
          <w:rFonts w:ascii="Tahoma" w:hAnsi="Tahoma" w:eastAsia="Calibri" w:cs="Tahoma"/>
          <w:color w:val="000000"/>
        </w:rPr>
      </w:pPr>
    </w:p>
    <w:p w:rsidRPr="00EB6580" w:rsidR="00EB6580" w:rsidP="00045B75" w:rsidRDefault="00EB6580" w14:paraId="74499586" w14:textId="77777777">
      <w:pPr>
        <w:spacing w:after="0" w:line="240" w:lineRule="auto"/>
        <w:rPr>
          <w:rFonts w:ascii="Tahoma" w:hAnsi="Tahoma" w:eastAsia="Calibri" w:cs="Tahoma"/>
          <w:color w:val="000000"/>
          <w:u w:val="single"/>
        </w:rPr>
      </w:pPr>
      <w:r w:rsidRPr="00EB6580">
        <w:rPr>
          <w:rFonts w:ascii="Tahoma" w:hAnsi="Tahoma" w:eastAsia="Calibri" w:cs="Tahoma"/>
          <w:color w:val="000000"/>
          <w:u w:val="single"/>
        </w:rPr>
        <w:t>Impact of ASB/Serious Violence hotspots</w:t>
      </w:r>
    </w:p>
    <w:p w:rsidRPr="00EB6580" w:rsidR="00EB6580" w:rsidP="00045B75" w:rsidRDefault="00EB6580" w14:paraId="45FA2E64" w14:textId="77777777">
      <w:pPr>
        <w:spacing w:after="0" w:line="240" w:lineRule="auto"/>
        <w:rPr>
          <w:rFonts w:ascii="Tahoma" w:hAnsi="Tahoma" w:eastAsia="Calibri" w:cs="Tahoma"/>
          <w:color w:val="000000"/>
        </w:rPr>
      </w:pPr>
    </w:p>
    <w:p w:rsidR="00EB6580" w:rsidP="00045B75" w:rsidRDefault="00EB6580" w14:paraId="29D27DC8" w14:textId="21BB3365">
      <w:pPr>
        <w:spacing w:after="0" w:line="240" w:lineRule="auto"/>
        <w:rPr>
          <w:rFonts w:ascii="Tahoma" w:hAnsi="Tahoma" w:eastAsia="Calibri" w:cs="Tahoma"/>
          <w:color w:val="000000"/>
        </w:rPr>
      </w:pPr>
      <w:r w:rsidRPr="00EB6580">
        <w:rPr>
          <w:rFonts w:ascii="Tahoma" w:hAnsi="Tahoma" w:eastAsia="Calibri" w:cs="Tahoma"/>
          <w:color w:val="000000"/>
        </w:rPr>
        <w:t xml:space="preserve">The design and implementation of the Neighbourhood Policing (NHP) Model </w:t>
      </w:r>
      <w:r w:rsidR="00373802">
        <w:rPr>
          <w:rFonts w:ascii="Tahoma" w:hAnsi="Tahoma" w:eastAsia="Calibri" w:cs="Tahoma"/>
          <w:color w:val="000000"/>
        </w:rPr>
        <w:t xml:space="preserve">over </w:t>
      </w:r>
      <w:r w:rsidRPr="00EB6580">
        <w:rPr>
          <w:rFonts w:ascii="Tahoma" w:hAnsi="Tahoma" w:eastAsia="Calibri" w:cs="Tahoma"/>
          <w:color w:val="000000"/>
        </w:rPr>
        <w:t xml:space="preserve">the past 18 months has enabled Kent Police to </w:t>
      </w:r>
      <w:r w:rsidR="008676CA">
        <w:rPr>
          <w:rFonts w:ascii="Tahoma" w:hAnsi="Tahoma" w:eastAsia="Calibri" w:cs="Tahoma"/>
          <w:color w:val="000000"/>
        </w:rPr>
        <w:t xml:space="preserve">enhance the service provided within local communities, building confidence and preventing and reducing crime.  </w:t>
      </w:r>
      <w:r w:rsidRPr="00EB6580">
        <w:rPr>
          <w:rFonts w:ascii="Tahoma" w:hAnsi="Tahoma" w:eastAsia="Calibri" w:cs="Tahoma"/>
          <w:color w:val="000000"/>
        </w:rPr>
        <w:t xml:space="preserve">Each </w:t>
      </w:r>
      <w:r w:rsidR="00CC56F0">
        <w:rPr>
          <w:rFonts w:ascii="Tahoma" w:hAnsi="Tahoma" w:eastAsia="Calibri" w:cs="Tahoma"/>
          <w:color w:val="000000"/>
        </w:rPr>
        <w:t>D</w:t>
      </w:r>
      <w:r w:rsidRPr="00EB6580">
        <w:rPr>
          <w:rFonts w:ascii="Tahoma" w:hAnsi="Tahoma" w:eastAsia="Calibri" w:cs="Tahoma"/>
          <w:color w:val="000000"/>
        </w:rPr>
        <w:t xml:space="preserve">istrict’s </w:t>
      </w:r>
      <w:r w:rsidRPr="00EB6580" w:rsidR="008676CA">
        <w:rPr>
          <w:rFonts w:ascii="Tahoma" w:hAnsi="Tahoma" w:eastAsia="Calibri" w:cs="Tahoma"/>
          <w:color w:val="000000"/>
        </w:rPr>
        <w:t xml:space="preserve">Community Safety Unit </w:t>
      </w:r>
      <w:r w:rsidRPr="00EB6580">
        <w:rPr>
          <w:rFonts w:ascii="Tahoma" w:hAnsi="Tahoma" w:eastAsia="Calibri" w:cs="Tahoma"/>
          <w:color w:val="000000"/>
        </w:rPr>
        <w:t>comprises Beat Officers, a Child Centred Policing Team containing PCs and PCSOs</w:t>
      </w:r>
      <w:r w:rsidR="008676CA">
        <w:rPr>
          <w:rFonts w:ascii="Tahoma" w:hAnsi="Tahoma" w:eastAsia="Calibri" w:cs="Tahoma"/>
          <w:color w:val="000000"/>
        </w:rPr>
        <w:t>,</w:t>
      </w:r>
      <w:r w:rsidRPr="00EB6580">
        <w:rPr>
          <w:rFonts w:ascii="Tahoma" w:hAnsi="Tahoma" w:eastAsia="Calibri" w:cs="Tahoma"/>
          <w:color w:val="000000"/>
        </w:rPr>
        <w:t xml:space="preserve"> a</w:t>
      </w:r>
      <w:r w:rsidR="001B61DA">
        <w:rPr>
          <w:rFonts w:ascii="Tahoma" w:hAnsi="Tahoma" w:eastAsia="Calibri" w:cs="Tahoma"/>
          <w:color w:val="000000"/>
        </w:rPr>
        <w:t>nd</w:t>
      </w:r>
      <w:r w:rsidRPr="00EB6580">
        <w:rPr>
          <w:rFonts w:ascii="Tahoma" w:hAnsi="Tahoma" w:eastAsia="Calibri" w:cs="Tahoma"/>
          <w:color w:val="000000"/>
        </w:rPr>
        <w:t xml:space="preserve"> a Neighbourhood Task</w:t>
      </w:r>
      <w:r w:rsidR="008676CA">
        <w:rPr>
          <w:rFonts w:ascii="Tahoma" w:hAnsi="Tahoma" w:eastAsia="Calibri" w:cs="Tahoma"/>
          <w:color w:val="000000"/>
        </w:rPr>
        <w:t xml:space="preserve"> F</w:t>
      </w:r>
      <w:r w:rsidRPr="00EB6580">
        <w:rPr>
          <w:rFonts w:ascii="Tahoma" w:hAnsi="Tahoma" w:eastAsia="Calibri" w:cs="Tahoma"/>
          <w:color w:val="000000"/>
        </w:rPr>
        <w:t xml:space="preserve">orce also consisting of PCs and PCSOs. </w:t>
      </w:r>
      <w:r w:rsidR="001B61DA">
        <w:rPr>
          <w:rFonts w:ascii="Tahoma" w:hAnsi="Tahoma" w:eastAsia="Calibri" w:cs="Tahoma"/>
          <w:color w:val="000000"/>
        </w:rPr>
        <w:t>This model received positive commentary from HMICFRS and Kent is recognised as a leading force for the approach to training, problem solving and targeting offenders, with strong joint-working with partners.</w:t>
      </w:r>
    </w:p>
    <w:p w:rsidRPr="00EB6580" w:rsidR="00EB6580" w:rsidP="00045B75" w:rsidRDefault="00EB6580" w14:paraId="084100C1" w14:textId="77777777">
      <w:pPr>
        <w:spacing w:after="0" w:line="240" w:lineRule="auto"/>
        <w:rPr>
          <w:rFonts w:ascii="Tahoma" w:hAnsi="Tahoma" w:eastAsia="Calibri" w:cs="Tahoma"/>
          <w:color w:val="000000"/>
        </w:rPr>
      </w:pPr>
    </w:p>
    <w:p w:rsidR="00EB6580" w:rsidP="00045B75" w:rsidRDefault="009E13A8" w14:paraId="0B303821" w14:textId="09A379D0">
      <w:pPr>
        <w:spacing w:after="0" w:line="240" w:lineRule="auto"/>
        <w:rPr>
          <w:rFonts w:ascii="Tahoma" w:hAnsi="Tahoma" w:eastAsia="Calibri" w:cs="Tahoma"/>
          <w:color w:val="000000"/>
        </w:rPr>
      </w:pPr>
      <w:r>
        <w:rPr>
          <w:rFonts w:ascii="Tahoma" w:hAnsi="Tahoma" w:eastAsia="Calibri" w:cs="Tahoma"/>
          <w:color w:val="000000"/>
        </w:rPr>
        <w:t xml:space="preserve">With support from the Office of the Kent Police and Crime Commissioner, </w:t>
      </w:r>
      <w:r w:rsidRPr="00EB6580" w:rsidR="00EB6580">
        <w:rPr>
          <w:rFonts w:ascii="Tahoma" w:hAnsi="Tahoma" w:eastAsia="Calibri" w:cs="Tahoma"/>
          <w:color w:val="000000"/>
        </w:rPr>
        <w:t xml:space="preserve">Kent Police has been allocated £1,568,614 from the Home Office hotspot response fund to combat </w:t>
      </w:r>
      <w:r w:rsidR="00CC56F0">
        <w:rPr>
          <w:rFonts w:ascii="Tahoma" w:hAnsi="Tahoma" w:eastAsia="Calibri" w:cs="Tahoma"/>
          <w:color w:val="000000"/>
        </w:rPr>
        <w:t>ASB</w:t>
      </w:r>
      <w:r w:rsidRPr="00EB6580" w:rsidR="00EB6580">
        <w:rPr>
          <w:rFonts w:ascii="Tahoma" w:hAnsi="Tahoma" w:eastAsia="Calibri" w:cs="Tahoma"/>
          <w:color w:val="000000"/>
        </w:rPr>
        <w:t xml:space="preserve"> and serious violence. The primary objectives of the hotspot funds are to provide a reduction in</w:t>
      </w:r>
      <w:r w:rsidR="00EB6580">
        <w:rPr>
          <w:rFonts w:ascii="Tahoma" w:hAnsi="Tahoma" w:eastAsia="Calibri" w:cs="Tahoma"/>
          <w:color w:val="000000"/>
        </w:rPr>
        <w:t xml:space="preserve"> </w:t>
      </w:r>
      <w:r w:rsidRPr="00EB6580" w:rsidR="00EB6580">
        <w:rPr>
          <w:rFonts w:ascii="Tahoma" w:hAnsi="Tahoma" w:eastAsia="Calibri" w:cs="Tahoma"/>
          <w:color w:val="000000"/>
        </w:rPr>
        <w:t xml:space="preserve">hospital admissions, knife offences, homicides, firearms offences, attempted murder and serious harm cause by assaults, robberies, incidents of ASB and ASB linked offences.  Secondary objectives are increased public confidence in hotspot areas, increased trust in policing, </w:t>
      </w:r>
      <w:r w:rsidR="008676CA">
        <w:rPr>
          <w:rFonts w:ascii="Tahoma" w:hAnsi="Tahoma" w:eastAsia="Calibri" w:cs="Tahoma"/>
          <w:color w:val="000000"/>
        </w:rPr>
        <w:t xml:space="preserve">a </w:t>
      </w:r>
      <w:r w:rsidRPr="00EB6580" w:rsidR="00EB6580">
        <w:rPr>
          <w:rFonts w:ascii="Tahoma" w:hAnsi="Tahoma" w:eastAsia="Calibri" w:cs="Tahoma"/>
          <w:color w:val="000000"/>
        </w:rPr>
        <w:t xml:space="preserve">reduction in total violence recorded by Police and </w:t>
      </w:r>
      <w:r w:rsidR="008676CA">
        <w:rPr>
          <w:rFonts w:ascii="Tahoma" w:hAnsi="Tahoma" w:eastAsia="Calibri" w:cs="Tahoma"/>
          <w:color w:val="000000"/>
        </w:rPr>
        <w:t xml:space="preserve">a </w:t>
      </w:r>
      <w:r w:rsidRPr="00EB6580" w:rsidR="00EB6580">
        <w:rPr>
          <w:rFonts w:ascii="Tahoma" w:hAnsi="Tahoma" w:eastAsia="Calibri" w:cs="Tahoma"/>
          <w:color w:val="000000"/>
        </w:rPr>
        <w:t>reduction in all crime recorded by Police.   The funds have been divided</w:t>
      </w:r>
      <w:r w:rsidR="00EB6580">
        <w:rPr>
          <w:rFonts w:ascii="Tahoma" w:hAnsi="Tahoma" w:eastAsia="Calibri" w:cs="Tahoma"/>
          <w:color w:val="000000"/>
        </w:rPr>
        <w:t xml:space="preserve"> with </w:t>
      </w:r>
      <w:r w:rsidRPr="00EB6580" w:rsidR="00EB6580">
        <w:rPr>
          <w:rFonts w:ascii="Tahoma" w:hAnsi="Tahoma" w:eastAsia="Calibri" w:cs="Tahoma"/>
          <w:color w:val="000000"/>
        </w:rPr>
        <w:t>£600,000 for hotspot additional police patrols, £500,000 for problem solving activity and the remaining being utilised to fund an Inspector</w:t>
      </w:r>
      <w:r w:rsidR="00EB6580">
        <w:rPr>
          <w:rFonts w:ascii="Tahoma" w:hAnsi="Tahoma" w:eastAsia="Calibri" w:cs="Tahoma"/>
          <w:color w:val="000000"/>
        </w:rPr>
        <w:t xml:space="preserve"> and </w:t>
      </w:r>
      <w:r w:rsidRPr="00EB6580" w:rsidR="00EB6580">
        <w:rPr>
          <w:rFonts w:ascii="Tahoma" w:hAnsi="Tahoma" w:eastAsia="Calibri" w:cs="Tahoma"/>
          <w:color w:val="000000"/>
        </w:rPr>
        <w:t>Sergeant</w:t>
      </w:r>
      <w:r w:rsidR="00EB6580">
        <w:rPr>
          <w:rFonts w:ascii="Tahoma" w:hAnsi="Tahoma" w:eastAsia="Calibri" w:cs="Tahoma"/>
          <w:color w:val="000000"/>
        </w:rPr>
        <w:t>,</w:t>
      </w:r>
      <w:r w:rsidRPr="00EB6580" w:rsidR="00EB6580">
        <w:rPr>
          <w:rFonts w:ascii="Tahoma" w:hAnsi="Tahoma" w:eastAsia="Calibri" w:cs="Tahoma"/>
          <w:color w:val="000000"/>
        </w:rPr>
        <w:t xml:space="preserve"> as well as full time analytical support and IT software.</w:t>
      </w:r>
      <w:r w:rsidR="001B61DA">
        <w:rPr>
          <w:rFonts w:ascii="Tahoma" w:hAnsi="Tahoma" w:eastAsia="Calibri" w:cs="Tahoma"/>
          <w:color w:val="000000"/>
        </w:rPr>
        <w:t xml:space="preserve">  This ensures activity is coordinated and evidence-based to achieve maximum impact.</w:t>
      </w:r>
      <w:r w:rsidR="00EB6580">
        <w:rPr>
          <w:rFonts w:ascii="Tahoma" w:hAnsi="Tahoma" w:eastAsia="Calibri" w:cs="Tahoma"/>
          <w:color w:val="000000"/>
        </w:rPr>
        <w:t xml:space="preserve"> </w:t>
      </w:r>
      <w:r w:rsidRPr="00EB6580" w:rsidR="00EB6580">
        <w:rPr>
          <w:rFonts w:ascii="Tahoma" w:hAnsi="Tahoma" w:eastAsia="Calibri" w:cs="Tahoma"/>
          <w:color w:val="000000"/>
        </w:rPr>
        <w:t>Kent has 27 hotspot locations across the county for 2024/25 which have been identified through extensive analytical review. 24 of which encompass serious violence and ASB, and 3 which focus on ASB only. In the quarterly Force Performance Committee Meeting, chaired by the Deputy Chief Constable, performance in hotspot locations is reviewed and analysed.</w:t>
      </w:r>
    </w:p>
    <w:p w:rsidRPr="00EB6580" w:rsidR="00EB6580" w:rsidP="00045B75" w:rsidRDefault="00EB6580" w14:paraId="588A8CA4" w14:textId="77777777">
      <w:pPr>
        <w:spacing w:after="0" w:line="240" w:lineRule="auto"/>
        <w:rPr>
          <w:rFonts w:ascii="Tahoma" w:hAnsi="Tahoma" w:eastAsia="Calibri" w:cs="Tahoma"/>
          <w:color w:val="000000"/>
        </w:rPr>
      </w:pPr>
    </w:p>
    <w:p w:rsidR="00EB6580" w:rsidP="00045B75" w:rsidRDefault="00EB6580" w14:paraId="53E5EEA1" w14:textId="6C355406">
      <w:pPr>
        <w:spacing w:after="0" w:line="240" w:lineRule="auto"/>
        <w:rPr>
          <w:rFonts w:ascii="Tahoma" w:hAnsi="Tahoma" w:eastAsia="Calibri" w:cs="Tahoma"/>
          <w:color w:val="000000"/>
        </w:rPr>
      </w:pPr>
      <w:r w:rsidRPr="00EB6580">
        <w:rPr>
          <w:rFonts w:ascii="Tahoma" w:hAnsi="Tahoma" w:eastAsia="Calibri" w:cs="Tahoma"/>
          <w:color w:val="000000"/>
        </w:rPr>
        <w:t>Each hotspot has a Proactive Management Plan (PMP) assigned to it to set specific actions and record activity. All hotspot PMP</w:t>
      </w:r>
      <w:r>
        <w:rPr>
          <w:rFonts w:ascii="Tahoma" w:hAnsi="Tahoma" w:eastAsia="Calibri" w:cs="Tahoma"/>
          <w:color w:val="000000"/>
        </w:rPr>
        <w:t>s</w:t>
      </w:r>
      <w:r w:rsidRPr="00EB6580">
        <w:rPr>
          <w:rFonts w:ascii="Tahoma" w:hAnsi="Tahoma" w:eastAsia="Calibri" w:cs="Tahoma"/>
          <w:color w:val="000000"/>
        </w:rPr>
        <w:t xml:space="preserve"> are reviewed monthly by the Strategic Prevention Command to ensure the Home Office fund is being used </w:t>
      </w:r>
      <w:r w:rsidR="00367F2B">
        <w:rPr>
          <w:rFonts w:ascii="Tahoma" w:hAnsi="Tahoma" w:eastAsia="Calibri" w:cs="Tahoma"/>
          <w:color w:val="000000"/>
        </w:rPr>
        <w:t xml:space="preserve">effectively </w:t>
      </w:r>
      <w:r w:rsidRPr="00EB6580">
        <w:rPr>
          <w:rFonts w:ascii="Tahoma" w:hAnsi="Tahoma" w:eastAsia="Calibri" w:cs="Tahoma"/>
          <w:color w:val="000000"/>
        </w:rPr>
        <w:t xml:space="preserve">and </w:t>
      </w:r>
      <w:r w:rsidR="00367F2B">
        <w:rPr>
          <w:rFonts w:ascii="Tahoma" w:hAnsi="Tahoma" w:eastAsia="Calibri" w:cs="Tahoma"/>
          <w:color w:val="000000"/>
        </w:rPr>
        <w:t>progress is tracked.</w:t>
      </w:r>
      <w:r w:rsidRPr="00EB6580">
        <w:rPr>
          <w:rFonts w:ascii="Tahoma" w:hAnsi="Tahoma" w:eastAsia="Calibri" w:cs="Tahoma"/>
          <w:color w:val="000000"/>
        </w:rPr>
        <w:t xml:space="preserve"> All </w:t>
      </w:r>
      <w:r w:rsidR="008676CA">
        <w:rPr>
          <w:rFonts w:ascii="Tahoma" w:hAnsi="Tahoma" w:eastAsia="Calibri" w:cs="Tahoma"/>
          <w:color w:val="000000"/>
        </w:rPr>
        <w:t xml:space="preserve">NHP </w:t>
      </w:r>
      <w:r w:rsidRPr="00EB6580">
        <w:rPr>
          <w:rFonts w:ascii="Tahoma" w:hAnsi="Tahoma" w:eastAsia="Calibri" w:cs="Tahoma"/>
          <w:color w:val="000000"/>
        </w:rPr>
        <w:t>officers attend the NHP Enhanced training course wh</w:t>
      </w:r>
      <w:r w:rsidR="00367F2B">
        <w:rPr>
          <w:rFonts w:ascii="Tahoma" w:hAnsi="Tahoma" w:eastAsia="Calibri" w:cs="Tahoma"/>
          <w:color w:val="000000"/>
        </w:rPr>
        <w:t xml:space="preserve">ich develops expertise in </w:t>
      </w:r>
      <w:r w:rsidRPr="00EB6580">
        <w:rPr>
          <w:rFonts w:ascii="Tahoma" w:hAnsi="Tahoma" w:eastAsia="Calibri" w:cs="Tahoma"/>
          <w:color w:val="000000"/>
        </w:rPr>
        <w:t>problem</w:t>
      </w:r>
      <w:r w:rsidR="00367F2B">
        <w:rPr>
          <w:rFonts w:ascii="Tahoma" w:hAnsi="Tahoma" w:eastAsia="Calibri" w:cs="Tahoma"/>
          <w:color w:val="000000"/>
        </w:rPr>
        <w:t>-</w:t>
      </w:r>
      <w:r w:rsidRPr="00EB6580">
        <w:rPr>
          <w:rFonts w:ascii="Tahoma" w:hAnsi="Tahoma" w:eastAsia="Calibri" w:cs="Tahoma"/>
          <w:color w:val="000000"/>
        </w:rPr>
        <w:t>orientated</w:t>
      </w:r>
      <w:r w:rsidR="00367F2B">
        <w:rPr>
          <w:rFonts w:ascii="Tahoma" w:hAnsi="Tahoma" w:eastAsia="Calibri" w:cs="Tahoma"/>
          <w:color w:val="000000"/>
        </w:rPr>
        <w:t>-</w:t>
      </w:r>
      <w:r w:rsidRPr="00EB6580">
        <w:rPr>
          <w:rFonts w:ascii="Tahoma" w:hAnsi="Tahoma" w:eastAsia="Calibri" w:cs="Tahoma"/>
          <w:color w:val="000000"/>
        </w:rPr>
        <w:t xml:space="preserve">policing and </w:t>
      </w:r>
      <w:r w:rsidR="00367F2B">
        <w:rPr>
          <w:rFonts w:ascii="Tahoma" w:hAnsi="Tahoma" w:eastAsia="Calibri" w:cs="Tahoma"/>
          <w:color w:val="000000"/>
        </w:rPr>
        <w:t xml:space="preserve">underlines the </w:t>
      </w:r>
      <w:r w:rsidRPr="00EB6580">
        <w:rPr>
          <w:rFonts w:ascii="Tahoma" w:hAnsi="Tahoma" w:eastAsia="Calibri" w:cs="Tahoma"/>
          <w:color w:val="000000"/>
        </w:rPr>
        <w:t>importan</w:t>
      </w:r>
      <w:r w:rsidR="00367F2B">
        <w:rPr>
          <w:rFonts w:ascii="Tahoma" w:hAnsi="Tahoma" w:eastAsia="Calibri" w:cs="Tahoma"/>
          <w:color w:val="000000"/>
        </w:rPr>
        <w:t xml:space="preserve">ce of evidence-based </w:t>
      </w:r>
      <w:r w:rsidRPr="00EB6580">
        <w:rPr>
          <w:rFonts w:ascii="Tahoma" w:hAnsi="Tahoma" w:eastAsia="Calibri" w:cs="Tahoma"/>
          <w:color w:val="000000"/>
        </w:rPr>
        <w:t>t</w:t>
      </w:r>
      <w:r w:rsidR="00367F2B">
        <w:rPr>
          <w:rFonts w:ascii="Tahoma" w:hAnsi="Tahoma" w:eastAsia="Calibri" w:cs="Tahoma"/>
          <w:color w:val="000000"/>
        </w:rPr>
        <w:t>echniques.</w:t>
      </w:r>
      <w:r w:rsidRPr="00EB6580">
        <w:rPr>
          <w:rFonts w:ascii="Tahoma" w:hAnsi="Tahoma" w:eastAsia="Calibri" w:cs="Tahoma"/>
          <w:color w:val="000000"/>
        </w:rPr>
        <w:t xml:space="preserve"> </w:t>
      </w:r>
      <w:r w:rsidR="00367F2B">
        <w:rPr>
          <w:rFonts w:ascii="Tahoma" w:hAnsi="Tahoma" w:eastAsia="Calibri" w:cs="Tahoma"/>
          <w:color w:val="000000"/>
        </w:rPr>
        <w:t xml:space="preserve">During quarter two, </w:t>
      </w:r>
      <w:r w:rsidRPr="00EB6580">
        <w:rPr>
          <w:rFonts w:ascii="Tahoma" w:hAnsi="Tahoma" w:eastAsia="Calibri" w:cs="Tahoma"/>
          <w:color w:val="000000"/>
        </w:rPr>
        <w:t xml:space="preserve">Kent </w:t>
      </w:r>
      <w:r w:rsidR="00367F2B">
        <w:rPr>
          <w:rFonts w:ascii="Tahoma" w:hAnsi="Tahoma" w:eastAsia="Calibri" w:cs="Tahoma"/>
          <w:color w:val="000000"/>
        </w:rPr>
        <w:t>officers completed over 5000 hours of visible patrol in hotspot locations.  This figure includes tasked patrolling as part of core duties and additional duties on overtime shifts paid from HO funding.</w:t>
      </w:r>
    </w:p>
    <w:p w:rsidRPr="00EB6580" w:rsidR="00EB6580" w:rsidP="00045B75" w:rsidRDefault="00EB6580" w14:paraId="49467130" w14:textId="77777777">
      <w:pPr>
        <w:spacing w:after="0" w:line="240" w:lineRule="auto"/>
        <w:rPr>
          <w:rFonts w:ascii="Tahoma" w:hAnsi="Tahoma" w:eastAsia="Calibri" w:cs="Tahoma"/>
          <w:color w:val="000000"/>
        </w:rPr>
      </w:pPr>
    </w:p>
    <w:p w:rsidR="00EB6580" w:rsidP="00045B75" w:rsidRDefault="00367F2B" w14:paraId="37006982" w14:textId="558F5FA8">
      <w:pPr>
        <w:spacing w:after="0" w:line="240" w:lineRule="auto"/>
        <w:rPr>
          <w:rFonts w:ascii="Tahoma" w:hAnsi="Tahoma" w:eastAsia="Calibri" w:cs="Tahoma"/>
          <w:color w:val="000000"/>
        </w:rPr>
      </w:pPr>
      <w:r>
        <w:rPr>
          <w:rFonts w:ascii="Tahoma" w:hAnsi="Tahoma" w:eastAsia="Calibri" w:cs="Tahoma"/>
          <w:color w:val="000000"/>
        </w:rPr>
        <w:t xml:space="preserve">The Strategic Prevention Command supports work across all </w:t>
      </w:r>
      <w:r w:rsidRPr="00EB6580" w:rsidR="00EB6580">
        <w:rPr>
          <w:rFonts w:ascii="Tahoma" w:hAnsi="Tahoma" w:eastAsia="Calibri" w:cs="Tahoma"/>
          <w:color w:val="000000"/>
        </w:rPr>
        <w:t>Districts</w:t>
      </w:r>
      <w:r>
        <w:rPr>
          <w:rFonts w:ascii="Tahoma" w:hAnsi="Tahoma" w:eastAsia="Calibri" w:cs="Tahoma"/>
          <w:color w:val="000000"/>
        </w:rPr>
        <w:t xml:space="preserve">, </w:t>
      </w:r>
      <w:proofErr w:type="gramStart"/>
      <w:r>
        <w:rPr>
          <w:rFonts w:ascii="Tahoma" w:hAnsi="Tahoma" w:eastAsia="Calibri" w:cs="Tahoma"/>
          <w:color w:val="000000"/>
        </w:rPr>
        <w:t>providing assistance to</w:t>
      </w:r>
      <w:proofErr w:type="gramEnd"/>
      <w:r>
        <w:rPr>
          <w:rFonts w:ascii="Tahoma" w:hAnsi="Tahoma" w:eastAsia="Calibri" w:cs="Tahoma"/>
          <w:color w:val="000000"/>
        </w:rPr>
        <w:t xml:space="preserve"> CSUs</w:t>
      </w:r>
      <w:r w:rsidRPr="00EB6580" w:rsidR="00EB6580">
        <w:rPr>
          <w:rFonts w:ascii="Tahoma" w:hAnsi="Tahoma" w:eastAsia="Calibri" w:cs="Tahoma"/>
          <w:color w:val="000000"/>
        </w:rPr>
        <w:t xml:space="preserve"> </w:t>
      </w:r>
      <w:r>
        <w:rPr>
          <w:rFonts w:ascii="Tahoma" w:hAnsi="Tahoma" w:eastAsia="Calibri" w:cs="Tahoma"/>
          <w:color w:val="000000"/>
        </w:rPr>
        <w:t xml:space="preserve">to develop high-quality </w:t>
      </w:r>
      <w:r w:rsidR="00693007">
        <w:rPr>
          <w:rFonts w:ascii="Tahoma" w:hAnsi="Tahoma" w:eastAsia="Calibri" w:cs="Tahoma"/>
          <w:color w:val="000000"/>
        </w:rPr>
        <w:t>problem-solving</w:t>
      </w:r>
      <w:r>
        <w:rPr>
          <w:rFonts w:ascii="Tahoma" w:hAnsi="Tahoma" w:eastAsia="Calibri" w:cs="Tahoma"/>
          <w:color w:val="000000"/>
        </w:rPr>
        <w:t xml:space="preserve"> plans and bid for hotspot funding. </w:t>
      </w:r>
      <w:r w:rsidRPr="00EB6580" w:rsidR="00EB6580">
        <w:rPr>
          <w:rFonts w:ascii="Tahoma" w:hAnsi="Tahoma" w:eastAsia="Calibri" w:cs="Tahoma"/>
          <w:color w:val="000000"/>
        </w:rPr>
        <w:t>T</w:t>
      </w:r>
      <w:r>
        <w:rPr>
          <w:rFonts w:ascii="Tahoma" w:hAnsi="Tahoma" w:eastAsia="Calibri" w:cs="Tahoma"/>
          <w:color w:val="000000"/>
        </w:rPr>
        <w:t xml:space="preserve">his ensures plans follow the OSARA model (Objective, Scanning, </w:t>
      </w:r>
      <w:r w:rsidR="00693007">
        <w:rPr>
          <w:rFonts w:ascii="Tahoma" w:hAnsi="Tahoma" w:eastAsia="Calibri" w:cs="Tahoma"/>
          <w:color w:val="000000"/>
        </w:rPr>
        <w:t>Analysis, Response, Assessment), best practice has been identified and the effectiveness of activity is robustly evaluated.</w:t>
      </w:r>
      <w:r w:rsidRPr="00EB6580" w:rsidR="00EB6580">
        <w:rPr>
          <w:rFonts w:ascii="Tahoma" w:hAnsi="Tahoma" w:eastAsia="Calibri" w:cs="Tahoma"/>
          <w:color w:val="000000"/>
        </w:rPr>
        <w:t xml:space="preserve"> All activity undertaken and the impact of the additional funds are recorded and assessed within the PMP.</w:t>
      </w:r>
      <w:r w:rsidR="00167A19">
        <w:rPr>
          <w:rFonts w:ascii="Tahoma" w:hAnsi="Tahoma" w:eastAsia="Calibri" w:cs="Tahoma"/>
          <w:color w:val="000000"/>
        </w:rPr>
        <w:t xml:space="preserve">  Some examples of the positive outcomes seen from this work are as follows:</w:t>
      </w:r>
      <w:r w:rsidRPr="00EB6580" w:rsidR="00EB6580">
        <w:rPr>
          <w:rFonts w:ascii="Tahoma" w:hAnsi="Tahoma" w:eastAsia="Calibri" w:cs="Tahoma"/>
          <w:color w:val="000000"/>
        </w:rPr>
        <w:t xml:space="preserve"> </w:t>
      </w:r>
    </w:p>
    <w:p w:rsidRPr="00EB6580" w:rsidR="00EB6580" w:rsidP="00045B75" w:rsidRDefault="00EB6580" w14:paraId="441C0932" w14:textId="77777777">
      <w:pPr>
        <w:spacing w:after="0" w:line="240" w:lineRule="auto"/>
        <w:rPr>
          <w:rFonts w:ascii="Tahoma" w:hAnsi="Tahoma" w:eastAsia="Calibri" w:cs="Tahoma"/>
          <w:color w:val="000000"/>
        </w:rPr>
      </w:pPr>
    </w:p>
    <w:p w:rsidRPr="00AB0070" w:rsidR="00EB6580" w:rsidP="00B9112E" w:rsidRDefault="008676CA" w14:paraId="25DC83F5" w14:textId="0FCB1DF5">
      <w:pPr>
        <w:pStyle w:val="ListParagraph"/>
        <w:numPr>
          <w:ilvl w:val="0"/>
          <w:numId w:val="11"/>
        </w:numPr>
        <w:spacing w:after="0" w:line="240" w:lineRule="auto"/>
        <w:rPr>
          <w:rFonts w:ascii="Tahoma" w:hAnsi="Tahoma" w:eastAsia="Calibri" w:cs="Tahoma"/>
        </w:rPr>
      </w:pPr>
      <w:r w:rsidRPr="00AB0070">
        <w:rPr>
          <w:rFonts w:ascii="Tahoma" w:hAnsi="Tahoma" w:eastAsia="Calibri" w:cs="Tahoma"/>
          <w:color w:val="000000"/>
        </w:rPr>
        <w:t xml:space="preserve">As </w:t>
      </w:r>
      <w:r w:rsidR="00167A19">
        <w:rPr>
          <w:rFonts w:ascii="Tahoma" w:hAnsi="Tahoma" w:eastAsia="Calibri" w:cs="Tahoma"/>
          <w:color w:val="000000"/>
        </w:rPr>
        <w:t>a result of the effectiveness of</w:t>
      </w:r>
      <w:r w:rsidRPr="00AB0070">
        <w:rPr>
          <w:rFonts w:ascii="Tahoma" w:hAnsi="Tahoma" w:eastAsia="Calibri" w:cs="Tahoma"/>
          <w:color w:val="000000"/>
        </w:rPr>
        <w:t xml:space="preserve"> </w:t>
      </w:r>
      <w:r w:rsidRPr="00AB0070" w:rsidR="00167A19">
        <w:rPr>
          <w:rFonts w:ascii="Tahoma" w:hAnsi="Tahoma" w:eastAsia="Calibri" w:cs="Tahoma"/>
          <w:color w:val="000000"/>
        </w:rPr>
        <w:t xml:space="preserve">high visibility </w:t>
      </w:r>
      <w:r w:rsidRPr="00AB0070">
        <w:rPr>
          <w:rFonts w:ascii="Tahoma" w:hAnsi="Tahoma" w:eastAsia="Calibri" w:cs="Tahoma"/>
          <w:color w:val="000000"/>
        </w:rPr>
        <w:t xml:space="preserve">patrolling, Kent </w:t>
      </w:r>
      <w:r w:rsidR="00693007">
        <w:rPr>
          <w:rFonts w:ascii="Tahoma" w:hAnsi="Tahoma" w:eastAsia="Calibri" w:cs="Tahoma"/>
          <w:color w:val="000000"/>
        </w:rPr>
        <w:t xml:space="preserve">has become a hostile environment for the sale of drugs.  Recent intelligence indicates the two county lines have ceased to operate in </w:t>
      </w:r>
      <w:r w:rsidRPr="00AB0070" w:rsidR="00EB6580">
        <w:rPr>
          <w:rFonts w:ascii="Tahoma" w:hAnsi="Tahoma" w:eastAsia="Calibri" w:cs="Tahoma"/>
          <w:color w:val="000000"/>
        </w:rPr>
        <w:t>hotspot areas</w:t>
      </w:r>
      <w:r w:rsidRPr="00AB0070">
        <w:rPr>
          <w:rFonts w:ascii="Tahoma" w:hAnsi="Tahoma" w:eastAsia="Calibri" w:cs="Tahoma"/>
          <w:color w:val="000000"/>
        </w:rPr>
        <w:t xml:space="preserve"> of Margate, Tunbridge Wells and Maidstone</w:t>
      </w:r>
      <w:r w:rsidRPr="00AB0070" w:rsidR="00167A19">
        <w:rPr>
          <w:rFonts w:ascii="Tahoma" w:hAnsi="Tahoma" w:eastAsia="Calibri" w:cs="Tahoma"/>
          <w:color w:val="000000"/>
        </w:rPr>
        <w:t>.</w:t>
      </w:r>
      <w:r w:rsidRPr="00AB0070" w:rsidR="00EB6580">
        <w:rPr>
          <w:rFonts w:ascii="Tahoma" w:hAnsi="Tahoma" w:eastAsia="Calibri" w:cs="Tahoma"/>
          <w:color w:val="000000"/>
        </w:rPr>
        <w:t xml:space="preserve">  </w:t>
      </w:r>
    </w:p>
    <w:p w:rsidRPr="00EB6580" w:rsidR="00EB6580" w:rsidP="00045B75" w:rsidRDefault="00EB6580" w14:paraId="5CB583AD" w14:textId="77777777">
      <w:pPr>
        <w:spacing w:after="0" w:line="240" w:lineRule="auto"/>
        <w:rPr>
          <w:rFonts w:ascii="Tahoma" w:hAnsi="Tahoma" w:eastAsia="Calibri" w:cs="Tahoma"/>
          <w:color w:val="000000"/>
        </w:rPr>
      </w:pPr>
    </w:p>
    <w:p w:rsidRPr="00AB0070" w:rsidR="00EB6580" w:rsidP="00B9112E" w:rsidRDefault="00167A19" w14:paraId="1A0C8ACB" w14:textId="58615947">
      <w:pPr>
        <w:pStyle w:val="ListParagraph"/>
        <w:numPr>
          <w:ilvl w:val="0"/>
          <w:numId w:val="11"/>
        </w:numPr>
        <w:spacing w:after="0" w:line="240" w:lineRule="auto"/>
        <w:rPr>
          <w:rFonts w:ascii="Tahoma" w:hAnsi="Tahoma" w:eastAsia="Calibri" w:cs="Tahoma"/>
          <w:color w:val="000000"/>
        </w:rPr>
      </w:pPr>
      <w:r>
        <w:rPr>
          <w:rFonts w:ascii="Tahoma" w:hAnsi="Tahoma" w:eastAsia="Calibri" w:cs="Tahoma"/>
          <w:color w:val="000000"/>
        </w:rPr>
        <w:t xml:space="preserve">In order to address </w:t>
      </w:r>
      <w:proofErr w:type="gramStart"/>
      <w:r>
        <w:rPr>
          <w:rFonts w:ascii="Tahoma" w:hAnsi="Tahoma" w:eastAsia="Calibri" w:cs="Tahoma"/>
          <w:color w:val="000000"/>
        </w:rPr>
        <w:t>youth-related</w:t>
      </w:r>
      <w:proofErr w:type="gramEnd"/>
      <w:r>
        <w:rPr>
          <w:rFonts w:ascii="Tahoma" w:hAnsi="Tahoma" w:eastAsia="Calibri" w:cs="Tahoma"/>
          <w:color w:val="000000"/>
        </w:rPr>
        <w:t xml:space="preserve"> ASB in the Sheerness hotspot area, and work jointly to problem solve issues, </w:t>
      </w:r>
      <w:r w:rsidRPr="00AB0070" w:rsidR="00EB6580">
        <w:rPr>
          <w:rFonts w:ascii="Tahoma" w:hAnsi="Tahoma" w:eastAsia="Calibri" w:cs="Tahoma"/>
          <w:color w:val="000000"/>
        </w:rPr>
        <w:t>local sports contractors</w:t>
      </w:r>
      <w:r w:rsidR="00CC56F0">
        <w:rPr>
          <w:rFonts w:ascii="Tahoma" w:hAnsi="Tahoma" w:eastAsia="Calibri" w:cs="Tahoma"/>
          <w:color w:val="000000"/>
        </w:rPr>
        <w:t xml:space="preserve">, </w:t>
      </w:r>
      <w:r w:rsidRPr="00AB0070" w:rsidR="00EB6580">
        <w:rPr>
          <w:rFonts w:ascii="Tahoma" w:hAnsi="Tahoma" w:eastAsia="Calibri" w:cs="Tahoma"/>
          <w:color w:val="000000"/>
        </w:rPr>
        <w:t>Sports Connect</w:t>
      </w:r>
      <w:r w:rsidR="00CC56F0">
        <w:rPr>
          <w:rFonts w:ascii="Tahoma" w:hAnsi="Tahoma" w:eastAsia="Calibri" w:cs="Tahoma"/>
          <w:color w:val="000000"/>
        </w:rPr>
        <w:t>,</w:t>
      </w:r>
      <w:r>
        <w:rPr>
          <w:rFonts w:ascii="Tahoma" w:hAnsi="Tahoma" w:eastAsia="Calibri" w:cs="Tahoma"/>
          <w:color w:val="000000"/>
        </w:rPr>
        <w:t xml:space="preserve"> have been employed</w:t>
      </w:r>
      <w:r w:rsidRPr="00AB0070" w:rsidR="00EB6580">
        <w:rPr>
          <w:rFonts w:ascii="Tahoma" w:hAnsi="Tahoma" w:eastAsia="Calibri" w:cs="Tahoma"/>
          <w:color w:val="000000"/>
        </w:rPr>
        <w:t>.  Th</w:t>
      </w:r>
      <w:r w:rsidR="00CC56F0">
        <w:rPr>
          <w:rFonts w:ascii="Tahoma" w:hAnsi="Tahoma" w:eastAsia="Calibri" w:cs="Tahoma"/>
          <w:color w:val="000000"/>
        </w:rPr>
        <w:t>is</w:t>
      </w:r>
      <w:r w:rsidRPr="00AB0070" w:rsidR="00EB6580">
        <w:rPr>
          <w:rFonts w:ascii="Tahoma" w:hAnsi="Tahoma" w:eastAsia="Calibri" w:cs="Tahoma"/>
          <w:color w:val="000000"/>
        </w:rPr>
        <w:t xml:space="preserve"> program</w:t>
      </w:r>
      <w:r>
        <w:rPr>
          <w:rFonts w:ascii="Tahoma" w:hAnsi="Tahoma" w:eastAsia="Calibri" w:cs="Tahoma"/>
          <w:color w:val="000000"/>
        </w:rPr>
        <w:t xml:space="preserve"> has received positive feedback amongst peer groups, expanding from an </w:t>
      </w:r>
      <w:r w:rsidRPr="00AB0070" w:rsidR="00EB6580">
        <w:rPr>
          <w:rFonts w:ascii="Tahoma" w:hAnsi="Tahoma" w:eastAsia="Calibri" w:cs="Tahoma"/>
          <w:color w:val="000000"/>
        </w:rPr>
        <w:t>initial attendance of 8 youths to now a more regular 20-30 youths</w:t>
      </w:r>
      <w:r>
        <w:rPr>
          <w:rFonts w:ascii="Tahoma" w:hAnsi="Tahoma" w:eastAsia="Calibri" w:cs="Tahoma"/>
          <w:color w:val="000000"/>
        </w:rPr>
        <w:t>.</w:t>
      </w:r>
      <w:r w:rsidRPr="00AB0070" w:rsidR="00EB6580">
        <w:rPr>
          <w:rFonts w:ascii="Tahoma" w:hAnsi="Tahoma" w:eastAsia="Calibri" w:cs="Tahoma"/>
          <w:color w:val="000000"/>
        </w:rPr>
        <w:t xml:space="preserve">  In Medway</w:t>
      </w:r>
      <w:r w:rsidRPr="00AB0070">
        <w:rPr>
          <w:rFonts w:ascii="Tahoma" w:hAnsi="Tahoma" w:eastAsia="Calibri" w:cs="Tahoma"/>
          <w:color w:val="000000"/>
        </w:rPr>
        <w:t>,</w:t>
      </w:r>
      <w:r w:rsidRPr="00AB0070" w:rsidR="00EB6580">
        <w:rPr>
          <w:rFonts w:ascii="Tahoma" w:hAnsi="Tahoma" w:eastAsia="Calibri" w:cs="Tahoma"/>
          <w:color w:val="000000"/>
        </w:rPr>
        <w:t xml:space="preserve"> </w:t>
      </w:r>
      <w:r w:rsidRPr="00AB0070" w:rsidR="007879CF">
        <w:rPr>
          <w:rFonts w:ascii="Tahoma" w:hAnsi="Tahoma" w:eastAsia="Calibri" w:cs="Tahoma"/>
          <w:color w:val="000000"/>
        </w:rPr>
        <w:t>several</w:t>
      </w:r>
      <w:r w:rsidRPr="00AB0070" w:rsidR="00EB6580">
        <w:rPr>
          <w:rFonts w:ascii="Tahoma" w:hAnsi="Tahoma" w:eastAsia="Calibri" w:cs="Tahoma"/>
          <w:color w:val="000000"/>
        </w:rPr>
        <w:t xml:space="preserve"> positive initiatives are underway</w:t>
      </w:r>
      <w:r w:rsidR="00CC56F0">
        <w:rPr>
          <w:rFonts w:ascii="Tahoma" w:hAnsi="Tahoma" w:eastAsia="Calibri" w:cs="Tahoma"/>
          <w:color w:val="000000"/>
        </w:rPr>
        <w:t>, to</w:t>
      </w:r>
      <w:r w:rsidRPr="00AB0070" w:rsidR="00EB6580">
        <w:rPr>
          <w:rFonts w:ascii="Tahoma" w:hAnsi="Tahoma" w:eastAsia="Calibri" w:cs="Tahoma"/>
          <w:color w:val="000000"/>
        </w:rPr>
        <w:t xml:space="preserve"> tackl</w:t>
      </w:r>
      <w:r w:rsidR="00CC56F0">
        <w:rPr>
          <w:rFonts w:ascii="Tahoma" w:hAnsi="Tahoma" w:eastAsia="Calibri" w:cs="Tahoma"/>
          <w:color w:val="000000"/>
        </w:rPr>
        <w:t>e</w:t>
      </w:r>
      <w:r w:rsidRPr="00AB0070" w:rsidR="00EB6580">
        <w:rPr>
          <w:rFonts w:ascii="Tahoma" w:hAnsi="Tahoma" w:eastAsia="Calibri" w:cs="Tahoma"/>
          <w:color w:val="000000"/>
        </w:rPr>
        <w:t xml:space="preserve"> ASB within the </w:t>
      </w:r>
      <w:r w:rsidR="00CC56F0">
        <w:rPr>
          <w:rFonts w:ascii="Tahoma" w:hAnsi="Tahoma" w:eastAsia="Calibri" w:cs="Tahoma"/>
          <w:color w:val="000000"/>
        </w:rPr>
        <w:t>h</w:t>
      </w:r>
      <w:r w:rsidRPr="00AB0070" w:rsidR="00EB6580">
        <w:rPr>
          <w:rFonts w:ascii="Tahoma" w:hAnsi="Tahoma" w:eastAsia="Calibri" w:cs="Tahoma"/>
          <w:color w:val="000000"/>
        </w:rPr>
        <w:t>otspots</w:t>
      </w:r>
      <w:r w:rsidR="00CC56F0">
        <w:rPr>
          <w:rFonts w:ascii="Tahoma" w:hAnsi="Tahoma" w:eastAsia="Calibri" w:cs="Tahoma"/>
          <w:color w:val="000000"/>
        </w:rPr>
        <w:t>.</w:t>
      </w:r>
      <w:r w:rsidRPr="00AB0070" w:rsidR="00EB6580">
        <w:rPr>
          <w:rFonts w:ascii="Tahoma" w:hAnsi="Tahoma" w:eastAsia="Calibri" w:cs="Tahoma"/>
          <w:color w:val="000000"/>
        </w:rPr>
        <w:t xml:space="preserve"> </w:t>
      </w:r>
      <w:r w:rsidR="00CC56F0">
        <w:rPr>
          <w:rFonts w:ascii="Tahoma" w:hAnsi="Tahoma" w:eastAsia="Calibri" w:cs="Tahoma"/>
          <w:color w:val="000000"/>
        </w:rPr>
        <w:t>O</w:t>
      </w:r>
      <w:r w:rsidRPr="00AB0070" w:rsidR="00EB6580">
        <w:rPr>
          <w:rFonts w:ascii="Tahoma" w:hAnsi="Tahoma" w:eastAsia="Calibri" w:cs="Tahoma"/>
          <w:color w:val="000000"/>
        </w:rPr>
        <w:t xml:space="preserve">fficers </w:t>
      </w:r>
      <w:r w:rsidRPr="00AB0070" w:rsidR="007879CF">
        <w:rPr>
          <w:rFonts w:ascii="Tahoma" w:hAnsi="Tahoma" w:eastAsia="Calibri" w:cs="Tahoma"/>
          <w:color w:val="000000"/>
        </w:rPr>
        <w:t>have been</w:t>
      </w:r>
      <w:r w:rsidRPr="00AB0070" w:rsidR="00EB6580">
        <w:rPr>
          <w:rFonts w:ascii="Tahoma" w:hAnsi="Tahoma" w:eastAsia="Calibri" w:cs="Tahoma"/>
          <w:color w:val="000000"/>
        </w:rPr>
        <w:t xml:space="preserve"> visiting home addresses of nuisance youths committing ASB and serious violence, to build relationships and deter them from crime</w:t>
      </w:r>
      <w:r w:rsidR="00CC56F0">
        <w:rPr>
          <w:rFonts w:ascii="Tahoma" w:hAnsi="Tahoma" w:eastAsia="Calibri" w:cs="Tahoma"/>
          <w:color w:val="000000"/>
        </w:rPr>
        <w:t>.</w:t>
      </w:r>
      <w:r w:rsidRPr="00AB0070" w:rsidR="00EB6580">
        <w:rPr>
          <w:rFonts w:ascii="Tahoma" w:hAnsi="Tahoma" w:eastAsia="Calibri" w:cs="Tahoma"/>
          <w:color w:val="000000"/>
        </w:rPr>
        <w:t xml:space="preserve"> </w:t>
      </w:r>
      <w:r w:rsidR="00CC56F0">
        <w:rPr>
          <w:rFonts w:ascii="Tahoma" w:hAnsi="Tahoma" w:eastAsia="Calibri" w:cs="Tahoma"/>
          <w:color w:val="000000"/>
        </w:rPr>
        <w:t>A</w:t>
      </w:r>
      <w:r w:rsidRPr="00AB0070" w:rsidR="00EB6580">
        <w:rPr>
          <w:rFonts w:ascii="Tahoma" w:hAnsi="Tahoma" w:eastAsia="Calibri" w:cs="Tahoma"/>
          <w:color w:val="000000"/>
        </w:rPr>
        <w:t>dditional high-visibility and covert patrolling</w:t>
      </w:r>
      <w:r w:rsidRPr="00AB0070" w:rsidR="007879CF">
        <w:rPr>
          <w:rFonts w:ascii="Tahoma" w:hAnsi="Tahoma" w:eastAsia="Calibri" w:cs="Tahoma"/>
          <w:color w:val="000000"/>
        </w:rPr>
        <w:t xml:space="preserve"> is </w:t>
      </w:r>
      <w:r w:rsidR="00AC691E">
        <w:rPr>
          <w:rFonts w:ascii="Tahoma" w:hAnsi="Tahoma" w:eastAsia="Calibri" w:cs="Tahoma"/>
          <w:color w:val="000000"/>
        </w:rPr>
        <w:t xml:space="preserve">also </w:t>
      </w:r>
      <w:r w:rsidRPr="00AB0070" w:rsidR="007879CF">
        <w:rPr>
          <w:rFonts w:ascii="Tahoma" w:hAnsi="Tahoma" w:eastAsia="Calibri" w:cs="Tahoma"/>
          <w:color w:val="000000"/>
        </w:rPr>
        <w:t>continuing,</w:t>
      </w:r>
      <w:r w:rsidRPr="00AB0070" w:rsidR="00EB6580">
        <w:rPr>
          <w:rFonts w:ascii="Tahoma" w:hAnsi="Tahoma" w:eastAsia="Calibri" w:cs="Tahoma"/>
          <w:color w:val="000000"/>
        </w:rPr>
        <w:t xml:space="preserve"> targeting </w:t>
      </w:r>
      <w:r w:rsidR="00693007">
        <w:rPr>
          <w:rFonts w:ascii="Tahoma" w:hAnsi="Tahoma" w:eastAsia="Calibri" w:cs="Tahoma"/>
          <w:color w:val="000000"/>
        </w:rPr>
        <w:t>t</w:t>
      </w:r>
      <w:r w:rsidRPr="00AB0070" w:rsidR="00EB6580">
        <w:rPr>
          <w:rFonts w:ascii="Tahoma" w:hAnsi="Tahoma" w:eastAsia="Calibri" w:cs="Tahoma"/>
          <w:color w:val="000000"/>
        </w:rPr>
        <w:t>he Great Lines</w:t>
      </w:r>
      <w:r w:rsidR="00693007">
        <w:rPr>
          <w:rFonts w:ascii="Tahoma" w:hAnsi="Tahoma" w:eastAsia="Calibri" w:cs="Tahoma"/>
          <w:color w:val="000000"/>
        </w:rPr>
        <w:t xml:space="preserve"> area</w:t>
      </w:r>
      <w:r w:rsidRPr="00AB0070" w:rsidR="00EB6580">
        <w:rPr>
          <w:rFonts w:ascii="Tahoma" w:hAnsi="Tahoma" w:eastAsia="Calibri" w:cs="Tahoma"/>
          <w:color w:val="000000"/>
        </w:rPr>
        <w:t xml:space="preserve"> where serious violence and drug dealing takes place between the Chatham Luton and </w:t>
      </w:r>
      <w:proofErr w:type="spellStart"/>
      <w:r w:rsidRPr="00AB0070" w:rsidR="00EB6580">
        <w:rPr>
          <w:rFonts w:ascii="Tahoma" w:hAnsi="Tahoma" w:eastAsia="Calibri" w:cs="Tahoma"/>
          <w:color w:val="000000"/>
        </w:rPr>
        <w:t>Wayfield</w:t>
      </w:r>
      <w:proofErr w:type="spellEnd"/>
      <w:r w:rsidRPr="00AB0070" w:rsidR="00EB6580">
        <w:rPr>
          <w:rFonts w:ascii="Tahoma" w:hAnsi="Tahoma" w:eastAsia="Calibri" w:cs="Tahoma"/>
          <w:color w:val="000000"/>
        </w:rPr>
        <w:t xml:space="preserve"> and Chatham Central and River hotspots. This has identified the need for outreach work by drug treatment and homelessness agencies for vulnerable people and will be developed and delivered in </w:t>
      </w:r>
      <w:r w:rsidRPr="00AB0070" w:rsidR="007879CF">
        <w:rPr>
          <w:rFonts w:ascii="Tahoma" w:hAnsi="Tahoma" w:eastAsia="Calibri" w:cs="Tahoma"/>
          <w:color w:val="000000"/>
        </w:rPr>
        <w:t>Q</w:t>
      </w:r>
      <w:r w:rsidRPr="00AB0070">
        <w:rPr>
          <w:rFonts w:ascii="Tahoma" w:hAnsi="Tahoma" w:eastAsia="Calibri" w:cs="Tahoma"/>
          <w:color w:val="000000"/>
        </w:rPr>
        <w:t xml:space="preserve">uarter </w:t>
      </w:r>
      <w:r w:rsidRPr="00AB0070" w:rsidR="00EB6580">
        <w:rPr>
          <w:rFonts w:ascii="Tahoma" w:hAnsi="Tahoma" w:eastAsia="Calibri" w:cs="Tahoma"/>
          <w:color w:val="000000"/>
        </w:rPr>
        <w:t xml:space="preserve">3. </w:t>
      </w:r>
    </w:p>
    <w:p w:rsidRPr="00EB6580" w:rsidR="00EB6580" w:rsidP="00045B75" w:rsidRDefault="00EB6580" w14:paraId="7DAB5B1F" w14:textId="77777777">
      <w:pPr>
        <w:spacing w:after="0" w:line="240" w:lineRule="auto"/>
        <w:rPr>
          <w:rFonts w:ascii="Tahoma" w:hAnsi="Tahoma" w:eastAsia="Calibri" w:cs="Tahoma"/>
          <w:color w:val="000000"/>
        </w:rPr>
      </w:pPr>
    </w:p>
    <w:p w:rsidRPr="00AB0070" w:rsidR="00EB6580" w:rsidP="00B9112E" w:rsidRDefault="00EB6580" w14:paraId="6E3540B2" w14:textId="4260FA3E">
      <w:pPr>
        <w:pStyle w:val="ListParagraph"/>
        <w:numPr>
          <w:ilvl w:val="0"/>
          <w:numId w:val="11"/>
        </w:numPr>
        <w:spacing w:after="0" w:line="240" w:lineRule="auto"/>
        <w:rPr>
          <w:rFonts w:ascii="Tahoma" w:hAnsi="Tahoma" w:eastAsia="Calibri" w:cs="Tahoma"/>
          <w:color w:val="000000"/>
        </w:rPr>
      </w:pPr>
      <w:r w:rsidRPr="00AB0070">
        <w:rPr>
          <w:rFonts w:ascii="Tahoma" w:hAnsi="Tahoma" w:eastAsia="Calibri" w:cs="Tahoma"/>
          <w:color w:val="000000"/>
        </w:rPr>
        <w:t>Within the serious violence hotspots between September 2023 and September 2024</w:t>
      </w:r>
      <w:r w:rsidRPr="00AB0070" w:rsidR="00167A19">
        <w:rPr>
          <w:rFonts w:ascii="Tahoma" w:hAnsi="Tahoma" w:eastAsia="Calibri" w:cs="Tahoma"/>
          <w:color w:val="000000"/>
        </w:rPr>
        <w:t>,</w:t>
      </w:r>
      <w:r w:rsidRPr="00AB0070">
        <w:rPr>
          <w:rFonts w:ascii="Tahoma" w:hAnsi="Tahoma" w:eastAsia="Calibri" w:cs="Tahoma"/>
          <w:color w:val="000000"/>
        </w:rPr>
        <w:t xml:space="preserve"> there has been a reduction in the number of recorded serious violence offences in 18 of the 24 locations when compared to the same </w:t>
      </w:r>
      <w:r w:rsidRPr="00AB0070" w:rsidR="007879CF">
        <w:rPr>
          <w:rFonts w:ascii="Tahoma" w:hAnsi="Tahoma" w:eastAsia="Calibri" w:cs="Tahoma"/>
          <w:color w:val="000000"/>
        </w:rPr>
        <w:t>period</w:t>
      </w:r>
      <w:r w:rsidRPr="00AB0070">
        <w:rPr>
          <w:rFonts w:ascii="Tahoma" w:hAnsi="Tahoma" w:eastAsia="Calibri" w:cs="Tahoma"/>
          <w:color w:val="000000"/>
        </w:rPr>
        <w:t xml:space="preserve"> 12 months previously.  </w:t>
      </w:r>
      <w:r w:rsidR="00444BA3">
        <w:rPr>
          <w:rFonts w:ascii="Tahoma" w:hAnsi="Tahoma" w:eastAsia="Calibri" w:cs="Tahoma"/>
          <w:color w:val="000000"/>
        </w:rPr>
        <w:t>Overall, e</w:t>
      </w:r>
      <w:r w:rsidRPr="00AB0070">
        <w:rPr>
          <w:rFonts w:ascii="Tahoma" w:hAnsi="Tahoma" w:eastAsia="Calibri" w:cs="Tahoma"/>
          <w:color w:val="000000"/>
        </w:rPr>
        <w:t>ach of the three Divisions within Kent have all recorded fewer serious violence offences and the county overall has seen a reduction of 6.3% within the hotspots.</w:t>
      </w:r>
    </w:p>
    <w:p w:rsidRPr="00EB6580" w:rsidR="00EB6580" w:rsidP="00045B75" w:rsidRDefault="00EB6580" w14:paraId="2345F964" w14:textId="77777777">
      <w:pPr>
        <w:spacing w:after="0" w:line="240" w:lineRule="auto"/>
        <w:rPr>
          <w:rFonts w:ascii="Tahoma" w:hAnsi="Tahoma" w:eastAsia="Calibri" w:cs="Tahoma"/>
          <w:color w:val="000000"/>
        </w:rPr>
      </w:pPr>
    </w:p>
    <w:p w:rsidRPr="00AB0070" w:rsidR="00EB6580" w:rsidP="00B9112E" w:rsidRDefault="00EB6580" w14:paraId="0BFFDA4A" w14:textId="29AADD59">
      <w:pPr>
        <w:pStyle w:val="ListParagraph"/>
        <w:numPr>
          <w:ilvl w:val="0"/>
          <w:numId w:val="11"/>
        </w:numPr>
        <w:spacing w:after="0" w:line="240" w:lineRule="auto"/>
        <w:rPr>
          <w:rFonts w:ascii="Tahoma" w:hAnsi="Tahoma" w:eastAsia="Calibri" w:cs="Tahoma"/>
          <w:color w:val="000000"/>
        </w:rPr>
      </w:pPr>
      <w:r w:rsidRPr="00AB0070">
        <w:rPr>
          <w:rFonts w:ascii="Tahoma" w:hAnsi="Tahoma" w:eastAsia="Calibri" w:cs="Tahoma"/>
          <w:color w:val="000000"/>
        </w:rPr>
        <w:t>In relation to the ASB hotspots</w:t>
      </w:r>
      <w:r w:rsidR="00444BA3">
        <w:rPr>
          <w:rFonts w:ascii="Tahoma" w:hAnsi="Tahoma" w:eastAsia="Calibri" w:cs="Tahoma"/>
          <w:color w:val="000000"/>
        </w:rPr>
        <w:t>,</w:t>
      </w:r>
      <w:r w:rsidRPr="00AB0070">
        <w:rPr>
          <w:rFonts w:ascii="Tahoma" w:hAnsi="Tahoma" w:eastAsia="Calibri" w:cs="Tahoma"/>
          <w:color w:val="000000"/>
        </w:rPr>
        <w:t xml:space="preserve"> there has been a reduction in the number of recorded instances of ASB in 16 of the 27 locations.  Each of the three Divisions within Kent have shown an overall reduction in ASB instances between September 2023 and September 2024 compared to the same </w:t>
      </w:r>
      <w:r w:rsidRPr="00AB0070" w:rsidR="007879CF">
        <w:rPr>
          <w:rFonts w:ascii="Tahoma" w:hAnsi="Tahoma" w:eastAsia="Calibri" w:cs="Tahoma"/>
          <w:color w:val="000000"/>
        </w:rPr>
        <w:t>period</w:t>
      </w:r>
      <w:r w:rsidRPr="00AB0070">
        <w:rPr>
          <w:rFonts w:ascii="Tahoma" w:hAnsi="Tahoma" w:eastAsia="Calibri" w:cs="Tahoma"/>
          <w:color w:val="000000"/>
        </w:rPr>
        <w:t xml:space="preserve"> 12 months previously and the county has had a reduction of 4.5% of ASB incidents within hotspot</w:t>
      </w:r>
      <w:r w:rsidR="00444BA3">
        <w:rPr>
          <w:rFonts w:ascii="Tahoma" w:hAnsi="Tahoma" w:eastAsia="Calibri" w:cs="Tahoma"/>
          <w:color w:val="000000"/>
        </w:rPr>
        <w:t xml:space="preserve"> areas</w:t>
      </w:r>
      <w:r w:rsidRPr="00AB0070">
        <w:rPr>
          <w:rFonts w:ascii="Tahoma" w:hAnsi="Tahoma" w:eastAsia="Calibri" w:cs="Tahoma"/>
          <w:color w:val="000000"/>
        </w:rPr>
        <w:t xml:space="preserve"> in that time.  The breakdown of each individual location has and will enable renewed concentration and focus on those areas that have not seen a decrease</w:t>
      </w:r>
      <w:r w:rsidR="00AC691E">
        <w:rPr>
          <w:rFonts w:ascii="Tahoma" w:hAnsi="Tahoma" w:eastAsia="Calibri" w:cs="Tahoma"/>
          <w:color w:val="000000"/>
        </w:rPr>
        <w:t>,</w:t>
      </w:r>
      <w:r w:rsidRPr="00AB0070">
        <w:rPr>
          <w:rFonts w:ascii="Tahoma" w:hAnsi="Tahoma" w:eastAsia="Calibri" w:cs="Tahoma"/>
          <w:color w:val="000000"/>
        </w:rPr>
        <w:t xml:space="preserve"> as per the majority.</w:t>
      </w:r>
    </w:p>
    <w:p w:rsidRPr="00EB6580" w:rsidR="007879CF" w:rsidP="00045B75" w:rsidRDefault="007879CF" w14:paraId="47EC587B" w14:textId="77777777">
      <w:pPr>
        <w:spacing w:after="0" w:line="240" w:lineRule="auto"/>
        <w:rPr>
          <w:rFonts w:ascii="Tahoma" w:hAnsi="Tahoma" w:eastAsia="Calibri" w:cs="Tahoma"/>
          <w:color w:val="000000"/>
        </w:rPr>
      </w:pPr>
    </w:p>
    <w:p w:rsidR="00333455" w:rsidP="00045B75" w:rsidRDefault="00EB6580" w14:paraId="3828AE8E" w14:textId="65F01EC9">
      <w:pPr>
        <w:spacing w:after="0" w:line="240" w:lineRule="auto"/>
        <w:rPr>
          <w:rFonts w:ascii="Tahoma" w:hAnsi="Tahoma" w:eastAsia="Calibri" w:cs="Tahoma"/>
          <w:color w:val="000000"/>
        </w:rPr>
      </w:pPr>
      <w:r w:rsidRPr="00EB6580">
        <w:rPr>
          <w:rFonts w:ascii="Tahoma" w:hAnsi="Tahoma" w:eastAsia="Calibri" w:cs="Tahoma"/>
          <w:color w:val="000000"/>
        </w:rPr>
        <w:t>In October 2024</w:t>
      </w:r>
      <w:r w:rsidR="00444BA3">
        <w:rPr>
          <w:rFonts w:ascii="Tahoma" w:hAnsi="Tahoma" w:eastAsia="Calibri" w:cs="Tahoma"/>
          <w:color w:val="000000"/>
        </w:rPr>
        <w:t>,</w:t>
      </w:r>
      <w:r w:rsidRPr="00EB6580">
        <w:rPr>
          <w:rFonts w:ascii="Tahoma" w:hAnsi="Tahoma" w:eastAsia="Calibri" w:cs="Tahoma"/>
          <w:color w:val="000000"/>
        </w:rPr>
        <w:t xml:space="preserve"> His Majesty’s Inspectorate of Constabulary and Fire &amp; Rescue Services</w:t>
      </w:r>
      <w:r w:rsidR="00AC691E">
        <w:rPr>
          <w:rFonts w:ascii="Tahoma" w:hAnsi="Tahoma" w:eastAsia="Calibri" w:cs="Tahoma"/>
          <w:color w:val="000000"/>
        </w:rPr>
        <w:t xml:space="preserve"> (HMICFRS)</w:t>
      </w:r>
      <w:r w:rsidRPr="00EB6580">
        <w:rPr>
          <w:rFonts w:ascii="Tahoma" w:hAnsi="Tahoma" w:eastAsia="Calibri" w:cs="Tahoma"/>
          <w:color w:val="000000"/>
        </w:rPr>
        <w:t xml:space="preserve"> released the PEEL spotlight report into the policing response to </w:t>
      </w:r>
      <w:r w:rsidR="00673581">
        <w:rPr>
          <w:rFonts w:ascii="Tahoma" w:hAnsi="Tahoma" w:eastAsia="Calibri" w:cs="Tahoma"/>
          <w:color w:val="000000"/>
        </w:rPr>
        <w:t>ASB</w:t>
      </w:r>
      <w:r w:rsidRPr="00EB6580">
        <w:rPr>
          <w:rFonts w:ascii="Tahoma" w:hAnsi="Tahoma" w:eastAsia="Calibri" w:cs="Tahoma"/>
          <w:color w:val="000000"/>
        </w:rPr>
        <w:t>. The observations within this report and the fact that Kent has a high level of compliance with the recommendations</w:t>
      </w:r>
      <w:r w:rsidR="00333455">
        <w:rPr>
          <w:rFonts w:ascii="Tahoma" w:hAnsi="Tahoma" w:eastAsia="Calibri" w:cs="Tahoma"/>
          <w:color w:val="000000"/>
        </w:rPr>
        <w:t>,</w:t>
      </w:r>
      <w:r w:rsidRPr="00EB6580">
        <w:rPr>
          <w:rFonts w:ascii="Tahoma" w:hAnsi="Tahoma" w:eastAsia="Calibri" w:cs="Tahoma"/>
          <w:color w:val="000000"/>
        </w:rPr>
        <w:t xml:space="preserve"> highlight the </w:t>
      </w:r>
      <w:r w:rsidR="00693007">
        <w:rPr>
          <w:rFonts w:ascii="Tahoma" w:hAnsi="Tahoma" w:eastAsia="Calibri" w:cs="Tahoma"/>
          <w:color w:val="000000"/>
        </w:rPr>
        <w:t xml:space="preserve">positive impact of Kent Police’s </w:t>
      </w:r>
      <w:r w:rsidR="00AC691E">
        <w:rPr>
          <w:rFonts w:ascii="Tahoma" w:hAnsi="Tahoma" w:eastAsia="Calibri" w:cs="Tahoma"/>
          <w:color w:val="000000"/>
        </w:rPr>
        <w:t xml:space="preserve">NHP </w:t>
      </w:r>
      <w:r w:rsidR="00693007">
        <w:rPr>
          <w:rFonts w:ascii="Tahoma" w:hAnsi="Tahoma" w:eastAsia="Calibri" w:cs="Tahoma"/>
          <w:color w:val="000000"/>
        </w:rPr>
        <w:t>model</w:t>
      </w:r>
      <w:r w:rsidRPr="00EB6580">
        <w:rPr>
          <w:rFonts w:ascii="Tahoma" w:hAnsi="Tahoma" w:eastAsia="Calibri" w:cs="Tahoma"/>
          <w:color w:val="000000"/>
        </w:rPr>
        <w:t xml:space="preserve">. There are 8 recommendations in total encompassing the identification and recording of ASB, identifying vulnerability, problem solving and training. Kent already has systems in place to record ASB incidents, conduct accurate and individualised risk assessments and a </w:t>
      </w:r>
      <w:r w:rsidR="00693007">
        <w:rPr>
          <w:rFonts w:ascii="Tahoma" w:hAnsi="Tahoma" w:eastAsia="Calibri" w:cs="Tahoma"/>
          <w:color w:val="000000"/>
        </w:rPr>
        <w:t xml:space="preserve">professional </w:t>
      </w:r>
      <w:r w:rsidRPr="00EB6580">
        <w:rPr>
          <w:rFonts w:ascii="Tahoma" w:hAnsi="Tahoma" w:eastAsia="Calibri" w:cs="Tahoma"/>
          <w:color w:val="000000"/>
        </w:rPr>
        <w:t xml:space="preserve">training process in place for these areas.  There is a quality assurance process for all problem-solving plans to ensure they actively address the problem, contain sufficient detail and are effectively supervised. All </w:t>
      </w:r>
      <w:r w:rsidR="00994227">
        <w:rPr>
          <w:rFonts w:ascii="Tahoma" w:hAnsi="Tahoma" w:eastAsia="Calibri" w:cs="Tahoma"/>
          <w:color w:val="000000"/>
        </w:rPr>
        <w:t>NHP</w:t>
      </w:r>
      <w:r w:rsidRPr="00EB6580">
        <w:rPr>
          <w:rFonts w:ascii="Tahoma" w:hAnsi="Tahoma" w:eastAsia="Calibri" w:cs="Tahoma"/>
          <w:color w:val="000000"/>
        </w:rPr>
        <w:t xml:space="preserve"> officers receive ASB training as do staff in the Investigation Management Unit. Force Control Room</w:t>
      </w:r>
      <w:r w:rsidR="000D771D">
        <w:rPr>
          <w:rFonts w:ascii="Tahoma" w:hAnsi="Tahoma" w:eastAsia="Calibri" w:cs="Tahoma"/>
          <w:color w:val="000000"/>
        </w:rPr>
        <w:t xml:space="preserve"> (FCR)</w:t>
      </w:r>
      <w:r w:rsidRPr="00EB6580">
        <w:rPr>
          <w:rFonts w:ascii="Tahoma" w:hAnsi="Tahoma" w:eastAsia="Calibri" w:cs="Tahoma"/>
          <w:color w:val="000000"/>
        </w:rPr>
        <w:t xml:space="preserve"> staff</w:t>
      </w:r>
      <w:r w:rsidR="00BA71A6">
        <w:rPr>
          <w:rFonts w:ascii="Tahoma" w:hAnsi="Tahoma" w:eastAsia="Calibri" w:cs="Tahoma"/>
          <w:color w:val="000000"/>
        </w:rPr>
        <w:t xml:space="preserve"> will also receive ASB development sessions, with the identification and recording of ASB being subject to Force audit bi-annually.  </w:t>
      </w:r>
      <w:r w:rsidRPr="00EB6580">
        <w:rPr>
          <w:rFonts w:ascii="Tahoma" w:hAnsi="Tahoma" w:eastAsia="Calibri" w:cs="Tahoma"/>
          <w:color w:val="000000"/>
        </w:rPr>
        <w:t xml:space="preserve"> </w:t>
      </w:r>
    </w:p>
    <w:p w:rsidRPr="00047AE3" w:rsidR="00BA71A6" w:rsidP="00045B75" w:rsidRDefault="00BA71A6" w14:paraId="75C5D528" w14:textId="77777777">
      <w:pPr>
        <w:spacing w:after="0" w:line="240" w:lineRule="auto"/>
        <w:rPr>
          <w:rFonts w:ascii="Tahoma" w:hAnsi="Tahoma" w:eastAsia="Calibri" w:cs="Tahoma"/>
          <w:color w:val="000000"/>
        </w:rPr>
      </w:pPr>
    </w:p>
    <w:p w:rsidRPr="00D14A48" w:rsidR="000A08C7" w:rsidP="00D14A48" w:rsidRDefault="00F61242" w14:paraId="4FD358F4" w14:textId="6B0868D5">
      <w:pPr>
        <w:rPr>
          <w:rFonts w:ascii="Tahoma" w:hAnsi="Tahoma" w:eastAsia="Calibri" w:cs="Tahoma"/>
          <w:b/>
          <w:bCs/>
          <w:color w:val="000000"/>
        </w:rPr>
      </w:pPr>
      <w:bookmarkStart w:name="_Hlk112313289" w:id="0"/>
      <w:r w:rsidRPr="00D14A48">
        <w:rPr>
          <w:rFonts w:ascii="Tahoma" w:hAnsi="Tahoma" w:eastAsia="Calibri" w:cs="Tahoma"/>
          <w:b/>
          <w:bCs/>
          <w:color w:val="000000"/>
        </w:rPr>
        <w:t xml:space="preserve">3.4 </w:t>
      </w:r>
      <w:r w:rsidRPr="00D14A48" w:rsidR="000A08C7">
        <w:rPr>
          <w:rFonts w:ascii="Tahoma" w:hAnsi="Tahoma" w:eastAsia="Calibri" w:cs="Tahoma"/>
          <w:b/>
          <w:bCs/>
          <w:color w:val="000000"/>
        </w:rPr>
        <w:t>Burglary Business and Community</w:t>
      </w:r>
    </w:p>
    <w:tbl>
      <w:tblPr>
        <w:tblW w:w="9034" w:type="dxa"/>
        <w:tblLook w:val="04A0" w:firstRow="1" w:lastRow="0" w:firstColumn="1" w:lastColumn="0" w:noHBand="0" w:noVBand="1"/>
      </w:tblPr>
      <w:tblGrid>
        <w:gridCol w:w="2535"/>
        <w:gridCol w:w="1744"/>
        <w:gridCol w:w="1731"/>
        <w:gridCol w:w="1498"/>
        <w:gridCol w:w="1526"/>
      </w:tblGrid>
      <w:tr w:rsidRPr="00047AE3" w:rsidR="00047AE3" w:rsidTr="002E2A86" w14:paraId="7CAF9D93" w14:textId="77777777">
        <w:trPr>
          <w:trHeight w:val="535"/>
        </w:trPr>
        <w:tc>
          <w:tcPr>
            <w:tcW w:w="2535" w:type="dxa"/>
            <w:tcBorders>
              <w:top w:val="single" w:color="auto" w:sz="4" w:space="0"/>
              <w:left w:val="single" w:color="auto" w:sz="4" w:space="0"/>
              <w:bottom w:val="single" w:color="auto" w:sz="4" w:space="0"/>
              <w:right w:val="single" w:color="auto" w:sz="4" w:space="0"/>
            </w:tcBorders>
            <w:shd w:val="clear" w:color="000000" w:fill="D5DCE4"/>
            <w:vAlign w:val="center"/>
            <w:hideMark/>
          </w:tcPr>
          <w:bookmarkEnd w:id="0"/>
          <w:p w:rsidRPr="00047AE3" w:rsidR="00047AE3" w:rsidP="00047AE3" w:rsidRDefault="00047AE3" w14:paraId="784E27F7"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w:t>
            </w:r>
          </w:p>
        </w:tc>
        <w:tc>
          <w:tcPr>
            <w:tcW w:w="1744"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96025DD"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Recorded Crime</w:t>
            </w:r>
          </w:p>
        </w:tc>
        <w:tc>
          <w:tcPr>
            <w:tcW w:w="1731"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899884C"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498"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50E8C8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2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3A30C98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62EB16A4" w14:textId="77777777">
        <w:trPr>
          <w:trHeight w:val="262"/>
        </w:trPr>
        <w:tc>
          <w:tcPr>
            <w:tcW w:w="2535"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83CFB52" w14:textId="77777777">
            <w:pPr>
              <w:spacing w:after="0" w:line="240" w:lineRule="auto"/>
              <w:rPr>
                <w:rFonts w:ascii="Tahoma" w:hAnsi="Tahoma" w:eastAsia="Calibri" w:cs="Tahoma"/>
                <w:color w:val="FF0000"/>
              </w:rPr>
            </w:pPr>
            <w:r w:rsidRPr="00047AE3">
              <w:rPr>
                <w:rFonts w:ascii="Tahoma" w:hAnsi="Tahoma" w:eastAsia="Calibri" w:cs="Tahoma"/>
                <w:color w:val="000000"/>
              </w:rPr>
              <w:t>August 2024</w:t>
            </w:r>
          </w:p>
        </w:tc>
        <w:tc>
          <w:tcPr>
            <w:tcW w:w="174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68280C8"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118</w:t>
            </w:r>
          </w:p>
        </w:tc>
        <w:tc>
          <w:tcPr>
            <w:tcW w:w="173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7936C91"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179</w:t>
            </w:r>
          </w:p>
        </w:tc>
        <w:tc>
          <w:tcPr>
            <w:tcW w:w="149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DB8F6CE"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-34.1%</w:t>
            </w:r>
          </w:p>
        </w:tc>
        <w:tc>
          <w:tcPr>
            <w:tcW w:w="152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BE1078A"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-61</w:t>
            </w:r>
          </w:p>
        </w:tc>
      </w:tr>
      <w:tr w:rsidRPr="00047AE3" w:rsidR="00047AE3" w:rsidTr="002E2A86" w14:paraId="31209A9D" w14:textId="77777777">
        <w:trPr>
          <w:trHeight w:val="262"/>
        </w:trPr>
        <w:tc>
          <w:tcPr>
            <w:tcW w:w="2535"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6FD085CA" w14:textId="77777777">
            <w:pPr>
              <w:spacing w:after="0" w:line="240" w:lineRule="auto"/>
              <w:rPr>
                <w:rFonts w:ascii="Tahoma" w:hAnsi="Tahoma" w:eastAsia="Calibri" w:cs="Tahoma"/>
                <w:color w:val="FF0000"/>
              </w:rPr>
            </w:pPr>
            <w:r w:rsidRPr="00047AE3">
              <w:rPr>
                <w:rFonts w:ascii="Tahoma" w:hAnsi="Tahoma" w:eastAsia="Calibri" w:cs="Tahoma"/>
                <w:color w:val="000000"/>
              </w:rPr>
              <w:t>September 2024</w:t>
            </w:r>
          </w:p>
        </w:tc>
        <w:tc>
          <w:tcPr>
            <w:tcW w:w="174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DA98C06"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148</w:t>
            </w:r>
          </w:p>
        </w:tc>
        <w:tc>
          <w:tcPr>
            <w:tcW w:w="173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C6D7C8C"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112</w:t>
            </w:r>
          </w:p>
        </w:tc>
        <w:tc>
          <w:tcPr>
            <w:tcW w:w="149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F4FF3CD"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32.1%</w:t>
            </w:r>
          </w:p>
        </w:tc>
        <w:tc>
          <w:tcPr>
            <w:tcW w:w="152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94903B8" w14:textId="77777777">
            <w:pPr>
              <w:spacing w:after="0" w:line="240" w:lineRule="auto"/>
              <w:jc w:val="center"/>
              <w:rPr>
                <w:rFonts w:ascii="Tahoma" w:hAnsi="Tahoma" w:eastAsia="Calibri" w:cs="Tahoma"/>
                <w:b/>
                <w:bCs/>
                <w:color w:val="FF0000"/>
              </w:rPr>
            </w:pPr>
            <w:r w:rsidRPr="00047AE3">
              <w:rPr>
                <w:rFonts w:ascii="Tahoma" w:hAnsi="Tahoma" w:eastAsia="Calibri" w:cs="Tahoma"/>
                <w:color w:val="000000"/>
              </w:rPr>
              <w:t>36</w:t>
            </w:r>
          </w:p>
        </w:tc>
      </w:tr>
      <w:tr w:rsidRPr="00047AE3" w:rsidR="00047AE3" w:rsidTr="002E2A86" w14:paraId="5FB6C399" w14:textId="77777777">
        <w:trPr>
          <w:trHeight w:val="262"/>
        </w:trPr>
        <w:tc>
          <w:tcPr>
            <w:tcW w:w="2535"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4AD83AAC"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4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44FB6D1"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color w:val="000000"/>
              </w:rPr>
              <w:t>129</w:t>
            </w:r>
          </w:p>
        </w:tc>
        <w:tc>
          <w:tcPr>
            <w:tcW w:w="173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1256410"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color w:val="000000"/>
              </w:rPr>
              <w:t>147</w:t>
            </w:r>
          </w:p>
        </w:tc>
        <w:tc>
          <w:tcPr>
            <w:tcW w:w="149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27CA87B"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color w:val="000000"/>
              </w:rPr>
              <w:t>-12.2%</w:t>
            </w:r>
          </w:p>
        </w:tc>
        <w:tc>
          <w:tcPr>
            <w:tcW w:w="152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3585B63"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color w:val="000000"/>
              </w:rPr>
              <w:t>-18</w:t>
            </w:r>
          </w:p>
        </w:tc>
      </w:tr>
      <w:tr w:rsidRPr="00047AE3" w:rsidR="00047AE3" w:rsidTr="002E2A86" w14:paraId="75FE5D84" w14:textId="77777777">
        <w:trPr>
          <w:trHeight w:val="262"/>
        </w:trPr>
        <w:tc>
          <w:tcPr>
            <w:tcW w:w="2535"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017AAE3C"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4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A7AEB9E"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395</w:t>
            </w:r>
          </w:p>
        </w:tc>
        <w:tc>
          <w:tcPr>
            <w:tcW w:w="173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8ADF29A"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438</w:t>
            </w:r>
          </w:p>
        </w:tc>
        <w:tc>
          <w:tcPr>
            <w:tcW w:w="1498"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440D9F6"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-9.8%</w:t>
            </w:r>
          </w:p>
        </w:tc>
        <w:tc>
          <w:tcPr>
            <w:tcW w:w="152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6F667F1"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-43</w:t>
            </w:r>
          </w:p>
        </w:tc>
      </w:tr>
    </w:tbl>
    <w:p w:rsidRPr="00047AE3" w:rsidR="00047AE3" w:rsidP="00047AE3" w:rsidRDefault="00047AE3" w14:paraId="3A569068" w14:textId="77777777">
      <w:pPr>
        <w:spacing w:after="0" w:line="240" w:lineRule="auto"/>
        <w:jc w:val="both"/>
        <w:rPr>
          <w:rFonts w:ascii="Tahoma" w:hAnsi="Tahoma" w:eastAsia="Calibri" w:cs="Tahoma"/>
          <w:color w:val="FF0000"/>
        </w:rPr>
      </w:pPr>
    </w:p>
    <w:p w:rsidRPr="00047AE3" w:rsidR="00047AE3" w:rsidP="00045B75" w:rsidRDefault="00047AE3" w14:paraId="25EEBE93" w14:textId="77777777">
      <w:pPr>
        <w:spacing w:after="0" w:line="240" w:lineRule="auto"/>
        <w:rPr>
          <w:rFonts w:ascii="Tahoma" w:hAnsi="Tahoma" w:eastAsia="Calibri" w:cs="Tahoma"/>
          <w:color w:val="000000"/>
        </w:rPr>
      </w:pPr>
      <w:r w:rsidRPr="00047AE3">
        <w:rPr>
          <w:rFonts w:ascii="Tahoma" w:hAnsi="Tahoma" w:eastAsia="Calibri" w:cs="Tahoma"/>
          <w:color w:val="000000"/>
        </w:rPr>
        <w:t xml:space="preserve">Burglary Business and Community offences have experienced a decrease of 9.8% with 43 less offences compared to the same period last year. Decreases seen in August and October, whilst September 2024 saw a 32.1% increase, 36 more offences compared to September 2023. </w:t>
      </w:r>
    </w:p>
    <w:p w:rsidRPr="00D14A48" w:rsidR="00C3111C" w:rsidP="00D14A48" w:rsidRDefault="00C3111C" w14:paraId="34487D76" w14:textId="77777777">
      <w:pPr>
        <w:spacing w:after="0" w:line="240" w:lineRule="auto"/>
        <w:rPr>
          <w:rFonts w:ascii="Tahoma" w:hAnsi="Tahoma" w:eastAsia="Calibri" w:cs="Tahoma"/>
          <w:color w:val="000000"/>
        </w:rPr>
      </w:pPr>
    </w:p>
    <w:p w:rsidRPr="002A09A5" w:rsidR="00C3111C" w:rsidP="00D14A48" w:rsidRDefault="00D14A48" w14:paraId="4E6F4348" w14:textId="550B8E31">
      <w:pPr>
        <w:spacing w:after="0" w:line="240" w:lineRule="auto"/>
        <w:rPr>
          <w:rFonts w:ascii="Tahoma" w:hAnsi="Tahoma" w:eastAsia="Calibri" w:cs="Tahoma"/>
          <w:color w:val="000000"/>
        </w:rPr>
      </w:pPr>
      <w:r>
        <w:rPr>
          <w:rFonts w:ascii="Tahoma" w:hAnsi="Tahoma" w:eastAsia="Calibri" w:cs="Tahoma"/>
          <w:b/>
          <w:bCs/>
          <w:color w:val="000000"/>
        </w:rPr>
        <w:t>3</w:t>
      </w:r>
      <w:r w:rsidRPr="002A09A5">
        <w:rPr>
          <w:rFonts w:ascii="Tahoma" w:hAnsi="Tahoma" w:eastAsia="Calibri" w:cs="Tahoma"/>
          <w:b/>
          <w:bCs/>
          <w:color w:val="000000"/>
        </w:rPr>
        <w:t xml:space="preserve">.5 </w:t>
      </w:r>
      <w:r w:rsidRPr="002A09A5" w:rsidR="00C3111C">
        <w:rPr>
          <w:rFonts w:ascii="Tahoma" w:hAnsi="Tahoma" w:eastAsia="Calibri" w:cs="Tahoma"/>
          <w:b/>
          <w:bCs/>
          <w:color w:val="000000"/>
        </w:rPr>
        <w:t>Shoplifting and Retail Crime</w:t>
      </w:r>
    </w:p>
    <w:p w:rsidRPr="002A09A5" w:rsidR="00C3111C" w:rsidP="00D14A48" w:rsidRDefault="00C3111C" w14:paraId="3C97BE74" w14:textId="77777777">
      <w:pPr>
        <w:spacing w:after="0" w:line="240" w:lineRule="auto"/>
        <w:rPr>
          <w:rFonts w:ascii="Tahoma" w:hAnsi="Tahoma" w:eastAsia="Calibri" w:cs="Tahoma"/>
          <w:color w:val="000000"/>
        </w:rPr>
      </w:pPr>
    </w:p>
    <w:tbl>
      <w:tblPr>
        <w:tblW w:w="8964" w:type="dxa"/>
        <w:tblLook w:val="04A0" w:firstRow="1" w:lastRow="0" w:firstColumn="1" w:lastColumn="0" w:noHBand="0" w:noVBand="1"/>
      </w:tblPr>
      <w:tblGrid>
        <w:gridCol w:w="2591"/>
        <w:gridCol w:w="1782"/>
        <w:gridCol w:w="1516"/>
        <w:gridCol w:w="1516"/>
        <w:gridCol w:w="1559"/>
      </w:tblGrid>
      <w:tr w:rsidRPr="00047AE3" w:rsidR="00047AE3" w:rsidTr="002E2A86" w14:paraId="1BB73633"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79FFFEB1"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CDAB49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Recorded Crime</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D4F4BC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061B681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475F14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157B7B75"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5EA6F57A" w14:textId="77777777">
            <w:pPr>
              <w:spacing w:after="0" w:line="240" w:lineRule="auto"/>
              <w:rPr>
                <w:rFonts w:ascii="Tahoma" w:hAnsi="Tahoma" w:eastAsia="Calibri" w:cs="Tahoma"/>
                <w:color w:val="FF0000"/>
              </w:rPr>
            </w:pPr>
            <w:r w:rsidRPr="00047AE3">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62436F1"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1528</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65C8B6C"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1425</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75DA033"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7.2%</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DD7A902"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103</w:t>
            </w:r>
          </w:p>
        </w:tc>
      </w:tr>
      <w:tr w:rsidRPr="00047AE3" w:rsidR="00047AE3" w:rsidTr="002E2A86" w14:paraId="56311832"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3D3C0727"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2EB403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1234</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60BE1D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1275</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0E3B6B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-3.2%</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AE6755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-41</w:t>
            </w:r>
          </w:p>
        </w:tc>
      </w:tr>
      <w:tr w:rsidRPr="00047AE3" w:rsidR="00047AE3" w:rsidTr="002E2A86" w14:paraId="56D829EB"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347A24D6"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CE3E41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1414</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DB1D84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1341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AC26BF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5.4%</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FB5A71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73</w:t>
            </w:r>
          </w:p>
        </w:tc>
      </w:tr>
      <w:tr w:rsidRPr="00047AE3" w:rsidR="00047AE3" w:rsidTr="002E2A86" w14:paraId="50E35E96"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3DCD1348"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F69951B"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4176</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08A38DA"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4041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1B3C968"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3.3%</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94255D4"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135</w:t>
            </w:r>
          </w:p>
        </w:tc>
      </w:tr>
    </w:tbl>
    <w:p w:rsidRPr="00047AE3" w:rsidR="00047AE3" w:rsidP="00047AE3" w:rsidRDefault="00047AE3" w14:paraId="3DB07FA7" w14:textId="77777777">
      <w:pPr>
        <w:spacing w:after="0" w:line="240" w:lineRule="auto"/>
        <w:jc w:val="both"/>
        <w:rPr>
          <w:rFonts w:ascii="Tahoma" w:hAnsi="Tahoma" w:eastAsia="Calibri" w:cs="Tahoma"/>
          <w:color w:val="FF0000"/>
        </w:rPr>
      </w:pPr>
    </w:p>
    <w:p w:rsidRPr="00047AE3" w:rsidR="00047AE3" w:rsidP="00045B75" w:rsidRDefault="00047AE3" w14:paraId="371DF75F" w14:textId="57B6BABD">
      <w:pPr>
        <w:spacing w:after="0" w:line="240" w:lineRule="auto"/>
        <w:rPr>
          <w:rFonts w:ascii="Tahoma" w:hAnsi="Tahoma" w:eastAsia="Calibri" w:cs="Tahoma"/>
          <w:color w:val="000000"/>
        </w:rPr>
      </w:pPr>
      <w:r w:rsidRPr="00047AE3">
        <w:rPr>
          <w:rFonts w:ascii="Tahoma" w:hAnsi="Tahoma" w:eastAsia="Calibri" w:cs="Tahoma"/>
          <w:color w:val="000000"/>
        </w:rPr>
        <w:t>Shoplifting offences experienced a 3.3% increase with 135 more offences compared to the same period last year. The most notable increase was in August 2024 with a 7.2% increase (+103) compared to August last year</w:t>
      </w:r>
      <w:r w:rsidR="00333455">
        <w:rPr>
          <w:rFonts w:ascii="Tahoma" w:hAnsi="Tahoma" w:eastAsia="Calibri" w:cs="Tahoma"/>
          <w:color w:val="000000"/>
        </w:rPr>
        <w:t>.</w:t>
      </w:r>
      <w:r w:rsidRPr="00047AE3">
        <w:rPr>
          <w:rFonts w:ascii="Tahoma" w:hAnsi="Tahoma" w:eastAsia="Calibri" w:cs="Tahoma"/>
          <w:color w:val="000000"/>
        </w:rPr>
        <w:t xml:space="preserve"> October also saw a small increase of 5.4%, however September 2024 is down 3.2% with 41 less offences. </w:t>
      </w:r>
    </w:p>
    <w:p w:rsidRPr="00047AE3" w:rsidR="00047AE3" w:rsidP="00047AE3" w:rsidRDefault="00047AE3" w14:paraId="13A7B8DA" w14:textId="77777777">
      <w:pPr>
        <w:spacing w:after="0" w:line="240" w:lineRule="auto"/>
        <w:jc w:val="both"/>
        <w:rPr>
          <w:rFonts w:ascii="Tahoma" w:hAnsi="Tahoma" w:eastAsia="Calibri" w:cs="Tahoma"/>
          <w:color w:val="FF0000"/>
        </w:rPr>
      </w:pPr>
    </w:p>
    <w:tbl>
      <w:tblPr>
        <w:tblW w:w="8964" w:type="dxa"/>
        <w:tblLook w:val="04A0" w:firstRow="1" w:lastRow="0" w:firstColumn="1" w:lastColumn="0" w:noHBand="0" w:noVBand="1"/>
      </w:tblPr>
      <w:tblGrid>
        <w:gridCol w:w="2591"/>
        <w:gridCol w:w="1782"/>
        <w:gridCol w:w="1516"/>
        <w:gridCol w:w="1516"/>
        <w:gridCol w:w="1559"/>
      </w:tblGrid>
      <w:tr w:rsidRPr="00047AE3" w:rsidR="00047AE3" w:rsidTr="002E2A86" w14:paraId="35902788"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246B45A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425C1C4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Suspect Interviewed</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2B6300D"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025E558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780366EA"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269E2EBD"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6495502" w14:textId="77777777">
            <w:pPr>
              <w:spacing w:after="0" w:line="240" w:lineRule="auto"/>
              <w:rPr>
                <w:rFonts w:ascii="Tahoma" w:hAnsi="Tahoma" w:eastAsia="Calibri" w:cs="Tahoma"/>
                <w:color w:val="FF0000"/>
              </w:rPr>
            </w:pPr>
            <w:r w:rsidRPr="00047AE3">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64F2E4D"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481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6B0347C"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361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0DA6445"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33.2%</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5458223"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120</w:t>
            </w:r>
          </w:p>
        </w:tc>
      </w:tr>
      <w:tr w:rsidRPr="00047AE3" w:rsidR="00047AE3" w:rsidTr="002E2A86" w14:paraId="511B7A7F"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1D73E114"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18E7CA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412</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250077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385</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33AB43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7.0%</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E21C8A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27</w:t>
            </w:r>
          </w:p>
        </w:tc>
      </w:tr>
      <w:tr w:rsidRPr="00047AE3" w:rsidR="00047AE3" w:rsidTr="002E2A86" w14:paraId="11CEA00F"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26372D16"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DC95B6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521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0C3E03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416</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57DBCD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25.2%</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3C1EDD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105</w:t>
            </w:r>
          </w:p>
        </w:tc>
      </w:tr>
      <w:tr w:rsidRPr="00047AE3" w:rsidR="00047AE3" w:rsidTr="002E2A86" w14:paraId="0B450B4C"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3EDF2D73"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2DF71FE"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1414</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124CF41"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1162</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C2FAA03"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21.7%</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B99EDCF"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252</w:t>
            </w:r>
          </w:p>
        </w:tc>
      </w:tr>
    </w:tbl>
    <w:p w:rsidRPr="00047AE3" w:rsidR="00047AE3" w:rsidP="00047AE3" w:rsidRDefault="00047AE3" w14:paraId="72CF2811" w14:textId="77777777">
      <w:pPr>
        <w:spacing w:after="0" w:line="240" w:lineRule="auto"/>
        <w:jc w:val="both"/>
        <w:rPr>
          <w:rFonts w:ascii="Tahoma" w:hAnsi="Tahoma" w:eastAsia="Calibri" w:cs="Tahoma"/>
          <w:color w:val="FF0000"/>
        </w:rPr>
      </w:pPr>
    </w:p>
    <w:p w:rsidRPr="00047AE3" w:rsidR="00047AE3" w:rsidP="00045B75" w:rsidRDefault="00047AE3" w14:paraId="1040FCA1" w14:textId="223B60E1">
      <w:pPr>
        <w:spacing w:after="0" w:line="240" w:lineRule="auto"/>
        <w:rPr>
          <w:rFonts w:ascii="Tahoma" w:hAnsi="Tahoma" w:eastAsia="Calibri" w:cs="Tahoma"/>
          <w:color w:val="000000"/>
        </w:rPr>
      </w:pPr>
      <w:r w:rsidRPr="00047AE3">
        <w:rPr>
          <w:rFonts w:ascii="Tahoma" w:hAnsi="Tahoma" w:eastAsia="Calibri" w:cs="Tahoma"/>
          <w:color w:val="000000"/>
        </w:rPr>
        <w:t>In the three</w:t>
      </w:r>
      <w:r w:rsidR="00AC691E">
        <w:rPr>
          <w:rFonts w:ascii="Tahoma" w:hAnsi="Tahoma" w:eastAsia="Calibri" w:cs="Tahoma"/>
          <w:color w:val="000000"/>
        </w:rPr>
        <w:t>-</w:t>
      </w:r>
      <w:r w:rsidRPr="00047AE3">
        <w:rPr>
          <w:rFonts w:ascii="Tahoma" w:hAnsi="Tahoma" w:eastAsia="Calibri" w:cs="Tahoma"/>
          <w:color w:val="000000"/>
        </w:rPr>
        <w:t>month period</w:t>
      </w:r>
      <w:r w:rsidR="00BA71A6">
        <w:rPr>
          <w:rFonts w:ascii="Tahoma" w:hAnsi="Tahoma" w:eastAsia="Calibri" w:cs="Tahoma"/>
          <w:color w:val="000000"/>
        </w:rPr>
        <w:t>,</w:t>
      </w:r>
      <w:r w:rsidRPr="00047AE3">
        <w:rPr>
          <w:rFonts w:ascii="Tahoma" w:hAnsi="Tahoma" w:eastAsia="Calibri" w:cs="Tahoma"/>
          <w:color w:val="000000"/>
        </w:rPr>
        <w:t xml:space="preserve"> there have been 1414 report</w:t>
      </w:r>
      <w:r w:rsidR="00333455">
        <w:rPr>
          <w:rFonts w:ascii="Tahoma" w:hAnsi="Tahoma" w:eastAsia="Calibri" w:cs="Tahoma"/>
          <w:color w:val="000000"/>
        </w:rPr>
        <w:t>s</w:t>
      </w:r>
      <w:r w:rsidRPr="00047AE3">
        <w:rPr>
          <w:rFonts w:ascii="Tahoma" w:hAnsi="Tahoma" w:eastAsia="Calibri" w:cs="Tahoma"/>
          <w:color w:val="000000"/>
        </w:rPr>
        <w:t xml:space="preserve"> with a suspect interviewed for shoplifting offences, </w:t>
      </w:r>
      <w:r w:rsidR="00BA71A6">
        <w:rPr>
          <w:rFonts w:ascii="Tahoma" w:hAnsi="Tahoma" w:eastAsia="Calibri" w:cs="Tahoma"/>
          <w:color w:val="000000"/>
        </w:rPr>
        <w:t xml:space="preserve">which </w:t>
      </w:r>
      <w:r w:rsidRPr="00047AE3">
        <w:rPr>
          <w:rFonts w:ascii="Tahoma" w:hAnsi="Tahoma" w:eastAsia="Calibri" w:cs="Tahoma"/>
          <w:color w:val="000000"/>
        </w:rPr>
        <w:t>is an increase of 21.7%</w:t>
      </w:r>
      <w:r w:rsidR="00BA71A6">
        <w:rPr>
          <w:rFonts w:ascii="Tahoma" w:hAnsi="Tahoma" w:eastAsia="Calibri" w:cs="Tahoma"/>
          <w:color w:val="000000"/>
        </w:rPr>
        <w:t>,</w:t>
      </w:r>
      <w:r w:rsidR="00AC691E">
        <w:rPr>
          <w:rFonts w:ascii="Tahoma" w:hAnsi="Tahoma" w:eastAsia="Calibri" w:cs="Tahoma"/>
          <w:color w:val="000000"/>
        </w:rPr>
        <w:t xml:space="preserve"> </w:t>
      </w:r>
      <w:r w:rsidRPr="00047AE3">
        <w:rPr>
          <w:rFonts w:ascii="Tahoma" w:hAnsi="Tahoma" w:eastAsia="Calibri" w:cs="Tahoma"/>
          <w:color w:val="000000"/>
        </w:rPr>
        <w:t>with an additional 252 reports with suspects interviewed compared to the same period last year. Increases</w:t>
      </w:r>
      <w:r w:rsidR="00BA71A6">
        <w:rPr>
          <w:rFonts w:ascii="Tahoma" w:hAnsi="Tahoma" w:eastAsia="Calibri" w:cs="Tahoma"/>
          <w:color w:val="000000"/>
        </w:rPr>
        <w:t xml:space="preserve"> have been</w:t>
      </w:r>
      <w:r w:rsidRPr="00047AE3">
        <w:rPr>
          <w:rFonts w:ascii="Tahoma" w:hAnsi="Tahoma" w:eastAsia="Calibri" w:cs="Tahoma"/>
          <w:color w:val="000000"/>
        </w:rPr>
        <w:t xml:space="preserve"> seen in all three months in this period.</w:t>
      </w:r>
    </w:p>
    <w:p w:rsidRPr="00047AE3" w:rsidR="00047AE3" w:rsidP="00047AE3" w:rsidRDefault="00047AE3" w14:paraId="2828680F" w14:textId="77777777">
      <w:pPr>
        <w:rPr>
          <w:rFonts w:ascii="Tahoma" w:hAnsi="Tahoma" w:eastAsia="Calibri" w:cs="Tahoma"/>
        </w:rPr>
      </w:pPr>
    </w:p>
    <w:tbl>
      <w:tblPr>
        <w:tblW w:w="8964" w:type="dxa"/>
        <w:tblLook w:val="04A0" w:firstRow="1" w:lastRow="0" w:firstColumn="1" w:lastColumn="0" w:noHBand="0" w:noVBand="1"/>
      </w:tblPr>
      <w:tblGrid>
        <w:gridCol w:w="2591"/>
        <w:gridCol w:w="1782"/>
        <w:gridCol w:w="1516"/>
        <w:gridCol w:w="1516"/>
        <w:gridCol w:w="1559"/>
      </w:tblGrid>
      <w:tr w:rsidRPr="00047AE3" w:rsidR="00047AE3" w:rsidTr="002E2A86" w14:paraId="01D1280D"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312CCA7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E5EED0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Charges</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3AB6E95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621E434"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D3C6A9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13994D88"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4FFA395D" w14:textId="77777777">
            <w:pPr>
              <w:spacing w:after="0" w:line="240" w:lineRule="auto"/>
              <w:rPr>
                <w:rFonts w:ascii="Tahoma" w:hAnsi="Tahoma" w:eastAsia="Calibri" w:cs="Tahoma"/>
                <w:color w:val="FF0000"/>
              </w:rPr>
            </w:pPr>
            <w:r w:rsidRPr="00047AE3">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D7778EE"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340</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B6732A0"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208</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10E211B"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63.5%</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618E1BF"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132</w:t>
            </w:r>
          </w:p>
        </w:tc>
      </w:tr>
      <w:tr w:rsidRPr="00047AE3" w:rsidR="00047AE3" w:rsidTr="002E2A86" w14:paraId="7C2FE3F1"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B401885"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4F9966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289</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60C09C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235</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6E08DC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23.0%</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FAD089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54</w:t>
            </w:r>
          </w:p>
        </w:tc>
      </w:tr>
      <w:tr w:rsidRPr="00047AE3" w:rsidR="00047AE3" w:rsidTr="002E2A86" w14:paraId="4EB9D49B"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5448993F"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02BFA1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292</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22686B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298</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B0B216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-2.0%</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50E3FF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-6</w:t>
            </w:r>
          </w:p>
        </w:tc>
      </w:tr>
      <w:tr w:rsidRPr="00047AE3" w:rsidR="00047AE3" w:rsidTr="002E2A86" w14:paraId="12CBAF87"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4A1E1646"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F495EB5"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921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CC33972"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741</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87F8F46"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24.3%</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0A8477F"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180</w:t>
            </w:r>
          </w:p>
        </w:tc>
      </w:tr>
    </w:tbl>
    <w:p w:rsidRPr="00047AE3" w:rsidR="00047AE3" w:rsidP="00047AE3" w:rsidRDefault="00047AE3" w14:paraId="2B198019" w14:textId="77777777">
      <w:pPr>
        <w:spacing w:after="0" w:line="240" w:lineRule="auto"/>
        <w:jc w:val="both"/>
        <w:rPr>
          <w:rFonts w:ascii="Tahoma" w:hAnsi="Tahoma" w:eastAsia="Calibri" w:cs="Tahoma"/>
          <w:color w:val="FF0000"/>
        </w:rPr>
      </w:pPr>
    </w:p>
    <w:p w:rsidRPr="00047AE3" w:rsidR="00047AE3" w:rsidP="00045B75" w:rsidRDefault="00047AE3" w14:paraId="0C53FF73" w14:textId="12254989">
      <w:pPr>
        <w:spacing w:after="0" w:line="240" w:lineRule="auto"/>
        <w:rPr>
          <w:rFonts w:ascii="Tahoma" w:hAnsi="Tahoma" w:eastAsia="Calibri" w:cs="Tahoma"/>
          <w:color w:val="000000"/>
        </w:rPr>
      </w:pPr>
      <w:r w:rsidRPr="00047AE3">
        <w:rPr>
          <w:rFonts w:ascii="Tahoma" w:hAnsi="Tahoma" w:eastAsia="Calibri" w:cs="Tahoma"/>
          <w:color w:val="000000"/>
        </w:rPr>
        <w:t>In the three</w:t>
      </w:r>
      <w:r w:rsidR="00AC691E">
        <w:rPr>
          <w:rFonts w:ascii="Tahoma" w:hAnsi="Tahoma" w:eastAsia="Calibri" w:cs="Tahoma"/>
          <w:color w:val="000000"/>
        </w:rPr>
        <w:t>-</w:t>
      </w:r>
      <w:r w:rsidRPr="00047AE3">
        <w:rPr>
          <w:rFonts w:ascii="Tahoma" w:hAnsi="Tahoma" w:eastAsia="Calibri" w:cs="Tahoma"/>
          <w:color w:val="000000"/>
        </w:rPr>
        <w:t>month period</w:t>
      </w:r>
      <w:r w:rsidR="00BA71A6">
        <w:rPr>
          <w:rFonts w:ascii="Tahoma" w:hAnsi="Tahoma" w:eastAsia="Calibri" w:cs="Tahoma"/>
          <w:color w:val="000000"/>
        </w:rPr>
        <w:t>,</w:t>
      </w:r>
      <w:r w:rsidRPr="00047AE3">
        <w:rPr>
          <w:rFonts w:ascii="Tahoma" w:hAnsi="Tahoma" w:eastAsia="Calibri" w:cs="Tahoma"/>
          <w:color w:val="000000"/>
        </w:rPr>
        <w:t xml:space="preserve"> there have been 921 charges for shoplifting offences, </w:t>
      </w:r>
      <w:r w:rsidR="00BA71A6">
        <w:rPr>
          <w:rFonts w:ascii="Tahoma" w:hAnsi="Tahoma" w:eastAsia="Calibri" w:cs="Tahoma"/>
          <w:color w:val="000000"/>
        </w:rPr>
        <w:t xml:space="preserve">which </w:t>
      </w:r>
      <w:r w:rsidRPr="00047AE3">
        <w:rPr>
          <w:rFonts w:ascii="Tahoma" w:hAnsi="Tahoma" w:eastAsia="Calibri" w:cs="Tahoma"/>
          <w:color w:val="000000"/>
        </w:rPr>
        <w:t>is an increase of 24.3% with 180 more charges administered compared to the same period last year. The largest increase was in August 2024 with 132 additional charges administered compared to August 2023.</w:t>
      </w:r>
    </w:p>
    <w:p w:rsidRPr="00047AE3" w:rsidR="00BB5922" w:rsidP="00047AE3" w:rsidRDefault="00BB5922" w14:paraId="7AE24E1E" w14:textId="77777777">
      <w:pPr>
        <w:rPr>
          <w:rFonts w:ascii="Tahoma" w:hAnsi="Tahoma" w:eastAsia="Calibri" w:cs="Tahoma"/>
        </w:rPr>
      </w:pPr>
    </w:p>
    <w:tbl>
      <w:tblPr>
        <w:tblW w:w="8964" w:type="dxa"/>
        <w:tblLook w:val="04A0" w:firstRow="1" w:lastRow="0" w:firstColumn="1" w:lastColumn="0" w:noHBand="0" w:noVBand="1"/>
      </w:tblPr>
      <w:tblGrid>
        <w:gridCol w:w="2591"/>
        <w:gridCol w:w="1782"/>
        <w:gridCol w:w="1516"/>
        <w:gridCol w:w="1516"/>
        <w:gridCol w:w="1559"/>
      </w:tblGrid>
      <w:tr w:rsidRPr="00047AE3" w:rsidR="00047AE3" w:rsidTr="002E2A86" w14:paraId="63700EFE"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58D1B75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0073934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Out of Court disposals</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CE591E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3E1B7B4D"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3F560E51"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3C216115"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5CFC10BF" w14:textId="77777777">
            <w:pPr>
              <w:spacing w:after="0" w:line="240" w:lineRule="auto"/>
              <w:rPr>
                <w:rFonts w:ascii="Tahoma" w:hAnsi="Tahoma" w:eastAsia="Calibri" w:cs="Tahoma"/>
                <w:color w:val="FF0000"/>
              </w:rPr>
            </w:pPr>
            <w:r w:rsidRPr="00047AE3">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D1B4D7F"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67</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B78E05F"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82</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744712E"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-18.3%</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7B6D54A"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-15</w:t>
            </w:r>
          </w:p>
        </w:tc>
      </w:tr>
      <w:tr w:rsidRPr="00047AE3" w:rsidR="00047AE3" w:rsidTr="002E2A86" w14:paraId="0E3532FB"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67963D5D"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9BD17B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133</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64395C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52</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9D5EC6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155.8%</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EDA0D17"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81</w:t>
            </w:r>
          </w:p>
        </w:tc>
      </w:tr>
      <w:tr w:rsidRPr="00047AE3" w:rsidR="00047AE3" w:rsidTr="002E2A86" w14:paraId="01864E52"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29F171F8"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EAE061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117</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52BA53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90</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66F5161"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30.0%</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791DADF"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27</w:t>
            </w:r>
          </w:p>
        </w:tc>
      </w:tr>
      <w:tr w:rsidRPr="00047AE3" w:rsidR="00047AE3" w:rsidTr="002E2A86" w14:paraId="292FC71A"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187740D6"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1FF0931"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317</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0106BAA"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224</w:t>
            </w:r>
          </w:p>
        </w:tc>
        <w:tc>
          <w:tcPr>
            <w:tcW w:w="1516"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0FF2633"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41.5%</w:t>
            </w:r>
          </w:p>
        </w:tc>
        <w:tc>
          <w:tcPr>
            <w:tcW w:w="155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7692EA8" w14:textId="77777777">
            <w:pPr>
              <w:spacing w:after="0" w:line="240" w:lineRule="auto"/>
              <w:jc w:val="center"/>
              <w:rPr>
                <w:rFonts w:ascii="Tahoma" w:hAnsi="Tahoma" w:eastAsia="Times New Roman" w:cs="Tahoma"/>
                <w:b/>
                <w:bCs/>
                <w:color w:val="FF0000"/>
                <w:lang w:eastAsia="en-GB"/>
              </w:rPr>
            </w:pPr>
            <w:r w:rsidRPr="00047AE3">
              <w:rPr>
                <w:rFonts w:ascii="Tahoma" w:hAnsi="Tahoma" w:eastAsia="Calibri" w:cs="Tahoma"/>
                <w:b/>
                <w:bCs/>
                <w:color w:val="000000"/>
              </w:rPr>
              <w:t>93</w:t>
            </w:r>
          </w:p>
        </w:tc>
      </w:tr>
    </w:tbl>
    <w:p w:rsidRPr="00047AE3" w:rsidR="00047AE3" w:rsidP="00047AE3" w:rsidRDefault="00047AE3" w14:paraId="28F5E6FF" w14:textId="77777777">
      <w:pPr>
        <w:spacing w:after="0" w:line="240" w:lineRule="auto"/>
        <w:jc w:val="both"/>
        <w:rPr>
          <w:rFonts w:ascii="Tahoma" w:hAnsi="Tahoma" w:eastAsia="Calibri" w:cs="Tahoma"/>
          <w:color w:val="FF0000"/>
        </w:rPr>
      </w:pPr>
    </w:p>
    <w:p w:rsidR="00047AE3" w:rsidP="00045B75" w:rsidRDefault="00047AE3" w14:paraId="7CAB811A" w14:textId="1F482813">
      <w:pPr>
        <w:spacing w:after="0" w:line="240" w:lineRule="auto"/>
        <w:rPr>
          <w:rFonts w:ascii="Tahoma" w:hAnsi="Tahoma" w:eastAsia="Calibri" w:cs="Tahoma"/>
          <w:color w:val="000000"/>
        </w:rPr>
      </w:pPr>
      <w:r w:rsidRPr="00047AE3">
        <w:rPr>
          <w:rFonts w:ascii="Tahoma" w:hAnsi="Tahoma" w:eastAsia="Calibri" w:cs="Tahoma"/>
          <w:color w:val="000000"/>
        </w:rPr>
        <w:t xml:space="preserve">In the </w:t>
      </w:r>
      <w:r w:rsidRPr="00047AE3" w:rsidR="00A33902">
        <w:rPr>
          <w:rFonts w:ascii="Tahoma" w:hAnsi="Tahoma" w:eastAsia="Calibri" w:cs="Tahoma"/>
          <w:color w:val="000000"/>
        </w:rPr>
        <w:t>three-month</w:t>
      </w:r>
      <w:r w:rsidRPr="00047AE3">
        <w:rPr>
          <w:rFonts w:ascii="Tahoma" w:hAnsi="Tahoma" w:eastAsia="Calibri" w:cs="Tahoma"/>
          <w:color w:val="000000"/>
        </w:rPr>
        <w:t xml:space="preserve"> period</w:t>
      </w:r>
      <w:r w:rsidR="00BA71A6">
        <w:rPr>
          <w:rFonts w:ascii="Tahoma" w:hAnsi="Tahoma" w:eastAsia="Calibri" w:cs="Tahoma"/>
          <w:color w:val="000000"/>
        </w:rPr>
        <w:t>,</w:t>
      </w:r>
      <w:r w:rsidRPr="00047AE3">
        <w:rPr>
          <w:rFonts w:ascii="Tahoma" w:hAnsi="Tahoma" w:eastAsia="Calibri" w:cs="Tahoma"/>
          <w:color w:val="000000"/>
        </w:rPr>
        <w:t xml:space="preserve"> there have been 317 Out of Court Disposals for shoplifting offences, this includes Cautions and Community Resolutions. This is an increase of 41.5% with 95 more </w:t>
      </w:r>
      <w:r w:rsidRPr="00047AE3" w:rsidR="00BA71A6">
        <w:rPr>
          <w:rFonts w:ascii="Tahoma" w:hAnsi="Tahoma" w:eastAsia="Calibri" w:cs="Tahoma"/>
          <w:color w:val="000000"/>
        </w:rPr>
        <w:t xml:space="preserve">Out </w:t>
      </w:r>
      <w:r w:rsidR="00BA71A6">
        <w:rPr>
          <w:rFonts w:ascii="Tahoma" w:hAnsi="Tahoma" w:eastAsia="Calibri" w:cs="Tahoma"/>
          <w:color w:val="000000"/>
        </w:rPr>
        <w:t>o</w:t>
      </w:r>
      <w:r w:rsidRPr="00047AE3" w:rsidR="00BA71A6">
        <w:rPr>
          <w:rFonts w:ascii="Tahoma" w:hAnsi="Tahoma" w:eastAsia="Calibri" w:cs="Tahoma"/>
          <w:color w:val="000000"/>
        </w:rPr>
        <w:t>f Court</w:t>
      </w:r>
      <w:r w:rsidRPr="00047AE3">
        <w:rPr>
          <w:rFonts w:ascii="Tahoma" w:hAnsi="Tahoma" w:eastAsia="Calibri" w:cs="Tahoma"/>
          <w:color w:val="000000"/>
        </w:rPr>
        <w:t xml:space="preserve"> disposals being given compared to the same period last year. The largest increase was in September 2024 with 81 outcomes administered compared to September 2023.</w:t>
      </w:r>
    </w:p>
    <w:p w:rsidRPr="00047AE3" w:rsidR="00A33902" w:rsidP="00045B75" w:rsidRDefault="00A33902" w14:paraId="6B43797B" w14:textId="77777777">
      <w:pPr>
        <w:spacing w:after="0" w:line="240" w:lineRule="auto"/>
        <w:rPr>
          <w:rFonts w:ascii="Tahoma" w:hAnsi="Tahoma" w:eastAsia="Calibri" w:cs="Tahoma"/>
          <w:color w:val="000000"/>
        </w:rPr>
      </w:pPr>
    </w:p>
    <w:p w:rsidRPr="00A33902" w:rsidR="00A33902" w:rsidP="00045B75" w:rsidRDefault="00A33902" w14:paraId="7A0B13DD" w14:textId="679C287F">
      <w:pPr>
        <w:ind w:left="-20" w:right="-20"/>
        <w:rPr>
          <w:rFonts w:ascii="Tahoma" w:hAnsi="Tahoma" w:eastAsia="Calibri" w:cs="Tahoma"/>
          <w:b/>
          <w:bCs/>
          <w:u w:val="single"/>
        </w:rPr>
      </w:pPr>
      <w:r w:rsidRPr="00A33902">
        <w:rPr>
          <w:rFonts w:ascii="Tahoma" w:hAnsi="Tahoma" w:eastAsia="Calibri" w:cs="Tahoma"/>
          <w:b/>
          <w:bCs/>
          <w:u w:val="single"/>
        </w:rPr>
        <w:t xml:space="preserve">National Police Chiefs Council’s </w:t>
      </w:r>
      <w:r w:rsidR="000D771D">
        <w:rPr>
          <w:rFonts w:ascii="Tahoma" w:hAnsi="Tahoma" w:eastAsia="Calibri" w:cs="Tahoma"/>
          <w:b/>
          <w:bCs/>
          <w:u w:val="single"/>
        </w:rPr>
        <w:t xml:space="preserve">(NPCC) </w:t>
      </w:r>
      <w:r w:rsidRPr="00A33902">
        <w:rPr>
          <w:rFonts w:ascii="Tahoma" w:hAnsi="Tahoma" w:eastAsia="Calibri" w:cs="Tahoma"/>
          <w:b/>
          <w:bCs/>
          <w:u w:val="single"/>
        </w:rPr>
        <w:t xml:space="preserve">Retail Crime Action Plan </w:t>
      </w:r>
    </w:p>
    <w:p w:rsidRPr="00A33902" w:rsidR="00277EDF" w:rsidP="00AB0070" w:rsidRDefault="00A33902" w14:paraId="449B0D76" w14:textId="68D46441">
      <w:pPr>
        <w:rPr>
          <w:rFonts w:ascii="Tahoma" w:hAnsi="Tahoma" w:eastAsia="Calibri" w:cs="Tahoma"/>
        </w:rPr>
      </w:pPr>
      <w:r w:rsidRPr="00A33902">
        <w:rPr>
          <w:rFonts w:ascii="Tahoma" w:hAnsi="Tahoma" w:eastAsia="Calibri" w:cs="Tahoma"/>
        </w:rPr>
        <w:t>Kent Police remain</w:t>
      </w:r>
      <w:r w:rsidR="00277EDF">
        <w:rPr>
          <w:rFonts w:ascii="Tahoma" w:hAnsi="Tahoma" w:eastAsia="Calibri" w:cs="Tahoma"/>
        </w:rPr>
        <w:t>s</w:t>
      </w:r>
      <w:r w:rsidRPr="00A33902">
        <w:rPr>
          <w:rFonts w:ascii="Tahoma" w:hAnsi="Tahoma" w:eastAsia="Calibri" w:cs="Tahoma"/>
        </w:rPr>
        <w:t xml:space="preserve"> focussed on the 6 key areas set out in the NPCC’s Retail Crime Action Plan</w:t>
      </w:r>
      <w:r w:rsidR="00D60565">
        <w:rPr>
          <w:rFonts w:ascii="Tahoma" w:hAnsi="Tahoma" w:eastAsia="Calibri" w:cs="Tahoma"/>
        </w:rPr>
        <w:t>, with the following section providing detail on activity against each area.</w:t>
      </w:r>
      <w:r w:rsidRPr="00A33902">
        <w:rPr>
          <w:rFonts w:ascii="Tahoma" w:hAnsi="Tahoma" w:eastAsia="Calibri" w:cs="Tahoma"/>
        </w:rPr>
        <w:t xml:space="preserve"> </w:t>
      </w:r>
    </w:p>
    <w:p w:rsidRPr="00AB0070" w:rsidR="00A33902" w:rsidP="00B9112E" w:rsidRDefault="00A33902" w14:paraId="2CA28BB6" w14:textId="3888793E">
      <w:pPr>
        <w:pStyle w:val="ListParagraph"/>
        <w:numPr>
          <w:ilvl w:val="0"/>
          <w:numId w:val="12"/>
        </w:numPr>
        <w:rPr>
          <w:rFonts w:ascii="Tahoma" w:hAnsi="Tahoma" w:eastAsia="Calibri" w:cs="Tahoma"/>
          <w:u w:val="single"/>
        </w:rPr>
      </w:pPr>
      <w:r w:rsidRPr="00AB0070">
        <w:rPr>
          <w:rFonts w:ascii="Tahoma" w:hAnsi="Tahoma" w:eastAsia="Calibri" w:cs="Tahoma"/>
          <w:u w:val="single"/>
        </w:rPr>
        <w:t>Police investigation of retail crime and reasonable lines of enquiry</w:t>
      </w:r>
    </w:p>
    <w:p w:rsidRPr="00A33902" w:rsidR="00A33902" w:rsidP="00045B75" w:rsidRDefault="00A33902" w14:paraId="72D688B3" w14:textId="0C93C069">
      <w:pPr>
        <w:rPr>
          <w:rFonts w:ascii="Tahoma" w:hAnsi="Tahoma" w:eastAsia="Calibri" w:cs="Tahoma"/>
        </w:rPr>
      </w:pPr>
      <w:r w:rsidRPr="00A33902">
        <w:rPr>
          <w:rFonts w:ascii="Tahoma" w:hAnsi="Tahoma" w:eastAsia="Calibri" w:cs="Tahoma"/>
        </w:rPr>
        <w:t>Retail crime offences have been shown to be largely under reported nationally, with data from Opal</w:t>
      </w:r>
      <w:r w:rsidR="00AC691E">
        <w:rPr>
          <w:rFonts w:ascii="Tahoma" w:hAnsi="Tahoma" w:eastAsia="Calibri" w:cs="Tahoma"/>
        </w:rPr>
        <w:t xml:space="preserve"> </w:t>
      </w:r>
      <w:r w:rsidRPr="00A33902">
        <w:rPr>
          <w:rFonts w:ascii="Tahoma" w:hAnsi="Tahoma" w:eastAsia="Calibri" w:cs="Tahoma"/>
        </w:rPr>
        <w:t xml:space="preserve"> </w:t>
      </w:r>
      <w:r w:rsidR="00AC691E">
        <w:rPr>
          <w:rFonts w:ascii="Tahoma" w:hAnsi="Tahoma" w:eastAsia="Calibri" w:cs="Tahoma"/>
        </w:rPr>
        <w:t>(</w:t>
      </w:r>
      <w:r w:rsidRPr="00A33902">
        <w:rPr>
          <w:rFonts w:ascii="Tahoma" w:hAnsi="Tahoma" w:eastAsia="Calibri" w:cs="Tahoma"/>
        </w:rPr>
        <w:t>the national intelligence unit for Serious and Organised Acquisitive Crime</w:t>
      </w:r>
      <w:r w:rsidR="00AC691E">
        <w:rPr>
          <w:rFonts w:ascii="Tahoma" w:hAnsi="Tahoma" w:eastAsia="Calibri" w:cs="Tahoma"/>
        </w:rPr>
        <w:t>)</w:t>
      </w:r>
      <w:r w:rsidRPr="00A33902">
        <w:rPr>
          <w:rFonts w:ascii="Tahoma" w:hAnsi="Tahoma" w:eastAsia="Calibri" w:cs="Tahoma"/>
        </w:rPr>
        <w:t xml:space="preserve"> showing that only 7% of incidents were reported to the Police.  </w:t>
      </w:r>
      <w:r w:rsidR="00D60565">
        <w:rPr>
          <w:rFonts w:ascii="Tahoma" w:hAnsi="Tahoma" w:eastAsia="Calibri" w:cs="Tahoma"/>
        </w:rPr>
        <w:t xml:space="preserve">The introduction of Beat Officers within Kent’s new NHP Model has </w:t>
      </w:r>
      <w:r w:rsidR="00693007">
        <w:rPr>
          <w:rFonts w:ascii="Tahoma" w:hAnsi="Tahoma" w:eastAsia="Calibri" w:cs="Tahoma"/>
        </w:rPr>
        <w:t>improved</w:t>
      </w:r>
      <w:r w:rsidR="00D60565">
        <w:rPr>
          <w:rFonts w:ascii="Tahoma" w:hAnsi="Tahoma" w:eastAsia="Calibri" w:cs="Tahoma"/>
        </w:rPr>
        <w:t xml:space="preserve"> engagement with retail premises and </w:t>
      </w:r>
      <w:r w:rsidR="00693007">
        <w:rPr>
          <w:rFonts w:ascii="Tahoma" w:hAnsi="Tahoma" w:eastAsia="Calibri" w:cs="Tahoma"/>
        </w:rPr>
        <w:t>led to better</w:t>
      </w:r>
      <w:r w:rsidR="00D60565">
        <w:rPr>
          <w:rFonts w:ascii="Tahoma" w:hAnsi="Tahoma" w:eastAsia="Calibri" w:cs="Tahoma"/>
        </w:rPr>
        <w:t xml:space="preserve"> joint problem</w:t>
      </w:r>
      <w:r w:rsidR="00693007">
        <w:rPr>
          <w:rFonts w:ascii="Tahoma" w:hAnsi="Tahoma" w:eastAsia="Calibri" w:cs="Tahoma"/>
        </w:rPr>
        <w:t>-</w:t>
      </w:r>
      <w:r w:rsidR="00D60565">
        <w:rPr>
          <w:rFonts w:ascii="Tahoma" w:hAnsi="Tahoma" w:eastAsia="Calibri" w:cs="Tahoma"/>
        </w:rPr>
        <w:t>solving.  Th</w:t>
      </w:r>
      <w:r w:rsidR="00693007">
        <w:rPr>
          <w:rFonts w:ascii="Tahoma" w:hAnsi="Tahoma" w:eastAsia="Calibri" w:cs="Tahoma"/>
        </w:rPr>
        <w:t>e importance of preventing and reporting crime is clearly understood and there is greater confidence in action taken by Kent Police to combat shoplifting and crime in town centres.</w:t>
      </w:r>
      <w:r w:rsidR="00D60565">
        <w:rPr>
          <w:rFonts w:ascii="Tahoma" w:hAnsi="Tahoma" w:eastAsia="Calibri" w:cs="Tahoma"/>
        </w:rPr>
        <w:t xml:space="preserve">  </w:t>
      </w:r>
    </w:p>
    <w:p w:rsidR="00AC691E" w:rsidP="00045B75" w:rsidRDefault="00AC691E" w14:paraId="61197F6A" w14:textId="77777777">
      <w:pPr>
        <w:rPr>
          <w:rFonts w:ascii="Tahoma" w:hAnsi="Tahoma" w:eastAsia="Calibri" w:cs="Tahoma"/>
        </w:rPr>
      </w:pPr>
    </w:p>
    <w:p w:rsidR="00AC691E" w:rsidP="00045B75" w:rsidRDefault="00AC691E" w14:paraId="0DC376C2" w14:textId="77777777">
      <w:pPr>
        <w:rPr>
          <w:rFonts w:ascii="Tahoma" w:hAnsi="Tahoma" w:eastAsia="Calibri" w:cs="Tahoma"/>
        </w:rPr>
      </w:pPr>
    </w:p>
    <w:p w:rsidRPr="00A33902" w:rsidR="00A33902" w:rsidP="00045B75" w:rsidRDefault="00A33902" w14:paraId="2B473516" w14:textId="2A39FD9F">
      <w:pPr>
        <w:rPr>
          <w:rFonts w:ascii="Tahoma" w:hAnsi="Tahoma" w:eastAsia="Calibri" w:cs="Tahoma"/>
        </w:rPr>
      </w:pPr>
      <w:r w:rsidRPr="00A33902">
        <w:rPr>
          <w:rFonts w:ascii="Tahoma" w:hAnsi="Tahoma" w:eastAsia="Calibri" w:cs="Tahoma"/>
        </w:rPr>
        <w:t>In the last quarter (August – October 2024)</w:t>
      </w:r>
      <w:r w:rsidR="00D60565">
        <w:rPr>
          <w:rFonts w:ascii="Tahoma" w:hAnsi="Tahoma" w:eastAsia="Calibri" w:cs="Tahoma"/>
        </w:rPr>
        <w:t>,</w:t>
      </w:r>
      <w:r w:rsidRPr="00A33902">
        <w:rPr>
          <w:rFonts w:ascii="Tahoma" w:hAnsi="Tahoma" w:eastAsia="Calibri" w:cs="Tahoma"/>
        </w:rPr>
        <w:t xml:space="preserve"> there were 4</w:t>
      </w:r>
      <w:r w:rsidR="00277EDF">
        <w:rPr>
          <w:rFonts w:ascii="Tahoma" w:hAnsi="Tahoma" w:eastAsia="Calibri" w:cs="Tahoma"/>
        </w:rPr>
        <w:t>,</w:t>
      </w:r>
      <w:r w:rsidRPr="00A33902">
        <w:rPr>
          <w:rFonts w:ascii="Tahoma" w:hAnsi="Tahoma" w:eastAsia="Calibri" w:cs="Tahoma"/>
        </w:rPr>
        <w:t xml:space="preserve">176 reported shoplifting offences recorded in Kent. Kent Police solved 29.6% of all shoplifting crime investigations in that time, charging 921 offences and using </w:t>
      </w:r>
      <w:r w:rsidR="00D60565">
        <w:rPr>
          <w:rFonts w:ascii="Tahoma" w:hAnsi="Tahoma" w:eastAsia="Calibri" w:cs="Tahoma"/>
        </w:rPr>
        <w:t>O</w:t>
      </w:r>
      <w:r w:rsidRPr="00A33902">
        <w:rPr>
          <w:rFonts w:ascii="Tahoma" w:hAnsi="Tahoma" w:eastAsia="Calibri" w:cs="Tahoma"/>
        </w:rPr>
        <w:t xml:space="preserve">ut of </w:t>
      </w:r>
      <w:r w:rsidR="00D60565">
        <w:rPr>
          <w:rFonts w:ascii="Tahoma" w:hAnsi="Tahoma" w:eastAsia="Calibri" w:cs="Tahoma"/>
        </w:rPr>
        <w:t>C</w:t>
      </w:r>
      <w:r w:rsidRPr="00A33902">
        <w:rPr>
          <w:rFonts w:ascii="Tahoma" w:hAnsi="Tahoma" w:eastAsia="Calibri" w:cs="Tahoma"/>
        </w:rPr>
        <w:t xml:space="preserve">ourt disposals including interventions and </w:t>
      </w:r>
      <w:r w:rsidRPr="00A33902" w:rsidR="00D60565">
        <w:rPr>
          <w:rFonts w:ascii="Tahoma" w:hAnsi="Tahoma" w:eastAsia="Calibri" w:cs="Tahoma"/>
        </w:rPr>
        <w:t>Community Resolutions</w:t>
      </w:r>
      <w:r w:rsidRPr="00A33902">
        <w:rPr>
          <w:rFonts w:ascii="Tahoma" w:hAnsi="Tahoma" w:eastAsia="Calibri" w:cs="Tahoma"/>
        </w:rPr>
        <w:t xml:space="preserve"> on 332 occasions.</w:t>
      </w:r>
    </w:p>
    <w:p w:rsidRPr="00A33902" w:rsidR="00A33902" w:rsidP="00045B75" w:rsidRDefault="00A33902" w14:paraId="65CC62C8" w14:textId="2C6F0234">
      <w:pPr>
        <w:rPr>
          <w:rFonts w:ascii="Tahoma" w:hAnsi="Tahoma" w:eastAsia="Calibri" w:cs="Tahoma"/>
        </w:rPr>
      </w:pPr>
      <w:r w:rsidRPr="00A33902">
        <w:rPr>
          <w:rFonts w:ascii="Tahoma" w:hAnsi="Tahoma" w:eastAsia="Calibri" w:cs="Tahoma"/>
        </w:rPr>
        <w:t xml:space="preserve">This is an increase from 28.2% shopliftings solved in the previous </w:t>
      </w:r>
      <w:r w:rsidR="00AC691E">
        <w:rPr>
          <w:rFonts w:ascii="Tahoma" w:hAnsi="Tahoma" w:eastAsia="Calibri" w:cs="Tahoma"/>
        </w:rPr>
        <w:t>three-</w:t>
      </w:r>
      <w:r w:rsidRPr="00A33902">
        <w:rPr>
          <w:rFonts w:ascii="Tahoma" w:hAnsi="Tahoma" w:eastAsia="Calibri" w:cs="Tahoma"/>
        </w:rPr>
        <w:t>month period where 4</w:t>
      </w:r>
      <w:r w:rsidR="00277EDF">
        <w:rPr>
          <w:rFonts w:ascii="Tahoma" w:hAnsi="Tahoma" w:eastAsia="Calibri" w:cs="Tahoma"/>
        </w:rPr>
        <w:t>,</w:t>
      </w:r>
      <w:r w:rsidRPr="00A33902">
        <w:rPr>
          <w:rFonts w:ascii="Tahoma" w:hAnsi="Tahoma" w:eastAsia="Calibri" w:cs="Tahoma"/>
        </w:rPr>
        <w:t>018 offences were recorded and 785 charges administered.</w:t>
      </w:r>
    </w:p>
    <w:p w:rsidRPr="00AB0070" w:rsidR="00A33902" w:rsidP="00B9112E" w:rsidRDefault="00A33902" w14:paraId="4A4D3504" w14:textId="6810C8CE">
      <w:pPr>
        <w:pStyle w:val="ListParagraph"/>
        <w:numPr>
          <w:ilvl w:val="0"/>
          <w:numId w:val="12"/>
        </w:numPr>
        <w:rPr>
          <w:rFonts w:ascii="Tahoma" w:hAnsi="Tahoma" w:eastAsia="Calibri" w:cs="Tahoma"/>
          <w:u w:val="single"/>
        </w:rPr>
      </w:pPr>
      <w:r w:rsidRPr="00AB0070">
        <w:rPr>
          <w:rFonts w:ascii="Tahoma" w:hAnsi="Tahoma" w:eastAsia="Calibri" w:cs="Tahoma"/>
          <w:u w:val="single"/>
        </w:rPr>
        <w:t>Attendance at scene</w:t>
      </w:r>
    </w:p>
    <w:p w:rsidRPr="00A33902" w:rsidR="00A33902" w:rsidP="00045B75" w:rsidRDefault="00A33902" w14:paraId="0EF7BAE4" w14:textId="607F7BB9">
      <w:pPr>
        <w:rPr>
          <w:rFonts w:ascii="Tahoma" w:hAnsi="Tahoma" w:eastAsia="Calibri" w:cs="Tahoma"/>
          <w:b/>
          <w:bCs/>
        </w:rPr>
      </w:pPr>
      <w:r w:rsidRPr="00A33902">
        <w:rPr>
          <w:rFonts w:ascii="Tahoma" w:hAnsi="Tahoma" w:eastAsia="Calibri" w:cs="Tahoma"/>
        </w:rPr>
        <w:t xml:space="preserve">In terms of police attendance at the scene for a shoplifting, the FCR ensure attendance is prioritised in the following circumstances in line with the NPCC Retail Action Plan: </w:t>
      </w:r>
    </w:p>
    <w:p w:rsidRPr="00A33902" w:rsidR="00A33902" w:rsidP="00B9112E" w:rsidRDefault="00A33902" w14:paraId="50C96789" w14:textId="77777777">
      <w:pPr>
        <w:numPr>
          <w:ilvl w:val="0"/>
          <w:numId w:val="3"/>
        </w:numPr>
        <w:ind w:left="1134" w:hanging="567"/>
        <w:contextualSpacing/>
        <w:rPr>
          <w:rFonts w:ascii="Tahoma" w:hAnsi="Tahoma" w:eastAsia="Calibri" w:cs="Tahoma"/>
        </w:rPr>
      </w:pPr>
      <w:r w:rsidRPr="00A33902">
        <w:rPr>
          <w:rFonts w:ascii="Tahoma" w:hAnsi="Tahoma" w:eastAsia="Calibri" w:cs="Tahoma"/>
        </w:rPr>
        <w:t>Where violence has been used.</w:t>
      </w:r>
    </w:p>
    <w:p w:rsidRPr="00A33902" w:rsidR="00A33902" w:rsidP="00B9112E" w:rsidRDefault="00A33902" w14:paraId="5995E123" w14:textId="7D94BFE4">
      <w:pPr>
        <w:numPr>
          <w:ilvl w:val="0"/>
          <w:numId w:val="3"/>
        </w:numPr>
        <w:ind w:left="1134" w:hanging="567"/>
        <w:contextualSpacing/>
        <w:rPr>
          <w:rFonts w:ascii="Tahoma" w:hAnsi="Tahoma" w:eastAsia="Calibri" w:cs="Tahoma"/>
        </w:rPr>
      </w:pPr>
      <w:r w:rsidRPr="00A33902">
        <w:rPr>
          <w:rFonts w:ascii="Tahoma" w:hAnsi="Tahoma" w:eastAsia="Calibri" w:cs="Tahoma"/>
        </w:rPr>
        <w:t>Where an offender has been detained (</w:t>
      </w:r>
      <w:r w:rsidR="000D771D">
        <w:rPr>
          <w:rFonts w:ascii="Tahoma" w:hAnsi="Tahoma" w:eastAsia="Calibri" w:cs="Tahoma"/>
        </w:rPr>
        <w:t>e.g.</w:t>
      </w:r>
      <w:r w:rsidRPr="00A33902">
        <w:rPr>
          <w:rFonts w:ascii="Tahoma" w:hAnsi="Tahoma" w:eastAsia="Calibri" w:cs="Tahoma"/>
        </w:rPr>
        <w:t xml:space="preserve"> by store security) police will attend the scene with urgency and if a repeat/prolific or juvenile offender is involved</w:t>
      </w:r>
      <w:r w:rsidR="000D771D">
        <w:rPr>
          <w:rFonts w:ascii="Tahoma" w:hAnsi="Tahoma" w:eastAsia="Calibri" w:cs="Tahoma"/>
        </w:rPr>
        <w:t xml:space="preserve">, </w:t>
      </w:r>
      <w:r w:rsidRPr="00A33902">
        <w:rPr>
          <w:rFonts w:ascii="Tahoma" w:hAnsi="Tahoma" w:eastAsia="Calibri" w:cs="Tahoma"/>
        </w:rPr>
        <w:t xml:space="preserve">attendance will be treated with elevated priority. All police attendance will be subject to a Threat, Harm, Risk, Investigation, Vulnerability, Engagement assessment. </w:t>
      </w:r>
    </w:p>
    <w:p w:rsidR="00A33902" w:rsidP="00B9112E" w:rsidRDefault="00A33902" w14:paraId="65EAEAE8" w14:textId="4E9288B6">
      <w:pPr>
        <w:numPr>
          <w:ilvl w:val="0"/>
          <w:numId w:val="3"/>
        </w:numPr>
        <w:ind w:left="1134" w:hanging="567"/>
        <w:contextualSpacing/>
        <w:rPr>
          <w:rFonts w:ascii="Tahoma" w:hAnsi="Tahoma" w:eastAsia="Calibri" w:cs="Tahoma"/>
        </w:rPr>
      </w:pPr>
      <w:r w:rsidRPr="00A33902">
        <w:rPr>
          <w:rFonts w:ascii="Tahoma" w:hAnsi="Tahoma" w:eastAsia="Calibri" w:cs="Tahoma"/>
        </w:rPr>
        <w:t>Where evidence needs to be promptly secured which can only be done in person by police personnel e.g. securing forensic evidence.</w:t>
      </w:r>
    </w:p>
    <w:p w:rsidRPr="00A33902" w:rsidR="00277EDF" w:rsidP="00045B75" w:rsidRDefault="00277EDF" w14:paraId="1864CE13" w14:textId="77777777">
      <w:pPr>
        <w:ind w:left="1134"/>
        <w:contextualSpacing/>
        <w:rPr>
          <w:rFonts w:ascii="Tahoma" w:hAnsi="Tahoma" w:eastAsia="Calibri" w:cs="Tahoma"/>
        </w:rPr>
      </w:pPr>
    </w:p>
    <w:p w:rsidR="002F3AE1" w:rsidP="00045B75" w:rsidRDefault="00A33902" w14:paraId="21AF99A1" w14:textId="51BA85CF">
      <w:pPr>
        <w:rPr>
          <w:rFonts w:ascii="Tahoma" w:hAnsi="Tahoma" w:eastAsia="Calibri" w:cs="Tahoma"/>
        </w:rPr>
      </w:pPr>
      <w:r w:rsidRPr="00A33902">
        <w:rPr>
          <w:rFonts w:ascii="Tahoma" w:hAnsi="Tahoma" w:eastAsia="Calibri" w:cs="Tahoma"/>
        </w:rPr>
        <w:t>To provide the most up to date and current snapshot of Kent Police’s compliance with the above criteria</w:t>
      </w:r>
      <w:r w:rsidR="00D60565">
        <w:rPr>
          <w:rFonts w:ascii="Tahoma" w:hAnsi="Tahoma" w:eastAsia="Calibri" w:cs="Tahoma"/>
        </w:rPr>
        <w:t>,</w:t>
      </w:r>
      <w:r w:rsidRPr="00A33902">
        <w:rPr>
          <w:rFonts w:ascii="Tahoma" w:hAnsi="Tahoma" w:eastAsia="Calibri" w:cs="Tahoma"/>
        </w:rPr>
        <w:t xml:space="preserve"> a deep dive was carried out </w:t>
      </w:r>
      <w:r w:rsidR="00D60565">
        <w:rPr>
          <w:rFonts w:ascii="Tahoma" w:hAnsi="Tahoma" w:eastAsia="Calibri" w:cs="Tahoma"/>
        </w:rPr>
        <w:t xml:space="preserve">for the </w:t>
      </w:r>
      <w:r w:rsidRPr="00A33902">
        <w:rPr>
          <w:rFonts w:ascii="Tahoma" w:hAnsi="Tahoma" w:eastAsia="Calibri" w:cs="Tahoma"/>
        </w:rPr>
        <w:t>relevant calls</w:t>
      </w:r>
      <w:r w:rsidR="00D60565">
        <w:rPr>
          <w:rFonts w:ascii="Tahoma" w:hAnsi="Tahoma" w:eastAsia="Calibri" w:cs="Tahoma"/>
        </w:rPr>
        <w:t xml:space="preserve"> in</w:t>
      </w:r>
      <w:r w:rsidRPr="00A33902">
        <w:rPr>
          <w:rFonts w:ascii="Tahoma" w:hAnsi="Tahoma" w:eastAsia="Calibri" w:cs="Tahoma"/>
        </w:rPr>
        <w:t xml:space="preserve"> October 2024. This analysis revealed very good compliance with the attendance criteria</w:t>
      </w:r>
      <w:r w:rsidR="00D60565">
        <w:rPr>
          <w:rFonts w:ascii="Tahoma" w:hAnsi="Tahoma" w:eastAsia="Calibri" w:cs="Tahoma"/>
        </w:rPr>
        <w:t>.</w:t>
      </w:r>
      <w:r w:rsidRPr="00A33902">
        <w:rPr>
          <w:rFonts w:ascii="Tahoma" w:hAnsi="Tahoma" w:eastAsia="Calibri" w:cs="Tahoma"/>
        </w:rPr>
        <w:t xml:space="preserve"> </w:t>
      </w:r>
    </w:p>
    <w:p w:rsidRPr="00AB0070" w:rsidR="00A33902" w:rsidP="00B9112E" w:rsidRDefault="00A33902" w14:paraId="1A35F235" w14:textId="44329AEB">
      <w:pPr>
        <w:pStyle w:val="ListParagraph"/>
        <w:numPr>
          <w:ilvl w:val="0"/>
          <w:numId w:val="12"/>
        </w:numPr>
        <w:rPr>
          <w:rFonts w:ascii="Tahoma" w:hAnsi="Tahoma" w:eastAsia="Calibri" w:cs="Tahoma"/>
        </w:rPr>
      </w:pPr>
      <w:r w:rsidRPr="00AB0070">
        <w:rPr>
          <w:rFonts w:ascii="Tahoma" w:hAnsi="Tahoma" w:eastAsia="Calibri" w:cs="Tahoma"/>
          <w:u w:val="single"/>
        </w:rPr>
        <w:t xml:space="preserve">Prolific and </w:t>
      </w:r>
      <w:r w:rsidRPr="00AB0070" w:rsidR="000D771D">
        <w:rPr>
          <w:rFonts w:ascii="Tahoma" w:hAnsi="Tahoma" w:eastAsia="Calibri" w:cs="Tahoma"/>
          <w:u w:val="single"/>
        </w:rPr>
        <w:t>Repeat Offenders</w:t>
      </w:r>
    </w:p>
    <w:p w:rsidRPr="00A33902" w:rsidR="00A33902" w:rsidP="00045B75" w:rsidRDefault="00A33902" w14:paraId="2299A12A" w14:textId="03F24380">
      <w:pPr>
        <w:rPr>
          <w:rFonts w:ascii="Tahoma" w:hAnsi="Tahoma" w:eastAsia="Calibri" w:cs="Tahoma"/>
        </w:rPr>
      </w:pPr>
      <w:r w:rsidRPr="00A33902">
        <w:rPr>
          <w:rFonts w:ascii="Tahoma" w:hAnsi="Tahoma" w:eastAsia="Calibri" w:cs="Tahoma"/>
        </w:rPr>
        <w:t xml:space="preserve">In Kent, the Integrated Offender Management (IOM) teams and ASB teams look at a range of protective orders and provide tactical support and guidance to all locally based </w:t>
      </w:r>
      <w:r w:rsidR="000D771D">
        <w:rPr>
          <w:rFonts w:ascii="Tahoma" w:hAnsi="Tahoma" w:eastAsia="Calibri" w:cs="Tahoma"/>
        </w:rPr>
        <w:t xml:space="preserve">NHP </w:t>
      </w:r>
      <w:r w:rsidRPr="00A33902">
        <w:rPr>
          <w:rFonts w:ascii="Tahoma" w:hAnsi="Tahoma" w:eastAsia="Calibri" w:cs="Tahoma"/>
        </w:rPr>
        <w:t>teams.</w:t>
      </w:r>
    </w:p>
    <w:p w:rsidRPr="00A33902" w:rsidR="00A33902" w:rsidP="00045B75" w:rsidRDefault="00A33902" w14:paraId="7AC89C28" w14:textId="0014336F">
      <w:pPr>
        <w:rPr>
          <w:rFonts w:ascii="Tahoma" w:hAnsi="Tahoma" w:eastAsia="Calibri" w:cs="Tahoma"/>
        </w:rPr>
      </w:pPr>
      <w:r w:rsidRPr="00A33902">
        <w:rPr>
          <w:rFonts w:ascii="Tahoma" w:hAnsi="Tahoma" w:eastAsia="Calibri" w:cs="Tahoma"/>
        </w:rPr>
        <w:t xml:space="preserve">The top 20 retail offenders from across the county are highlighted to the ASB teams who generate a problem-solving plan for each one. Between August and </w:t>
      </w:r>
      <w:r w:rsidRPr="00A33902" w:rsidR="00277EDF">
        <w:rPr>
          <w:rFonts w:ascii="Tahoma" w:hAnsi="Tahoma" w:eastAsia="Calibri" w:cs="Tahoma"/>
        </w:rPr>
        <w:t>October 2024,</w:t>
      </w:r>
      <w:r w:rsidRPr="00A33902">
        <w:rPr>
          <w:rFonts w:ascii="Tahoma" w:hAnsi="Tahoma" w:eastAsia="Calibri" w:cs="Tahoma"/>
        </w:rPr>
        <w:t xml:space="preserve"> the ASB team have issued Criminal Behaviour Orders</w:t>
      </w:r>
      <w:r w:rsidR="00277EDF">
        <w:rPr>
          <w:rFonts w:ascii="Tahoma" w:hAnsi="Tahoma" w:eastAsia="Calibri" w:cs="Tahoma"/>
        </w:rPr>
        <w:t xml:space="preserve"> (CBO)</w:t>
      </w:r>
      <w:r w:rsidRPr="00A33902">
        <w:rPr>
          <w:rFonts w:ascii="Tahoma" w:hAnsi="Tahoma" w:eastAsia="Calibri" w:cs="Tahoma"/>
        </w:rPr>
        <w:t xml:space="preserve"> to 8 offenders for shoplifting matters. 8 of the current top 20 offenders have CBOs live in the court system awaiting hearing</w:t>
      </w:r>
      <w:r w:rsidR="000D771D">
        <w:rPr>
          <w:rFonts w:ascii="Tahoma" w:hAnsi="Tahoma" w:eastAsia="Calibri" w:cs="Tahoma"/>
        </w:rPr>
        <w:t>,</w:t>
      </w:r>
      <w:r w:rsidRPr="00A33902">
        <w:rPr>
          <w:rFonts w:ascii="Tahoma" w:hAnsi="Tahoma" w:eastAsia="Calibri" w:cs="Tahoma"/>
        </w:rPr>
        <w:t xml:space="preserve"> as well as an additional 7 prepared should the offender commit a further offence. 12 Community Protection Warnings (CPW) have been issued to suspects in relation to shoplifting offences in this </w:t>
      </w:r>
      <w:r w:rsidRPr="00A33902" w:rsidR="00277EDF">
        <w:rPr>
          <w:rFonts w:ascii="Tahoma" w:hAnsi="Tahoma" w:eastAsia="Calibri" w:cs="Tahoma"/>
        </w:rPr>
        <w:t>period</w:t>
      </w:r>
      <w:r w:rsidRPr="00A33902">
        <w:rPr>
          <w:rFonts w:ascii="Tahoma" w:hAnsi="Tahoma" w:eastAsia="Calibri" w:cs="Tahoma"/>
        </w:rPr>
        <w:t xml:space="preserve"> and 3 Community Protection Notices. </w:t>
      </w:r>
    </w:p>
    <w:p w:rsidRPr="00A33902" w:rsidR="00A33902" w:rsidP="00045B75" w:rsidRDefault="00A33902" w14:paraId="7D1B9D05" w14:textId="69273639">
      <w:pPr>
        <w:rPr>
          <w:rFonts w:ascii="Tahoma" w:hAnsi="Tahoma" w:eastAsia="Calibri" w:cs="Tahoma"/>
        </w:rPr>
      </w:pPr>
      <w:r w:rsidRPr="00A33902">
        <w:rPr>
          <w:rFonts w:ascii="Tahoma" w:hAnsi="Tahoma" w:eastAsia="Calibri" w:cs="Tahoma"/>
        </w:rPr>
        <w:t xml:space="preserve">The </w:t>
      </w:r>
      <w:r w:rsidR="00693007">
        <w:rPr>
          <w:rFonts w:ascii="Tahoma" w:hAnsi="Tahoma" w:eastAsia="Calibri" w:cs="Tahoma"/>
        </w:rPr>
        <w:t>Child Centred Policing Team and Business Crime Reduction Partnership</w:t>
      </w:r>
      <w:r w:rsidR="000D771D">
        <w:rPr>
          <w:rFonts w:ascii="Tahoma" w:hAnsi="Tahoma" w:eastAsia="Calibri" w:cs="Tahoma"/>
        </w:rPr>
        <w:t xml:space="preserve"> (BCRP)</w:t>
      </w:r>
      <w:r w:rsidR="00693007">
        <w:rPr>
          <w:rFonts w:ascii="Tahoma" w:hAnsi="Tahoma" w:eastAsia="Calibri" w:cs="Tahoma"/>
        </w:rPr>
        <w:t xml:space="preserve"> developed a workbook as part of the focus on youth diversion</w:t>
      </w:r>
      <w:r w:rsidR="000D771D">
        <w:rPr>
          <w:rFonts w:ascii="Tahoma" w:hAnsi="Tahoma" w:eastAsia="Calibri" w:cs="Tahoma"/>
        </w:rPr>
        <w:t xml:space="preserve">, </w:t>
      </w:r>
      <w:r w:rsidR="00693007">
        <w:rPr>
          <w:rFonts w:ascii="Tahoma" w:hAnsi="Tahoma" w:eastAsia="Calibri" w:cs="Tahoma"/>
        </w:rPr>
        <w:t>describ</w:t>
      </w:r>
      <w:r w:rsidR="000D771D">
        <w:rPr>
          <w:rFonts w:ascii="Tahoma" w:hAnsi="Tahoma" w:eastAsia="Calibri" w:cs="Tahoma"/>
        </w:rPr>
        <w:t>ing</w:t>
      </w:r>
      <w:r w:rsidR="00693007">
        <w:rPr>
          <w:rFonts w:ascii="Tahoma" w:hAnsi="Tahoma" w:eastAsia="Calibri" w:cs="Tahoma"/>
        </w:rPr>
        <w:t xml:space="preserve"> the impact of acquisitive crime and consequences for the individual.  </w:t>
      </w:r>
      <w:r w:rsidR="00B90015">
        <w:rPr>
          <w:rFonts w:ascii="Tahoma" w:hAnsi="Tahoma" w:eastAsia="Calibri" w:cs="Tahoma"/>
        </w:rPr>
        <w:t xml:space="preserve">This innovative new approach </w:t>
      </w:r>
      <w:r w:rsidRPr="00A33902">
        <w:rPr>
          <w:rFonts w:ascii="Tahoma" w:hAnsi="Tahoma" w:eastAsia="Calibri" w:cs="Tahoma"/>
        </w:rPr>
        <w:t xml:space="preserve">has been delivered 24 times in the last quarter </w:t>
      </w:r>
      <w:r w:rsidR="00B90015">
        <w:rPr>
          <w:rFonts w:ascii="Tahoma" w:hAnsi="Tahoma" w:eastAsia="Calibri" w:cs="Tahoma"/>
        </w:rPr>
        <w:t xml:space="preserve">and complements other initiatives such as </w:t>
      </w:r>
      <w:r w:rsidR="000D771D">
        <w:rPr>
          <w:rFonts w:ascii="Tahoma" w:hAnsi="Tahoma" w:eastAsia="Calibri" w:cs="Tahoma"/>
        </w:rPr>
        <w:t xml:space="preserve">the </w:t>
      </w:r>
      <w:r w:rsidR="00B90015">
        <w:rPr>
          <w:rFonts w:ascii="Tahoma" w:hAnsi="Tahoma" w:eastAsia="Calibri" w:cs="Tahoma"/>
        </w:rPr>
        <w:t xml:space="preserve">production of </w:t>
      </w:r>
      <w:r w:rsidR="000D771D">
        <w:rPr>
          <w:rFonts w:ascii="Tahoma" w:hAnsi="Tahoma" w:eastAsia="Calibri" w:cs="Tahoma"/>
        </w:rPr>
        <w:t xml:space="preserve">a </w:t>
      </w:r>
      <w:r w:rsidRPr="00A33902">
        <w:rPr>
          <w:rFonts w:ascii="Tahoma" w:hAnsi="Tahoma" w:eastAsia="Calibri" w:cs="Tahoma"/>
        </w:rPr>
        <w:t xml:space="preserve">video to show the impact on small businesses and employees, embedding this into both the workbook and educational lessons. </w:t>
      </w:r>
    </w:p>
    <w:p w:rsidRPr="00AB0070" w:rsidR="00A33902" w:rsidP="00B9112E" w:rsidRDefault="00A33902" w14:paraId="2763B7A3" w14:textId="4E445939">
      <w:pPr>
        <w:pStyle w:val="ListParagraph"/>
        <w:numPr>
          <w:ilvl w:val="0"/>
          <w:numId w:val="12"/>
        </w:numPr>
        <w:rPr>
          <w:rFonts w:ascii="Tahoma" w:hAnsi="Tahoma" w:eastAsia="Calibri" w:cs="Tahoma"/>
          <w:u w:val="single"/>
        </w:rPr>
      </w:pPr>
      <w:r w:rsidRPr="00AB0070">
        <w:rPr>
          <w:rFonts w:ascii="Tahoma" w:hAnsi="Tahoma" w:eastAsia="Calibri" w:cs="Tahoma"/>
          <w:u w:val="single"/>
        </w:rPr>
        <w:t xml:space="preserve">Hot </w:t>
      </w:r>
      <w:r w:rsidRPr="00AB0070" w:rsidR="000D771D">
        <w:rPr>
          <w:rFonts w:ascii="Tahoma" w:hAnsi="Tahoma" w:eastAsia="Calibri" w:cs="Tahoma"/>
          <w:u w:val="single"/>
        </w:rPr>
        <w:t>Spot Patrolling</w:t>
      </w:r>
    </w:p>
    <w:p w:rsidRPr="00A33902" w:rsidR="00A33902" w:rsidP="00045B75" w:rsidRDefault="00A33902" w14:paraId="3788B491" w14:textId="6F577EF1">
      <w:pPr>
        <w:rPr>
          <w:rFonts w:ascii="Tahoma" w:hAnsi="Tahoma" w:eastAsia="Tahoma" w:cs="Tahoma"/>
        </w:rPr>
      </w:pPr>
      <w:r w:rsidRPr="00A33902">
        <w:rPr>
          <w:rFonts w:ascii="Tahoma" w:hAnsi="Tahoma" w:eastAsia="Calibri" w:cs="Tahoma"/>
        </w:rPr>
        <w:t xml:space="preserve">On </w:t>
      </w:r>
      <w:r w:rsidR="00277EDF">
        <w:rPr>
          <w:rFonts w:ascii="Tahoma" w:hAnsi="Tahoma" w:eastAsia="Calibri" w:cs="Tahoma"/>
        </w:rPr>
        <w:t xml:space="preserve">14 </w:t>
      </w:r>
      <w:r w:rsidRPr="00A33902">
        <w:rPr>
          <w:rFonts w:ascii="Tahoma" w:hAnsi="Tahoma" w:eastAsia="Calibri" w:cs="Tahoma"/>
        </w:rPr>
        <w:t xml:space="preserve">October 2024, all </w:t>
      </w:r>
      <w:r w:rsidR="000D771D">
        <w:rPr>
          <w:rFonts w:ascii="Tahoma" w:hAnsi="Tahoma" w:eastAsia="Calibri" w:cs="Tahoma"/>
        </w:rPr>
        <w:t>D</w:t>
      </w:r>
      <w:r w:rsidRPr="00A33902">
        <w:rPr>
          <w:rFonts w:ascii="Tahoma" w:hAnsi="Tahoma" w:eastAsia="Calibri" w:cs="Tahoma"/>
        </w:rPr>
        <w:t xml:space="preserve">istricts participated in </w:t>
      </w:r>
      <w:r w:rsidR="001B3673">
        <w:rPr>
          <w:rFonts w:ascii="Tahoma" w:hAnsi="Tahoma" w:eastAsia="Calibri" w:cs="Tahoma"/>
        </w:rPr>
        <w:t xml:space="preserve">the </w:t>
      </w:r>
      <w:r w:rsidRPr="00A33902">
        <w:rPr>
          <w:rFonts w:ascii="Tahoma" w:hAnsi="Tahoma" w:eastAsia="Calibri" w:cs="Tahoma"/>
        </w:rPr>
        <w:t>SAFER Business Action Week</w:t>
      </w:r>
      <w:r w:rsidRPr="00A33902">
        <w:rPr>
          <w:rFonts w:ascii="Tahoma" w:hAnsi="Tahoma" w:eastAsia="Tahoma" w:cs="Tahoma"/>
        </w:rPr>
        <w:t xml:space="preserve"> </w:t>
      </w:r>
      <w:r w:rsidRPr="00A33902">
        <w:rPr>
          <w:rFonts w:ascii="Tahoma" w:hAnsi="Tahoma" w:eastAsia="Calibri" w:cs="Tahoma"/>
        </w:rPr>
        <w:t xml:space="preserve">to continue to show support for local businesses. </w:t>
      </w:r>
      <w:r w:rsidRPr="00A33902">
        <w:rPr>
          <w:rFonts w:ascii="Tahoma" w:hAnsi="Tahoma" w:eastAsia="Tahoma" w:cs="Tahoma"/>
        </w:rPr>
        <w:t>The campaign is a national week of action organised by the National Business Crime Centre (NBCC), during which police and partner agencies work together to tackle business crime. Over 400 businesses were visited with every town in the county being involved.  Over 90 arrests were made as well as vehicle seizures and CPWs issued.</w:t>
      </w:r>
      <w:r w:rsidR="001B3673">
        <w:rPr>
          <w:rFonts w:ascii="Tahoma" w:hAnsi="Tahoma" w:eastAsia="Tahoma" w:cs="Tahoma"/>
        </w:rPr>
        <w:t xml:space="preserve">  Arrests included 4 persons stopped in a car linked to bulk shoplifting near Whitstable, who were found to be in possession of stolen items and were later charged with Theft.  </w:t>
      </w:r>
    </w:p>
    <w:p w:rsidRPr="00A33902" w:rsidR="00A33902" w:rsidP="00045B75" w:rsidRDefault="00A33902" w14:paraId="4E444058" w14:textId="6C08DFC2">
      <w:pPr>
        <w:ind w:left="-20" w:right="-20"/>
        <w:rPr>
          <w:rFonts w:ascii="Tahoma" w:hAnsi="Tahoma" w:eastAsia="Tahoma" w:cs="Tahoma"/>
          <w:lang w:val="en-US"/>
        </w:rPr>
      </w:pPr>
      <w:r w:rsidRPr="00A33902">
        <w:rPr>
          <w:rFonts w:ascii="Tahoma" w:hAnsi="Tahoma" w:eastAsia="Tahoma" w:cs="Tahoma"/>
          <w:lang w:val="en-US"/>
        </w:rPr>
        <w:t>The BCRP continues to grow across the county serving 35 different locations countywide.</w:t>
      </w:r>
    </w:p>
    <w:p w:rsidRPr="00A33902" w:rsidR="00A33902" w:rsidP="00045B75" w:rsidRDefault="001B3673" w14:paraId="2B654636" w14:textId="2C22E3DE">
      <w:pPr>
        <w:ind w:left="-20" w:right="-20"/>
        <w:rPr>
          <w:rFonts w:ascii="Tahoma" w:hAnsi="Tahoma" w:eastAsia="Tahoma" w:cs="Tahoma"/>
          <w:lang w:val="en-US"/>
        </w:rPr>
      </w:pPr>
      <w:r>
        <w:rPr>
          <w:rFonts w:ascii="Tahoma" w:hAnsi="Tahoma" w:eastAsia="Tahoma" w:cs="Tahoma"/>
          <w:lang w:val="en-US"/>
        </w:rPr>
        <w:t xml:space="preserve">The Force’s </w:t>
      </w:r>
      <w:r w:rsidRPr="00A33902" w:rsidR="00A33902">
        <w:rPr>
          <w:rFonts w:ascii="Tahoma" w:hAnsi="Tahoma" w:eastAsia="Tahoma" w:cs="Tahoma"/>
          <w:lang w:val="en-US"/>
        </w:rPr>
        <w:t xml:space="preserve">Strategic Prevention </w:t>
      </w:r>
      <w:r w:rsidR="000D771D">
        <w:rPr>
          <w:rFonts w:ascii="Tahoma" w:hAnsi="Tahoma" w:eastAsia="Tahoma" w:cs="Tahoma"/>
          <w:lang w:val="en-US"/>
        </w:rPr>
        <w:t>c</w:t>
      </w:r>
      <w:r w:rsidRPr="00A33902" w:rsidR="00A33902">
        <w:rPr>
          <w:rFonts w:ascii="Tahoma" w:hAnsi="Tahoma" w:eastAsia="Tahoma" w:cs="Tahoma"/>
          <w:lang w:val="en-US"/>
        </w:rPr>
        <w:t xml:space="preserve">ommand is an integral part of </w:t>
      </w:r>
      <w:r>
        <w:rPr>
          <w:rFonts w:ascii="Tahoma" w:hAnsi="Tahoma" w:eastAsia="Tahoma" w:cs="Tahoma"/>
          <w:lang w:val="en-US"/>
        </w:rPr>
        <w:t xml:space="preserve">a </w:t>
      </w:r>
      <w:r w:rsidRPr="00A33902" w:rsidR="00A33902">
        <w:rPr>
          <w:rFonts w:ascii="Tahoma" w:hAnsi="Tahoma" w:eastAsia="Tahoma" w:cs="Tahoma"/>
          <w:lang w:val="en-US"/>
        </w:rPr>
        <w:t xml:space="preserve">new Retail Crime Board </w:t>
      </w:r>
      <w:r w:rsidR="009E13A8">
        <w:rPr>
          <w:rFonts w:ascii="Tahoma" w:hAnsi="Tahoma" w:eastAsia="Tahoma" w:cs="Tahoma"/>
          <w:lang w:val="en-US"/>
        </w:rPr>
        <w:t xml:space="preserve">chaired by the Kent Police and Crime Commissioner, </w:t>
      </w:r>
      <w:r w:rsidRPr="00A33902" w:rsidR="00A33902">
        <w:rPr>
          <w:rFonts w:ascii="Tahoma" w:hAnsi="Tahoma" w:eastAsia="Tahoma" w:cs="Tahoma"/>
          <w:lang w:val="en-US"/>
        </w:rPr>
        <w:t xml:space="preserve">which commenced in September 2024 with the intention of reducing shoplifting and threatening and abusive </w:t>
      </w:r>
      <w:proofErr w:type="spellStart"/>
      <w:r w:rsidRPr="00A33902" w:rsidR="00A33902">
        <w:rPr>
          <w:rFonts w:ascii="Tahoma" w:hAnsi="Tahoma" w:eastAsia="Tahoma" w:cs="Tahoma"/>
          <w:lang w:val="en-US"/>
        </w:rPr>
        <w:t>behaviour</w:t>
      </w:r>
      <w:proofErr w:type="spellEnd"/>
      <w:r w:rsidRPr="00A33902" w:rsidR="00A33902">
        <w:rPr>
          <w:rFonts w:ascii="Tahoma" w:hAnsi="Tahoma" w:eastAsia="Tahoma" w:cs="Tahoma"/>
          <w:lang w:val="en-US"/>
        </w:rPr>
        <w:t xml:space="preserve"> towards staff. Invited representatives of the business community, including leading retail brands, members of the customer service industry, </w:t>
      </w:r>
      <w:r w:rsidRPr="00A33902" w:rsidR="000D771D">
        <w:rPr>
          <w:rFonts w:ascii="Tahoma" w:hAnsi="Tahoma" w:eastAsia="Tahoma" w:cs="Tahoma"/>
          <w:lang w:val="en-US"/>
        </w:rPr>
        <w:t>Town Cent</w:t>
      </w:r>
      <w:r w:rsidR="000D771D">
        <w:rPr>
          <w:rFonts w:ascii="Tahoma" w:hAnsi="Tahoma" w:eastAsia="Tahoma" w:cs="Tahoma"/>
          <w:lang w:val="en-US"/>
        </w:rPr>
        <w:t>re</w:t>
      </w:r>
      <w:r w:rsidRPr="00A33902" w:rsidR="000D771D">
        <w:rPr>
          <w:rFonts w:ascii="Tahoma" w:hAnsi="Tahoma" w:eastAsia="Tahoma" w:cs="Tahoma"/>
          <w:lang w:val="en-US"/>
        </w:rPr>
        <w:t xml:space="preserve"> Managers </w:t>
      </w:r>
      <w:r w:rsidRPr="00A33902" w:rsidR="00A33902">
        <w:rPr>
          <w:rFonts w:ascii="Tahoma" w:hAnsi="Tahoma" w:eastAsia="Tahoma" w:cs="Tahoma"/>
          <w:lang w:val="en-US"/>
        </w:rPr>
        <w:t>and senior police staff and officers are now able to share views and experiences</w:t>
      </w:r>
      <w:r w:rsidR="000D771D">
        <w:rPr>
          <w:rFonts w:ascii="Tahoma" w:hAnsi="Tahoma" w:eastAsia="Tahoma" w:cs="Tahoma"/>
          <w:lang w:val="en-US"/>
        </w:rPr>
        <w:t>,</w:t>
      </w:r>
      <w:r w:rsidRPr="00A33902" w:rsidR="00A33902">
        <w:rPr>
          <w:rFonts w:ascii="Tahoma" w:hAnsi="Tahoma" w:eastAsia="Tahoma" w:cs="Tahoma"/>
          <w:lang w:val="en-US"/>
        </w:rPr>
        <w:t xml:space="preserve"> with </w:t>
      </w:r>
      <w:r w:rsidR="00B461CF">
        <w:rPr>
          <w:rFonts w:ascii="Tahoma" w:hAnsi="Tahoma" w:eastAsia="Tahoma" w:cs="Tahoma"/>
          <w:lang w:val="en-US"/>
        </w:rPr>
        <w:t>the aim of</w:t>
      </w:r>
      <w:r w:rsidRPr="00A33902" w:rsidR="00A33902">
        <w:rPr>
          <w:rFonts w:ascii="Tahoma" w:hAnsi="Tahoma" w:eastAsia="Tahoma" w:cs="Tahoma"/>
          <w:lang w:val="en-US"/>
        </w:rPr>
        <w:t xml:space="preserve"> build</w:t>
      </w:r>
      <w:r w:rsidR="000D771D">
        <w:rPr>
          <w:rFonts w:ascii="Tahoma" w:hAnsi="Tahoma" w:eastAsia="Tahoma" w:cs="Tahoma"/>
          <w:lang w:val="en-US"/>
        </w:rPr>
        <w:t>ing</w:t>
      </w:r>
      <w:r w:rsidRPr="00A33902" w:rsidR="00A33902">
        <w:rPr>
          <w:rFonts w:ascii="Tahoma" w:hAnsi="Tahoma" w:eastAsia="Tahoma" w:cs="Tahoma"/>
          <w:lang w:val="en-US"/>
        </w:rPr>
        <w:t xml:space="preserve"> trust between businesses and the police, </w:t>
      </w:r>
      <w:r w:rsidR="00B461CF">
        <w:rPr>
          <w:rFonts w:ascii="Tahoma" w:hAnsi="Tahoma" w:eastAsia="Tahoma" w:cs="Tahoma"/>
          <w:lang w:val="en-US"/>
        </w:rPr>
        <w:t xml:space="preserve">enhancing </w:t>
      </w:r>
      <w:r w:rsidRPr="00A33902" w:rsidR="00A33902">
        <w:rPr>
          <w:rFonts w:ascii="Tahoma" w:hAnsi="Tahoma" w:eastAsia="Tahoma" w:cs="Tahoma"/>
          <w:lang w:val="en-US"/>
        </w:rPr>
        <w:t>support</w:t>
      </w:r>
      <w:r w:rsidR="00B461CF">
        <w:rPr>
          <w:rFonts w:ascii="Tahoma" w:hAnsi="Tahoma" w:eastAsia="Tahoma" w:cs="Tahoma"/>
          <w:lang w:val="en-US"/>
        </w:rPr>
        <w:t xml:space="preserve"> to </w:t>
      </w:r>
      <w:r w:rsidRPr="00A33902" w:rsidR="00A33902">
        <w:rPr>
          <w:rFonts w:ascii="Tahoma" w:hAnsi="Tahoma" w:eastAsia="Tahoma" w:cs="Tahoma"/>
          <w:lang w:val="en-US"/>
        </w:rPr>
        <w:t>victims of crime</w:t>
      </w:r>
      <w:r w:rsidR="000D771D">
        <w:rPr>
          <w:rFonts w:ascii="Tahoma" w:hAnsi="Tahoma" w:eastAsia="Tahoma" w:cs="Tahoma"/>
          <w:lang w:val="en-US"/>
        </w:rPr>
        <w:t xml:space="preserve">, </w:t>
      </w:r>
      <w:r w:rsidRPr="00A33902" w:rsidR="00A33902">
        <w:rPr>
          <w:rFonts w:ascii="Tahoma" w:hAnsi="Tahoma" w:eastAsia="Tahoma" w:cs="Tahoma"/>
          <w:lang w:val="en-US"/>
        </w:rPr>
        <w:t>shar</w:t>
      </w:r>
      <w:r w:rsidR="000D771D">
        <w:rPr>
          <w:rFonts w:ascii="Tahoma" w:hAnsi="Tahoma" w:eastAsia="Tahoma" w:cs="Tahoma"/>
          <w:lang w:val="en-US"/>
        </w:rPr>
        <w:t>ing</w:t>
      </w:r>
      <w:r w:rsidRPr="00A33902" w:rsidR="00A33902">
        <w:rPr>
          <w:rFonts w:ascii="Tahoma" w:hAnsi="Tahoma" w:eastAsia="Tahoma" w:cs="Tahoma"/>
          <w:lang w:val="en-US"/>
        </w:rPr>
        <w:t xml:space="preserve"> good practice and develop</w:t>
      </w:r>
      <w:r w:rsidR="000D771D">
        <w:rPr>
          <w:rFonts w:ascii="Tahoma" w:hAnsi="Tahoma" w:eastAsia="Tahoma" w:cs="Tahoma"/>
          <w:lang w:val="en-US"/>
        </w:rPr>
        <w:t>ing</w:t>
      </w:r>
      <w:r w:rsidRPr="00A33902" w:rsidR="00A33902">
        <w:rPr>
          <w:rFonts w:ascii="Tahoma" w:hAnsi="Tahoma" w:eastAsia="Tahoma" w:cs="Tahoma"/>
          <w:lang w:val="en-US"/>
        </w:rPr>
        <w:t xml:space="preserve"> effective partnerships.</w:t>
      </w:r>
    </w:p>
    <w:p w:rsidRPr="00AB0070" w:rsidR="00A33902" w:rsidP="00B9112E" w:rsidRDefault="00A33902" w14:paraId="67436214" w14:textId="16D8A43C">
      <w:pPr>
        <w:pStyle w:val="ListParagraph"/>
        <w:numPr>
          <w:ilvl w:val="0"/>
          <w:numId w:val="12"/>
        </w:numPr>
        <w:rPr>
          <w:rFonts w:ascii="Tahoma" w:hAnsi="Tahoma" w:eastAsia="Calibri" w:cs="Tahoma"/>
          <w:u w:val="single"/>
        </w:rPr>
      </w:pPr>
      <w:r w:rsidRPr="00AB0070">
        <w:rPr>
          <w:rFonts w:ascii="Tahoma" w:hAnsi="Tahoma" w:eastAsia="Calibri" w:cs="Tahoma"/>
          <w:u w:val="single"/>
        </w:rPr>
        <w:t xml:space="preserve">Problem </w:t>
      </w:r>
      <w:r w:rsidR="00B461CF">
        <w:rPr>
          <w:rFonts w:ascii="Tahoma" w:hAnsi="Tahoma" w:eastAsia="Calibri" w:cs="Tahoma"/>
          <w:u w:val="single"/>
        </w:rPr>
        <w:t>S</w:t>
      </w:r>
      <w:r w:rsidRPr="00AB0070">
        <w:rPr>
          <w:rFonts w:ascii="Tahoma" w:hAnsi="Tahoma" w:eastAsia="Calibri" w:cs="Tahoma"/>
          <w:u w:val="single"/>
        </w:rPr>
        <w:t>olving</w:t>
      </w:r>
    </w:p>
    <w:p w:rsidRPr="00A33902" w:rsidR="00A33902" w:rsidP="00045B75" w:rsidRDefault="00A33902" w14:paraId="1F1678A7" w14:textId="10215DDA">
      <w:pPr>
        <w:rPr>
          <w:rFonts w:ascii="Tahoma" w:hAnsi="Tahoma" w:eastAsia="Calibri" w:cs="Tahoma"/>
        </w:rPr>
      </w:pPr>
      <w:r w:rsidRPr="00A33902">
        <w:rPr>
          <w:rFonts w:ascii="Tahoma" w:hAnsi="Tahoma" w:eastAsia="Calibri" w:cs="Tahoma"/>
        </w:rPr>
        <w:t xml:space="preserve">The local Beat Officers are encouraged to take ownership of and investigate crimes whereby their local knowledge can be </w:t>
      </w:r>
      <w:r w:rsidRPr="00A33902" w:rsidR="00277EDF">
        <w:rPr>
          <w:rFonts w:ascii="Tahoma" w:hAnsi="Tahoma" w:eastAsia="Calibri" w:cs="Tahoma"/>
        </w:rPr>
        <w:t>utilised,</w:t>
      </w:r>
      <w:r w:rsidRPr="00A33902">
        <w:rPr>
          <w:rFonts w:ascii="Tahoma" w:hAnsi="Tahoma" w:eastAsia="Calibri" w:cs="Tahoma"/>
        </w:rPr>
        <w:t xml:space="preserve"> and they can pursue offenders to demonstrate their impact within their wards</w:t>
      </w:r>
      <w:r w:rsidR="00B461CF">
        <w:rPr>
          <w:rFonts w:ascii="Tahoma" w:hAnsi="Tahoma" w:eastAsia="Calibri" w:cs="Tahoma"/>
        </w:rPr>
        <w:t>,</w:t>
      </w:r>
      <w:r w:rsidRPr="00A33902">
        <w:rPr>
          <w:rFonts w:ascii="Tahoma" w:hAnsi="Tahoma" w:eastAsia="Calibri" w:cs="Tahoma"/>
        </w:rPr>
        <w:t xml:space="preserve"> as well as the Victim Based Crime Teams. These teams will pursue the offender ensuring they are held to account. If a suspect cannot be identified</w:t>
      </w:r>
      <w:r w:rsidR="001B3673">
        <w:rPr>
          <w:rFonts w:ascii="Tahoma" w:hAnsi="Tahoma" w:eastAsia="Calibri" w:cs="Tahoma"/>
        </w:rPr>
        <w:t xml:space="preserve"> and</w:t>
      </w:r>
      <w:r w:rsidRPr="00A33902">
        <w:rPr>
          <w:rFonts w:ascii="Tahoma" w:hAnsi="Tahoma" w:eastAsia="Calibri" w:cs="Tahoma"/>
        </w:rPr>
        <w:t xml:space="preserve"> there are no reasonable lines of enquiry to follow, the respective store will be contacted and if no further evidence is identified the matter is closed by officers.  </w:t>
      </w:r>
    </w:p>
    <w:p w:rsidRPr="00A33902" w:rsidR="00A33902" w:rsidP="00045B75" w:rsidRDefault="00A33902" w14:paraId="3C1F5AE9" w14:textId="701A8943">
      <w:pPr>
        <w:rPr>
          <w:rFonts w:ascii="Tahoma" w:hAnsi="Tahoma" w:eastAsia="Calibri" w:cs="Tahoma"/>
        </w:rPr>
      </w:pPr>
      <w:r w:rsidRPr="00A33902">
        <w:rPr>
          <w:rFonts w:ascii="Tahoma" w:hAnsi="Tahoma" w:eastAsia="Calibri" w:cs="Tahoma"/>
        </w:rPr>
        <w:t xml:space="preserve">Beat Officers continue to use the </w:t>
      </w:r>
      <w:r w:rsidR="001B3673">
        <w:rPr>
          <w:rFonts w:ascii="Tahoma" w:hAnsi="Tahoma" w:eastAsia="Calibri" w:cs="Tahoma"/>
        </w:rPr>
        <w:t>‘</w:t>
      </w:r>
      <w:r w:rsidRPr="00A33902">
        <w:rPr>
          <w:rFonts w:ascii="Tahoma" w:hAnsi="Tahoma" w:eastAsia="Calibri" w:cs="Tahoma"/>
        </w:rPr>
        <w:t>Harm Intervention Tool</w:t>
      </w:r>
      <w:r w:rsidR="001B3673">
        <w:rPr>
          <w:rFonts w:ascii="Tahoma" w:hAnsi="Tahoma" w:eastAsia="Calibri" w:cs="Tahoma"/>
        </w:rPr>
        <w:t>’</w:t>
      </w:r>
      <w:r w:rsidRPr="00A33902">
        <w:rPr>
          <w:rFonts w:ascii="Tahoma" w:hAnsi="Tahoma" w:eastAsia="Calibri" w:cs="Tahoma"/>
        </w:rPr>
        <w:t xml:space="preserve"> to identify repeat premises and offenders who commit shoplifting</w:t>
      </w:r>
      <w:r w:rsidR="007E799C">
        <w:rPr>
          <w:rFonts w:ascii="Tahoma" w:hAnsi="Tahoma" w:eastAsia="Calibri" w:cs="Tahoma"/>
        </w:rPr>
        <w:t xml:space="preserve">. They then </w:t>
      </w:r>
      <w:r w:rsidRPr="00A33902">
        <w:rPr>
          <w:rFonts w:ascii="Tahoma" w:hAnsi="Tahoma" w:eastAsia="Calibri" w:cs="Tahoma"/>
        </w:rPr>
        <w:t xml:space="preserve">focus their activity on working with those premises, through engagement, raising awareness around target hardening and taking a </w:t>
      </w:r>
      <w:r w:rsidRPr="00A33902" w:rsidR="00277EDF">
        <w:rPr>
          <w:rFonts w:ascii="Tahoma" w:hAnsi="Tahoma" w:eastAsia="Calibri" w:cs="Tahoma"/>
        </w:rPr>
        <w:t>problem-solving</w:t>
      </w:r>
      <w:r w:rsidRPr="00A33902">
        <w:rPr>
          <w:rFonts w:ascii="Tahoma" w:hAnsi="Tahoma" w:eastAsia="Calibri" w:cs="Tahoma"/>
        </w:rPr>
        <w:t xml:space="preserve"> approach to tackle the issue</w:t>
      </w:r>
      <w:r w:rsidR="007E799C">
        <w:rPr>
          <w:rFonts w:ascii="Tahoma" w:hAnsi="Tahoma" w:eastAsia="Calibri" w:cs="Tahoma"/>
        </w:rPr>
        <w:t>,</w:t>
      </w:r>
      <w:r w:rsidRPr="00A33902">
        <w:rPr>
          <w:rFonts w:ascii="Tahoma" w:hAnsi="Tahoma" w:eastAsia="Calibri" w:cs="Tahoma"/>
        </w:rPr>
        <w:t xml:space="preserve"> as well as allowing them to identify, target and robustly deal with the prolific offenders. </w:t>
      </w:r>
    </w:p>
    <w:p w:rsidRPr="00A33902" w:rsidR="00A33902" w:rsidP="00045B75" w:rsidRDefault="00A33902" w14:paraId="19EF77FC" w14:textId="5284923F">
      <w:pPr>
        <w:rPr>
          <w:rFonts w:ascii="Tahoma" w:hAnsi="Tahoma" w:eastAsia="Calibri" w:cs="Tahoma"/>
        </w:rPr>
      </w:pPr>
      <w:r w:rsidRPr="00A33902">
        <w:rPr>
          <w:rFonts w:ascii="Tahoma" w:hAnsi="Tahoma" w:eastAsia="Calibri" w:cs="Tahoma"/>
        </w:rPr>
        <w:t>A recent example of this in th</w:t>
      </w:r>
      <w:r w:rsidR="00B461CF">
        <w:rPr>
          <w:rFonts w:ascii="Tahoma" w:hAnsi="Tahoma" w:eastAsia="Calibri" w:cs="Tahoma"/>
        </w:rPr>
        <w:t xml:space="preserve">e reporting period relates to </w:t>
      </w:r>
      <w:r w:rsidRPr="00A33902">
        <w:rPr>
          <w:rFonts w:ascii="Tahoma" w:hAnsi="Tahoma" w:eastAsia="Calibri" w:cs="Tahoma"/>
        </w:rPr>
        <w:t>Maidstone Community Safety Unit</w:t>
      </w:r>
      <w:r w:rsidR="00B461CF">
        <w:rPr>
          <w:rFonts w:ascii="Tahoma" w:hAnsi="Tahoma" w:eastAsia="Calibri" w:cs="Tahoma"/>
        </w:rPr>
        <w:t>’s</w:t>
      </w:r>
      <w:r w:rsidRPr="00A33902">
        <w:rPr>
          <w:rFonts w:ascii="Tahoma" w:hAnsi="Tahoma" w:eastAsia="Calibri" w:cs="Tahoma"/>
        </w:rPr>
        <w:t xml:space="preserve"> identif</w:t>
      </w:r>
      <w:r w:rsidR="00B461CF">
        <w:rPr>
          <w:rFonts w:ascii="Tahoma" w:hAnsi="Tahoma" w:eastAsia="Calibri" w:cs="Tahoma"/>
        </w:rPr>
        <w:t>ication of</w:t>
      </w:r>
      <w:r w:rsidRPr="00A33902">
        <w:rPr>
          <w:rFonts w:ascii="Tahoma" w:hAnsi="Tahoma" w:eastAsia="Calibri" w:cs="Tahoma"/>
        </w:rPr>
        <w:t xml:space="preserve"> a premises that had been repeatedly targete</w:t>
      </w:r>
      <w:r w:rsidR="002F3AE1">
        <w:rPr>
          <w:rFonts w:ascii="Tahoma" w:hAnsi="Tahoma" w:eastAsia="Calibri" w:cs="Tahoma"/>
        </w:rPr>
        <w:t xml:space="preserve">d. </w:t>
      </w:r>
      <w:r w:rsidRPr="00A33902">
        <w:rPr>
          <w:rFonts w:ascii="Tahoma" w:hAnsi="Tahoma" w:eastAsia="Calibri" w:cs="Tahoma"/>
        </w:rPr>
        <w:t xml:space="preserve"> </w:t>
      </w:r>
      <w:r w:rsidR="002F3AE1">
        <w:rPr>
          <w:rFonts w:ascii="Tahoma" w:hAnsi="Tahoma" w:eastAsia="Calibri" w:cs="Tahoma"/>
        </w:rPr>
        <w:t>T</w:t>
      </w:r>
      <w:r w:rsidRPr="00A33902">
        <w:rPr>
          <w:rFonts w:ascii="Tahoma" w:hAnsi="Tahoma" w:eastAsia="Calibri" w:cs="Tahoma"/>
        </w:rPr>
        <w:t>hrough engagement with the store management and staff</w:t>
      </w:r>
      <w:r w:rsidR="002F3AE1">
        <w:rPr>
          <w:rFonts w:ascii="Tahoma" w:hAnsi="Tahoma" w:eastAsia="Calibri" w:cs="Tahoma"/>
        </w:rPr>
        <w:t xml:space="preserve"> and the </w:t>
      </w:r>
      <w:r w:rsidRPr="00A33902">
        <w:rPr>
          <w:rFonts w:ascii="Tahoma" w:hAnsi="Tahoma" w:eastAsia="Calibri" w:cs="Tahoma"/>
        </w:rPr>
        <w:t>relentless pursuing</w:t>
      </w:r>
      <w:r w:rsidR="002F3AE1">
        <w:rPr>
          <w:rFonts w:ascii="Tahoma" w:hAnsi="Tahoma" w:eastAsia="Calibri" w:cs="Tahoma"/>
        </w:rPr>
        <w:t xml:space="preserve"> of</w:t>
      </w:r>
      <w:r w:rsidRPr="00A33902">
        <w:rPr>
          <w:rFonts w:ascii="Tahoma" w:hAnsi="Tahoma" w:eastAsia="Calibri" w:cs="Tahoma"/>
        </w:rPr>
        <w:t xml:space="preserve"> offenders</w:t>
      </w:r>
      <w:r w:rsidR="002F3AE1">
        <w:rPr>
          <w:rFonts w:ascii="Tahoma" w:hAnsi="Tahoma" w:eastAsia="Calibri" w:cs="Tahoma"/>
        </w:rPr>
        <w:t>,</w:t>
      </w:r>
      <w:r w:rsidRPr="00A33902">
        <w:rPr>
          <w:rFonts w:ascii="Tahoma" w:hAnsi="Tahoma" w:eastAsia="Calibri" w:cs="Tahoma"/>
        </w:rPr>
        <w:t xml:space="preserve"> they reduced offences at the location from 75 </w:t>
      </w:r>
      <w:r w:rsidR="002F3AE1">
        <w:rPr>
          <w:rFonts w:ascii="Tahoma" w:hAnsi="Tahoma" w:eastAsia="Calibri" w:cs="Tahoma"/>
        </w:rPr>
        <w:t>per</w:t>
      </w:r>
      <w:r w:rsidRPr="00A33902">
        <w:rPr>
          <w:rFonts w:ascii="Tahoma" w:hAnsi="Tahoma" w:eastAsia="Calibri" w:cs="Tahoma"/>
        </w:rPr>
        <w:t xml:space="preserve"> month to 11 </w:t>
      </w:r>
      <w:r w:rsidR="002F3AE1">
        <w:rPr>
          <w:rFonts w:ascii="Tahoma" w:hAnsi="Tahoma" w:eastAsia="Calibri" w:cs="Tahoma"/>
        </w:rPr>
        <w:t>in October 2024</w:t>
      </w:r>
      <w:r w:rsidRPr="00A33902">
        <w:rPr>
          <w:rFonts w:ascii="Tahoma" w:hAnsi="Tahoma" w:eastAsia="Calibri" w:cs="Tahoma"/>
        </w:rPr>
        <w:t xml:space="preserve">. This was the fourth retail premises they had actively addressed in a matter of months, and all have seen a dramatic reduction. </w:t>
      </w:r>
    </w:p>
    <w:p w:rsidRPr="00AB0070" w:rsidR="00A33902" w:rsidP="00B9112E" w:rsidRDefault="00A33902" w14:paraId="12DAC223" w14:textId="1146F280">
      <w:pPr>
        <w:pStyle w:val="ListParagraph"/>
        <w:numPr>
          <w:ilvl w:val="0"/>
          <w:numId w:val="12"/>
        </w:numPr>
        <w:rPr>
          <w:rFonts w:ascii="Tahoma" w:hAnsi="Tahoma" w:eastAsia="Calibri" w:cs="Tahoma"/>
          <w:u w:val="single"/>
        </w:rPr>
      </w:pPr>
      <w:r w:rsidRPr="00AB0070">
        <w:rPr>
          <w:rFonts w:ascii="Tahoma" w:hAnsi="Tahoma" w:eastAsia="Calibri" w:cs="Tahoma"/>
          <w:u w:val="single"/>
        </w:rPr>
        <w:t xml:space="preserve">Police </w:t>
      </w:r>
      <w:r w:rsidRPr="00AB0070" w:rsidR="00B461CF">
        <w:rPr>
          <w:rFonts w:ascii="Tahoma" w:hAnsi="Tahoma" w:eastAsia="Calibri" w:cs="Tahoma"/>
          <w:u w:val="single"/>
        </w:rPr>
        <w:t xml:space="preserve">Response </w:t>
      </w:r>
      <w:r w:rsidR="00B461CF">
        <w:rPr>
          <w:rFonts w:ascii="Tahoma" w:hAnsi="Tahoma" w:eastAsia="Calibri" w:cs="Tahoma"/>
          <w:u w:val="single"/>
        </w:rPr>
        <w:t>t</w:t>
      </w:r>
      <w:r w:rsidRPr="00AB0070" w:rsidR="00B461CF">
        <w:rPr>
          <w:rFonts w:ascii="Tahoma" w:hAnsi="Tahoma" w:eastAsia="Calibri" w:cs="Tahoma"/>
          <w:u w:val="single"/>
        </w:rPr>
        <w:t>o Serious Organised Retail Crime</w:t>
      </w:r>
    </w:p>
    <w:p w:rsidRPr="00277EDF" w:rsidR="001724DB" w:rsidP="00045B75" w:rsidRDefault="00A33902" w14:paraId="2EB068E6" w14:textId="2C6EFD64">
      <w:pPr>
        <w:rPr>
          <w:rFonts w:ascii="Tahoma" w:hAnsi="Tahoma" w:eastAsia="Calibri" w:cs="Tahoma"/>
        </w:rPr>
      </w:pPr>
      <w:r w:rsidRPr="00A33902">
        <w:rPr>
          <w:rFonts w:ascii="Tahoma" w:hAnsi="Tahoma" w:eastAsia="Calibri" w:cs="Tahoma"/>
        </w:rPr>
        <w:t xml:space="preserve">Kent Police has an </w:t>
      </w:r>
      <w:r w:rsidRPr="00A33902" w:rsidR="007E799C">
        <w:rPr>
          <w:rFonts w:ascii="Tahoma" w:hAnsi="Tahoma" w:eastAsia="Calibri" w:cs="Tahoma"/>
        </w:rPr>
        <w:t xml:space="preserve">Organised Crime Group </w:t>
      </w:r>
      <w:r w:rsidRPr="00A33902">
        <w:rPr>
          <w:rFonts w:ascii="Tahoma" w:hAnsi="Tahoma" w:eastAsia="Calibri" w:cs="Tahoma"/>
        </w:rPr>
        <w:t xml:space="preserve">(OCG) </w:t>
      </w:r>
      <w:r w:rsidRPr="00A33902" w:rsidR="007E799C">
        <w:rPr>
          <w:rFonts w:ascii="Tahoma" w:hAnsi="Tahoma" w:eastAsia="Calibri" w:cs="Tahoma"/>
        </w:rPr>
        <w:t xml:space="preserve">Management Unit </w:t>
      </w:r>
      <w:r w:rsidRPr="00A33902">
        <w:rPr>
          <w:rFonts w:ascii="Tahoma" w:hAnsi="Tahoma" w:eastAsia="Calibri" w:cs="Tahoma"/>
        </w:rPr>
        <w:t>which is responsible for identifying, mapping, and scoring</w:t>
      </w:r>
      <w:r w:rsidR="007E799C">
        <w:rPr>
          <w:rFonts w:ascii="Tahoma" w:hAnsi="Tahoma" w:eastAsia="Calibri" w:cs="Tahoma"/>
        </w:rPr>
        <w:t xml:space="preserve"> OCGs.</w:t>
      </w:r>
      <w:r w:rsidRPr="00A33902">
        <w:rPr>
          <w:rFonts w:ascii="Tahoma" w:hAnsi="Tahoma" w:eastAsia="Calibri" w:cs="Tahoma"/>
        </w:rPr>
        <w:t xml:space="preserve"> In addition, the Serious Crime Directorate (SCD) Research and Development team have a dedicated officer who is responsible for serious organised acquisitive crime and the force link into Op Opal and Op Pegasus (national operation targeting retail crime). To date</w:t>
      </w:r>
      <w:r w:rsidR="007E799C">
        <w:rPr>
          <w:rFonts w:ascii="Tahoma" w:hAnsi="Tahoma" w:eastAsia="Calibri" w:cs="Tahoma"/>
        </w:rPr>
        <w:t>,</w:t>
      </w:r>
      <w:r w:rsidRPr="00A33902">
        <w:rPr>
          <w:rFonts w:ascii="Tahoma" w:hAnsi="Tahoma" w:eastAsia="Calibri" w:cs="Tahoma"/>
        </w:rPr>
        <w:t xml:space="preserve"> there are no scored</w:t>
      </w:r>
      <w:r w:rsidR="007E799C">
        <w:rPr>
          <w:rFonts w:ascii="Tahoma" w:hAnsi="Tahoma" w:eastAsia="Calibri" w:cs="Tahoma"/>
        </w:rPr>
        <w:t xml:space="preserve"> OCGs</w:t>
      </w:r>
      <w:r w:rsidRPr="00A33902">
        <w:rPr>
          <w:rFonts w:ascii="Tahoma" w:hAnsi="Tahoma" w:eastAsia="Calibri" w:cs="Tahoma"/>
        </w:rPr>
        <w:t xml:space="preserve"> around retail crime.  </w:t>
      </w:r>
    </w:p>
    <w:p w:rsidRPr="00D14A48" w:rsidR="00BB0F9B" w:rsidP="00D14A48" w:rsidRDefault="00BB0F9B" w14:paraId="32F9A19C" w14:textId="61DEA81F">
      <w:pPr>
        <w:spacing w:after="0" w:line="240" w:lineRule="auto"/>
        <w:rPr>
          <w:rFonts w:ascii="Tahoma" w:hAnsi="Tahoma" w:eastAsia="Calibri" w:cs="Tahoma"/>
          <w:color w:val="000000"/>
        </w:rPr>
      </w:pPr>
      <w:r w:rsidRPr="00D14A48">
        <w:rPr>
          <w:rFonts w:ascii="Tahoma" w:hAnsi="Tahoma" w:eastAsia="Calibri" w:cs="Tahoma"/>
          <w:b/>
          <w:bCs/>
          <w:color w:val="000000"/>
        </w:rPr>
        <w:t>3.</w:t>
      </w:r>
      <w:r w:rsidR="00D14A48">
        <w:rPr>
          <w:rFonts w:ascii="Tahoma" w:hAnsi="Tahoma" w:eastAsia="Calibri" w:cs="Tahoma"/>
          <w:b/>
          <w:bCs/>
          <w:color w:val="000000"/>
        </w:rPr>
        <w:t>6</w:t>
      </w:r>
      <w:r w:rsidRPr="00D14A48">
        <w:rPr>
          <w:rFonts w:ascii="Tahoma" w:hAnsi="Tahoma" w:eastAsia="Calibri" w:cs="Tahoma"/>
          <w:b/>
          <w:bCs/>
          <w:color w:val="000000"/>
        </w:rPr>
        <w:t xml:space="preserve"> Burglary Residential</w:t>
      </w:r>
      <w:r w:rsidRPr="00D14A48">
        <w:rPr>
          <w:rFonts w:ascii="Tahoma" w:hAnsi="Tahoma" w:eastAsia="Calibri" w:cs="Tahoma"/>
          <w:color w:val="000000"/>
        </w:rPr>
        <w:t xml:space="preserve"> </w:t>
      </w:r>
    </w:p>
    <w:p w:rsidRPr="00D14A48" w:rsidR="00CF29BA" w:rsidP="00D14A48" w:rsidRDefault="00CF29BA" w14:paraId="53F0A351" w14:textId="71D7FC76">
      <w:pPr>
        <w:spacing w:after="0" w:line="240" w:lineRule="auto"/>
        <w:rPr>
          <w:rFonts w:ascii="Tahoma" w:hAnsi="Tahoma" w:eastAsia="Calibri" w:cs="Tahoma"/>
          <w:b/>
          <w:bCs/>
          <w:color w:val="000000"/>
        </w:rPr>
      </w:pPr>
    </w:p>
    <w:tbl>
      <w:tblPr>
        <w:tblW w:w="8794" w:type="dxa"/>
        <w:tblLook w:val="04A0" w:firstRow="1" w:lastRow="0" w:firstColumn="1" w:lastColumn="0" w:noHBand="0" w:noVBand="1"/>
      </w:tblPr>
      <w:tblGrid>
        <w:gridCol w:w="2465"/>
        <w:gridCol w:w="1717"/>
        <w:gridCol w:w="1645"/>
        <w:gridCol w:w="1463"/>
        <w:gridCol w:w="1504"/>
      </w:tblGrid>
      <w:tr w:rsidRPr="00047AE3" w:rsidR="00047AE3" w:rsidTr="002E2A86" w14:paraId="0958F22D" w14:textId="77777777">
        <w:trPr>
          <w:trHeight w:val="536"/>
        </w:trPr>
        <w:tc>
          <w:tcPr>
            <w:tcW w:w="2465"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4361B4B8" w14:textId="77777777">
            <w:pPr>
              <w:spacing w:after="0" w:line="240" w:lineRule="auto"/>
              <w:jc w:val="center"/>
              <w:rPr>
                <w:rFonts w:ascii="Tahoma" w:hAnsi="Tahoma" w:eastAsia="Times New Roman" w:cs="Tahoma"/>
                <w:color w:val="000000"/>
                <w:lang w:eastAsia="en-GB"/>
              </w:rPr>
            </w:pPr>
          </w:p>
        </w:tc>
        <w:tc>
          <w:tcPr>
            <w:tcW w:w="1717"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165ED40F" w14:textId="77777777">
            <w:pPr>
              <w:spacing w:after="0" w:line="240" w:lineRule="auto"/>
              <w:jc w:val="center"/>
              <w:rPr>
                <w:rFonts w:ascii="Tahoma" w:hAnsi="Tahoma" w:eastAsia="Times New Roman" w:cs="Tahoma"/>
                <w:color w:val="000000"/>
                <w:lang w:eastAsia="en-GB"/>
              </w:rPr>
            </w:pPr>
            <w:r w:rsidRPr="00047AE3">
              <w:rPr>
                <w:rFonts w:ascii="Tahoma" w:hAnsi="Tahoma" w:eastAsia="Times New Roman" w:cs="Tahoma"/>
                <w:color w:val="000000"/>
                <w:lang w:eastAsia="en-GB"/>
              </w:rPr>
              <w:t>Recorded Crime</w:t>
            </w:r>
          </w:p>
        </w:tc>
        <w:tc>
          <w:tcPr>
            <w:tcW w:w="1645"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4EF9F56D" w14:textId="77777777">
            <w:pPr>
              <w:spacing w:after="0" w:line="240" w:lineRule="auto"/>
              <w:jc w:val="center"/>
              <w:rPr>
                <w:rFonts w:ascii="Tahoma" w:hAnsi="Tahoma" w:eastAsia="Times New Roman" w:cs="Tahoma"/>
                <w:color w:val="000000"/>
                <w:lang w:eastAsia="en-GB"/>
              </w:rPr>
            </w:pPr>
            <w:r w:rsidRPr="00047AE3">
              <w:rPr>
                <w:rFonts w:ascii="Tahoma" w:hAnsi="Tahoma" w:eastAsia="Times New Roman" w:cs="Tahoma"/>
                <w:color w:val="000000"/>
                <w:lang w:eastAsia="en-GB"/>
              </w:rPr>
              <w:t>Last year</w:t>
            </w:r>
          </w:p>
        </w:tc>
        <w:tc>
          <w:tcPr>
            <w:tcW w:w="1463"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6649365B" w14:textId="77777777">
            <w:pPr>
              <w:spacing w:after="0" w:line="240" w:lineRule="auto"/>
              <w:jc w:val="center"/>
              <w:rPr>
                <w:rFonts w:ascii="Tahoma" w:hAnsi="Tahoma" w:eastAsia="Times New Roman" w:cs="Tahoma"/>
                <w:color w:val="000000"/>
                <w:lang w:eastAsia="en-GB"/>
              </w:rPr>
            </w:pPr>
            <w:r w:rsidRPr="00047AE3">
              <w:rPr>
                <w:rFonts w:ascii="Tahoma" w:hAnsi="Tahoma" w:eastAsia="Times New Roman" w:cs="Tahoma"/>
                <w:color w:val="000000"/>
                <w:lang w:eastAsia="en-GB"/>
              </w:rPr>
              <w:t>% Change</w:t>
            </w:r>
          </w:p>
        </w:tc>
        <w:tc>
          <w:tcPr>
            <w:tcW w:w="1504"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21B72025" w14:textId="77777777">
            <w:pPr>
              <w:spacing w:after="0" w:line="240" w:lineRule="auto"/>
              <w:jc w:val="center"/>
              <w:rPr>
                <w:rFonts w:ascii="Tahoma" w:hAnsi="Tahoma" w:eastAsia="Times New Roman" w:cs="Tahoma"/>
                <w:color w:val="000000"/>
                <w:lang w:eastAsia="en-GB"/>
              </w:rPr>
            </w:pPr>
            <w:r w:rsidRPr="00047AE3">
              <w:rPr>
                <w:rFonts w:ascii="Tahoma" w:hAnsi="Tahoma" w:eastAsia="Times New Roman" w:cs="Tahoma"/>
                <w:color w:val="000000"/>
                <w:lang w:eastAsia="en-GB"/>
              </w:rPr>
              <w:t>Number change</w:t>
            </w:r>
          </w:p>
        </w:tc>
      </w:tr>
      <w:tr w:rsidRPr="00047AE3" w:rsidR="00047AE3" w:rsidTr="002E2A86" w14:paraId="6E8BBBE2" w14:textId="77777777">
        <w:trPr>
          <w:trHeight w:val="263"/>
        </w:trPr>
        <w:tc>
          <w:tcPr>
            <w:tcW w:w="2465"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344F6DCF" w14:textId="77777777">
            <w:pPr>
              <w:spacing w:after="0" w:line="240" w:lineRule="auto"/>
              <w:rPr>
                <w:rFonts w:ascii="Tahoma" w:hAnsi="Tahoma" w:eastAsia="Calibri" w:cs="Tahoma"/>
                <w:color w:val="000000"/>
              </w:rPr>
            </w:pPr>
            <w:r w:rsidRPr="00047AE3">
              <w:rPr>
                <w:rFonts w:ascii="Tahoma" w:hAnsi="Tahoma" w:eastAsia="Calibri" w:cs="Tahoma"/>
                <w:color w:val="000000"/>
              </w:rPr>
              <w:t>August 2024</w:t>
            </w:r>
          </w:p>
        </w:tc>
        <w:tc>
          <w:tcPr>
            <w:tcW w:w="171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6346049"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219</w:t>
            </w:r>
          </w:p>
        </w:tc>
        <w:tc>
          <w:tcPr>
            <w:tcW w:w="164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25EB24E"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268</w:t>
            </w:r>
          </w:p>
        </w:tc>
        <w:tc>
          <w:tcPr>
            <w:tcW w:w="146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5EB0F64"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-18.3%</w:t>
            </w:r>
          </w:p>
        </w:tc>
        <w:tc>
          <w:tcPr>
            <w:tcW w:w="150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5BA1386"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-49</w:t>
            </w:r>
          </w:p>
        </w:tc>
      </w:tr>
      <w:tr w:rsidRPr="00047AE3" w:rsidR="00047AE3" w:rsidTr="002E2A86" w14:paraId="3363AD3E" w14:textId="77777777">
        <w:trPr>
          <w:trHeight w:val="263"/>
        </w:trPr>
        <w:tc>
          <w:tcPr>
            <w:tcW w:w="2465"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01B3B13F" w14:textId="77777777">
            <w:pPr>
              <w:spacing w:after="0" w:line="240" w:lineRule="auto"/>
              <w:rPr>
                <w:rFonts w:ascii="Tahoma" w:hAnsi="Tahoma" w:eastAsia="Calibri" w:cs="Tahoma"/>
                <w:color w:val="FF0000"/>
              </w:rPr>
            </w:pPr>
            <w:r w:rsidRPr="00047AE3">
              <w:rPr>
                <w:rFonts w:ascii="Tahoma" w:hAnsi="Tahoma" w:eastAsia="Calibri" w:cs="Tahoma"/>
                <w:color w:val="000000"/>
              </w:rPr>
              <w:t>September 2024</w:t>
            </w:r>
          </w:p>
        </w:tc>
        <w:tc>
          <w:tcPr>
            <w:tcW w:w="171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5A37B8D"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237</w:t>
            </w:r>
          </w:p>
        </w:tc>
        <w:tc>
          <w:tcPr>
            <w:tcW w:w="164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BC7BCDF"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254</w:t>
            </w:r>
          </w:p>
        </w:tc>
        <w:tc>
          <w:tcPr>
            <w:tcW w:w="146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8A59007"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-6.7%</w:t>
            </w:r>
          </w:p>
        </w:tc>
        <w:tc>
          <w:tcPr>
            <w:tcW w:w="150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2932E4B"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-17</w:t>
            </w:r>
          </w:p>
        </w:tc>
      </w:tr>
      <w:tr w:rsidRPr="00047AE3" w:rsidR="00047AE3" w:rsidTr="002E2A86" w14:paraId="062EEDD4" w14:textId="77777777">
        <w:trPr>
          <w:trHeight w:val="263"/>
        </w:trPr>
        <w:tc>
          <w:tcPr>
            <w:tcW w:w="2465"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11F9EDA1"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1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C1E059E"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214</w:t>
            </w:r>
          </w:p>
        </w:tc>
        <w:tc>
          <w:tcPr>
            <w:tcW w:w="164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6CA46DA"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275</w:t>
            </w:r>
          </w:p>
        </w:tc>
        <w:tc>
          <w:tcPr>
            <w:tcW w:w="146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90D0BD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-22.2%</w:t>
            </w:r>
          </w:p>
        </w:tc>
        <w:tc>
          <w:tcPr>
            <w:tcW w:w="150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48BE72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-61</w:t>
            </w:r>
          </w:p>
        </w:tc>
      </w:tr>
      <w:tr w:rsidRPr="00047AE3" w:rsidR="00047AE3" w:rsidTr="002E2A86" w14:paraId="0C921453" w14:textId="77777777">
        <w:trPr>
          <w:trHeight w:val="263"/>
        </w:trPr>
        <w:tc>
          <w:tcPr>
            <w:tcW w:w="2465"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516695C3"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1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78C391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670</w:t>
            </w:r>
          </w:p>
        </w:tc>
        <w:tc>
          <w:tcPr>
            <w:tcW w:w="164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9766293"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797</w:t>
            </w:r>
          </w:p>
        </w:tc>
        <w:tc>
          <w:tcPr>
            <w:tcW w:w="1463"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DB05E9F" w14:textId="77777777">
            <w:pPr>
              <w:spacing w:after="0" w:line="240" w:lineRule="auto"/>
              <w:jc w:val="center"/>
              <w:rPr>
                <w:rFonts w:ascii="Tahoma" w:hAnsi="Tahoma" w:eastAsia="Calibri" w:cs="Tahoma"/>
                <w:color w:val="FF0000"/>
              </w:rPr>
            </w:pPr>
            <w:r w:rsidRPr="00047AE3">
              <w:rPr>
                <w:rFonts w:ascii="Tahoma" w:hAnsi="Tahoma" w:eastAsia="Calibri" w:cs="Tahoma"/>
                <w:b/>
                <w:bCs/>
                <w:color w:val="000000"/>
              </w:rPr>
              <w:t>-15.9%</w:t>
            </w:r>
          </w:p>
        </w:tc>
        <w:tc>
          <w:tcPr>
            <w:tcW w:w="150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22ABC9A"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-127</w:t>
            </w:r>
          </w:p>
        </w:tc>
      </w:tr>
    </w:tbl>
    <w:p w:rsidRPr="00047AE3" w:rsidR="00047AE3" w:rsidP="00047AE3" w:rsidRDefault="00047AE3" w14:paraId="5B22665A" w14:textId="77777777">
      <w:pPr>
        <w:spacing w:after="0" w:line="240" w:lineRule="auto"/>
        <w:jc w:val="both"/>
        <w:rPr>
          <w:rFonts w:ascii="Tahoma" w:hAnsi="Tahoma" w:eastAsia="Calibri" w:cs="Tahoma"/>
          <w:color w:val="FF0000"/>
        </w:rPr>
      </w:pPr>
    </w:p>
    <w:p w:rsidR="00EB4DEC" w:rsidP="00D6256D" w:rsidRDefault="00047AE3" w14:paraId="5912A5A0" w14:textId="76E7A1DC">
      <w:pPr>
        <w:spacing w:after="0" w:line="240" w:lineRule="auto"/>
        <w:rPr>
          <w:rFonts w:ascii="Tahoma" w:hAnsi="Tahoma" w:eastAsia="Calibri" w:cs="Tahoma"/>
          <w:color w:val="000000"/>
        </w:rPr>
      </w:pPr>
      <w:r w:rsidRPr="00047AE3">
        <w:rPr>
          <w:rFonts w:ascii="Tahoma" w:hAnsi="Tahoma" w:eastAsia="Calibri" w:cs="Tahoma"/>
          <w:color w:val="000000"/>
        </w:rPr>
        <w:t xml:space="preserve">Burglary Residential dwelling offences have seen a 15.9% decrease with 127 less offences compared to the same period last year. Reductions have been experienced across each of the three months, the most notable reduction is October 2024 with a 22.2% decrease with 61 less offences. </w:t>
      </w:r>
    </w:p>
    <w:p w:rsidR="002F3AE1" w:rsidP="00D6256D" w:rsidRDefault="002F3AE1" w14:paraId="09D225BE" w14:textId="77777777">
      <w:pPr>
        <w:spacing w:after="0" w:line="240" w:lineRule="auto"/>
        <w:rPr>
          <w:rFonts w:ascii="Tahoma" w:hAnsi="Tahoma" w:eastAsia="Calibri" w:cs="Tahoma"/>
          <w:color w:val="000000"/>
        </w:rPr>
      </w:pPr>
    </w:p>
    <w:p w:rsidR="00B461CF" w:rsidP="00D6256D" w:rsidRDefault="00B461CF" w14:paraId="307F8803" w14:textId="77777777">
      <w:pPr>
        <w:spacing w:after="0" w:line="240" w:lineRule="auto"/>
        <w:rPr>
          <w:rFonts w:ascii="Tahoma" w:hAnsi="Tahoma" w:eastAsia="Calibri" w:cs="Tahoma"/>
          <w:color w:val="000000"/>
        </w:rPr>
      </w:pPr>
    </w:p>
    <w:p w:rsidR="00B461CF" w:rsidP="00D6256D" w:rsidRDefault="00B461CF" w14:paraId="187E46AD" w14:textId="77777777">
      <w:pPr>
        <w:spacing w:after="0" w:line="240" w:lineRule="auto"/>
        <w:rPr>
          <w:rFonts w:ascii="Tahoma" w:hAnsi="Tahoma" w:eastAsia="Calibri" w:cs="Tahoma"/>
          <w:color w:val="000000"/>
        </w:rPr>
      </w:pPr>
    </w:p>
    <w:p w:rsidRPr="00815CF4" w:rsidR="00B461CF" w:rsidP="00D6256D" w:rsidRDefault="00B461CF" w14:paraId="62B457D3" w14:textId="77777777">
      <w:pPr>
        <w:spacing w:after="0" w:line="240" w:lineRule="auto"/>
        <w:rPr>
          <w:rFonts w:ascii="Tahoma" w:hAnsi="Tahoma" w:eastAsia="Calibri" w:cs="Tahoma"/>
          <w:color w:val="000000"/>
        </w:rPr>
      </w:pPr>
    </w:p>
    <w:p w:rsidRPr="00D14A48" w:rsidR="00BB0F9B" w:rsidP="00D14A48" w:rsidRDefault="00BB0F9B" w14:paraId="0EE69D25" w14:textId="1E501D64">
      <w:pPr>
        <w:contextualSpacing/>
        <w:rPr>
          <w:rFonts w:ascii="Tahoma" w:hAnsi="Tahoma" w:eastAsia="Calibri" w:cs="Tahoma"/>
          <w:b/>
          <w:bCs/>
          <w:color w:val="000000"/>
        </w:rPr>
      </w:pPr>
      <w:r w:rsidRPr="00D14A48">
        <w:rPr>
          <w:rFonts w:ascii="Tahoma" w:hAnsi="Tahoma" w:eastAsia="Calibri" w:cs="Tahoma"/>
          <w:b/>
          <w:bCs/>
          <w:color w:val="000000"/>
        </w:rPr>
        <w:t>3.</w:t>
      </w:r>
      <w:r w:rsidR="00D14A48">
        <w:rPr>
          <w:rFonts w:ascii="Tahoma" w:hAnsi="Tahoma" w:eastAsia="Calibri" w:cs="Tahoma"/>
          <w:b/>
          <w:bCs/>
          <w:color w:val="000000"/>
        </w:rPr>
        <w:t>7</w:t>
      </w:r>
      <w:r w:rsidRPr="00D14A48">
        <w:rPr>
          <w:rFonts w:ascii="Tahoma" w:hAnsi="Tahoma" w:eastAsia="Calibri" w:cs="Tahoma"/>
          <w:b/>
          <w:bCs/>
          <w:color w:val="000000"/>
        </w:rPr>
        <w:t xml:space="preserve"> Violent Crime</w:t>
      </w:r>
    </w:p>
    <w:p w:rsidRPr="00D14A48" w:rsidR="00BB0F9B" w:rsidP="00D14A48" w:rsidRDefault="00BB0F9B" w14:paraId="40274299" w14:textId="77777777">
      <w:pPr>
        <w:contextualSpacing/>
        <w:rPr>
          <w:rFonts w:ascii="Tahoma" w:hAnsi="Tahoma" w:eastAsia="Calibri" w:cs="Tahoma"/>
          <w:b/>
          <w:bCs/>
          <w:color w:val="000000"/>
        </w:rPr>
      </w:pPr>
    </w:p>
    <w:tbl>
      <w:tblPr>
        <w:tblW w:w="9065" w:type="dxa"/>
        <w:tblLook w:val="04A0" w:firstRow="1" w:lastRow="0" w:firstColumn="1" w:lastColumn="0" w:noHBand="0" w:noVBand="1"/>
      </w:tblPr>
      <w:tblGrid>
        <w:gridCol w:w="2543"/>
        <w:gridCol w:w="1771"/>
        <w:gridCol w:w="1695"/>
        <w:gridCol w:w="1507"/>
        <w:gridCol w:w="1549"/>
      </w:tblGrid>
      <w:tr w:rsidRPr="00047AE3" w:rsidR="00047AE3" w:rsidTr="002E2A86" w14:paraId="08172136" w14:textId="77777777">
        <w:trPr>
          <w:trHeight w:val="440"/>
        </w:trPr>
        <w:tc>
          <w:tcPr>
            <w:tcW w:w="2543"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19559F20" w14:textId="77777777">
            <w:pPr>
              <w:spacing w:after="0" w:line="240" w:lineRule="auto"/>
              <w:rPr>
                <w:rFonts w:ascii="Tahoma" w:hAnsi="Tahoma" w:eastAsia="Times New Roman" w:cs="Tahoma"/>
                <w:color w:val="000000"/>
                <w:lang w:eastAsia="en-GB"/>
              </w:rPr>
            </w:pPr>
            <w:r w:rsidRPr="00047AE3">
              <w:rPr>
                <w:rFonts w:ascii="Tahoma" w:hAnsi="Tahoma" w:eastAsia="Calibri" w:cs="Tahoma"/>
                <w:color w:val="000000"/>
              </w:rPr>
              <w:t> </w:t>
            </w:r>
          </w:p>
        </w:tc>
        <w:tc>
          <w:tcPr>
            <w:tcW w:w="1771"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04C63AD6"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Recorded Crime</w:t>
            </w:r>
          </w:p>
        </w:tc>
        <w:tc>
          <w:tcPr>
            <w:tcW w:w="1695"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43CBDDA9"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Last year</w:t>
            </w:r>
          </w:p>
        </w:tc>
        <w:tc>
          <w:tcPr>
            <w:tcW w:w="1507"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7F0385E4"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 Change</w:t>
            </w:r>
          </w:p>
        </w:tc>
        <w:tc>
          <w:tcPr>
            <w:tcW w:w="1549"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45347271"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Number change</w:t>
            </w:r>
          </w:p>
        </w:tc>
      </w:tr>
      <w:tr w:rsidRPr="00047AE3" w:rsidR="00047AE3" w:rsidTr="002E2A86" w14:paraId="7C0F6C42" w14:textId="77777777">
        <w:trPr>
          <w:trHeight w:val="216"/>
        </w:trPr>
        <w:tc>
          <w:tcPr>
            <w:tcW w:w="254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7A61C505" w14:textId="77777777">
            <w:pPr>
              <w:spacing w:after="0" w:line="240" w:lineRule="auto"/>
              <w:rPr>
                <w:rFonts w:ascii="Tahoma" w:hAnsi="Tahoma" w:eastAsia="Calibri" w:cs="Tahoma"/>
                <w:color w:val="000000"/>
              </w:rPr>
            </w:pPr>
            <w:r w:rsidRPr="00047AE3">
              <w:rPr>
                <w:rFonts w:ascii="Tahoma" w:hAnsi="Tahoma" w:eastAsia="Calibri" w:cs="Tahoma"/>
                <w:color w:val="000000"/>
              </w:rPr>
              <w:t>August 2024</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3D037B2"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6876</w:t>
            </w:r>
          </w:p>
        </w:tc>
        <w:tc>
          <w:tcPr>
            <w:tcW w:w="169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5F56A47"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6663</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2FAEBA1"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3.2%</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F2E3E0F" w14:textId="77777777">
            <w:pPr>
              <w:spacing w:after="0" w:line="240" w:lineRule="auto"/>
              <w:jc w:val="center"/>
              <w:rPr>
                <w:rFonts w:ascii="Tahoma" w:hAnsi="Tahoma" w:eastAsia="Calibri" w:cs="Tahoma"/>
                <w:color w:val="000000"/>
              </w:rPr>
            </w:pPr>
            <w:r w:rsidRPr="00047AE3">
              <w:rPr>
                <w:rFonts w:ascii="Tahoma" w:hAnsi="Tahoma" w:eastAsia="Calibri" w:cs="Tahoma"/>
                <w:color w:val="000000"/>
              </w:rPr>
              <w:t>213</w:t>
            </w:r>
          </w:p>
        </w:tc>
      </w:tr>
      <w:tr w:rsidRPr="00047AE3" w:rsidR="00047AE3" w:rsidTr="002E2A86" w14:paraId="53F1B4EF" w14:textId="77777777">
        <w:trPr>
          <w:trHeight w:val="216"/>
        </w:trPr>
        <w:tc>
          <w:tcPr>
            <w:tcW w:w="2543"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76B9239F" w14:textId="77777777">
            <w:pPr>
              <w:spacing w:after="0" w:line="240" w:lineRule="auto"/>
              <w:rPr>
                <w:rFonts w:ascii="Tahoma" w:hAnsi="Tahoma" w:eastAsia="Times New Roman" w:cs="Tahoma"/>
                <w:color w:val="000000"/>
                <w:lang w:eastAsia="en-GB"/>
              </w:rPr>
            </w:pPr>
            <w:r w:rsidRPr="00047AE3">
              <w:rPr>
                <w:rFonts w:ascii="Tahoma" w:hAnsi="Tahoma" w:eastAsia="Calibri" w:cs="Tahoma"/>
                <w:color w:val="000000"/>
              </w:rPr>
              <w:t>September 2024</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7989082"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5748</w:t>
            </w:r>
          </w:p>
        </w:tc>
        <w:tc>
          <w:tcPr>
            <w:tcW w:w="169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2ECADE8"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6871</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CD87F95"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-16.3%</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8A38353"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-1123</w:t>
            </w:r>
          </w:p>
        </w:tc>
      </w:tr>
      <w:tr w:rsidRPr="00047AE3" w:rsidR="00047AE3" w:rsidTr="002E2A86" w14:paraId="00D95670" w14:textId="77777777">
        <w:trPr>
          <w:trHeight w:val="216"/>
        </w:trPr>
        <w:tc>
          <w:tcPr>
            <w:tcW w:w="2543"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7AB70DFC" w14:textId="77777777">
            <w:pPr>
              <w:spacing w:after="0" w:line="240" w:lineRule="auto"/>
              <w:rPr>
                <w:rFonts w:ascii="Tahoma" w:hAnsi="Tahoma" w:eastAsia="Times New Roman" w:cs="Tahoma"/>
                <w:color w:val="000000"/>
                <w:lang w:eastAsia="en-GB"/>
              </w:rPr>
            </w:pPr>
            <w:r w:rsidRPr="00047AE3">
              <w:rPr>
                <w:rFonts w:ascii="Tahoma" w:hAnsi="Tahoma" w:eastAsia="Calibri" w:cs="Tahoma"/>
                <w:color w:val="000000"/>
              </w:rPr>
              <w:t>October 2024</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BA08298"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6455</w:t>
            </w:r>
          </w:p>
        </w:tc>
        <w:tc>
          <w:tcPr>
            <w:tcW w:w="169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7BED969"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6380</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FA762F8"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1.2%</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38C850F"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color w:val="000000"/>
              </w:rPr>
              <w:t>75</w:t>
            </w:r>
          </w:p>
        </w:tc>
      </w:tr>
      <w:tr w:rsidRPr="00047AE3" w:rsidR="00047AE3" w:rsidTr="002E2A86" w14:paraId="69A247BA" w14:textId="77777777">
        <w:trPr>
          <w:trHeight w:val="216"/>
        </w:trPr>
        <w:tc>
          <w:tcPr>
            <w:tcW w:w="2543"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2CD5ACD4" w14:textId="77777777">
            <w:pPr>
              <w:spacing w:after="0" w:line="240" w:lineRule="auto"/>
              <w:rPr>
                <w:rFonts w:ascii="Tahoma" w:hAnsi="Tahoma" w:eastAsia="Times New Roman" w:cs="Tahoma"/>
                <w:color w:val="000000"/>
                <w:lang w:eastAsia="en-GB"/>
              </w:rPr>
            </w:pPr>
            <w:r w:rsidRPr="00047AE3">
              <w:rPr>
                <w:rFonts w:ascii="Tahoma" w:hAnsi="Tahoma" w:eastAsia="Calibri" w:cs="Tahoma"/>
                <w:b/>
                <w:bCs/>
                <w:color w:val="000000"/>
              </w:rPr>
              <w:t>3 Month total</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C5405F4"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b/>
                <w:bCs/>
                <w:color w:val="000000"/>
              </w:rPr>
              <w:t>19079</w:t>
            </w:r>
          </w:p>
        </w:tc>
        <w:tc>
          <w:tcPr>
            <w:tcW w:w="1695"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E7524D0"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b/>
                <w:bCs/>
                <w:color w:val="000000"/>
              </w:rPr>
              <w:t>19914</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4F12267A"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b/>
                <w:bCs/>
                <w:color w:val="000000"/>
              </w:rPr>
              <w:t>-4.2%</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65AEF7D" w14:textId="77777777">
            <w:pPr>
              <w:spacing w:after="0" w:line="240" w:lineRule="auto"/>
              <w:jc w:val="center"/>
              <w:rPr>
                <w:rFonts w:ascii="Tahoma" w:hAnsi="Tahoma" w:eastAsia="Times New Roman" w:cs="Tahoma"/>
                <w:color w:val="000000"/>
                <w:lang w:eastAsia="en-GB"/>
              </w:rPr>
            </w:pPr>
            <w:r w:rsidRPr="00047AE3">
              <w:rPr>
                <w:rFonts w:ascii="Tahoma" w:hAnsi="Tahoma" w:eastAsia="Calibri" w:cs="Tahoma"/>
                <w:b/>
                <w:bCs/>
                <w:color w:val="000000"/>
              </w:rPr>
              <w:t>-835</w:t>
            </w:r>
          </w:p>
        </w:tc>
      </w:tr>
    </w:tbl>
    <w:p w:rsidRPr="00047AE3" w:rsidR="00047AE3" w:rsidP="00047AE3" w:rsidRDefault="00047AE3" w14:paraId="11A6A90D" w14:textId="77777777">
      <w:pPr>
        <w:spacing w:after="0" w:line="240" w:lineRule="auto"/>
        <w:rPr>
          <w:rFonts w:ascii="Tahoma" w:hAnsi="Tahoma" w:eastAsia="Calibri" w:cs="Tahoma"/>
          <w:color w:val="000000"/>
        </w:rPr>
      </w:pPr>
    </w:p>
    <w:p w:rsidRPr="00047AE3" w:rsidR="00047AE3" w:rsidP="00D6256D" w:rsidRDefault="00047AE3" w14:paraId="41B02294" w14:textId="35FCCF22">
      <w:pPr>
        <w:spacing w:after="0" w:line="240" w:lineRule="auto"/>
        <w:rPr>
          <w:rFonts w:ascii="Tahoma" w:hAnsi="Tahoma" w:eastAsia="Calibri" w:cs="Tahoma"/>
          <w:color w:val="000000"/>
        </w:rPr>
      </w:pPr>
      <w:r w:rsidRPr="00047AE3">
        <w:rPr>
          <w:rFonts w:ascii="Tahoma" w:hAnsi="Tahoma" w:eastAsia="Calibri" w:cs="Tahoma"/>
          <w:color w:val="000000"/>
        </w:rPr>
        <w:t xml:space="preserve">With regards to the Home Office </w:t>
      </w:r>
      <w:r w:rsidRPr="00047AE3" w:rsidR="007E799C">
        <w:rPr>
          <w:rFonts w:ascii="Tahoma" w:hAnsi="Tahoma" w:eastAsia="Calibri" w:cs="Tahoma"/>
          <w:color w:val="000000"/>
        </w:rPr>
        <w:t>Counting Rules</w:t>
      </w:r>
      <w:r w:rsidR="007E799C">
        <w:rPr>
          <w:rFonts w:ascii="Tahoma" w:hAnsi="Tahoma" w:eastAsia="Calibri" w:cs="Tahoma"/>
          <w:color w:val="000000"/>
        </w:rPr>
        <w:t>,</w:t>
      </w:r>
      <w:r w:rsidRPr="00047AE3" w:rsidR="007E799C">
        <w:rPr>
          <w:rFonts w:ascii="Tahoma" w:hAnsi="Tahoma" w:eastAsia="Calibri" w:cs="Tahoma"/>
          <w:color w:val="000000"/>
        </w:rPr>
        <w:t xml:space="preserve"> </w:t>
      </w:r>
      <w:r w:rsidRPr="00047AE3">
        <w:rPr>
          <w:rFonts w:ascii="Tahoma" w:hAnsi="Tahoma" w:eastAsia="Calibri" w:cs="Tahoma"/>
          <w:color w:val="000000"/>
        </w:rPr>
        <w:t>Violent Crime includes a broad range of offences across a spectrum from non-injury reports to the most serious violence, including homicide. The Force’s Control Strategy features quite heavily in this category, such as Sexual Offences, Domestic Abuse and Robbery.</w:t>
      </w:r>
    </w:p>
    <w:p w:rsidRPr="00047AE3" w:rsidR="00047AE3" w:rsidP="00D6256D" w:rsidRDefault="00047AE3" w14:paraId="1D2B4CDA" w14:textId="77777777">
      <w:pPr>
        <w:spacing w:after="0" w:line="240" w:lineRule="auto"/>
        <w:rPr>
          <w:rFonts w:ascii="Tahoma" w:hAnsi="Tahoma" w:eastAsia="Calibri" w:cs="Tahoma"/>
          <w:color w:val="FF0000"/>
        </w:rPr>
      </w:pPr>
    </w:p>
    <w:p w:rsidRPr="00047AE3" w:rsidR="00047AE3" w:rsidP="00D6256D" w:rsidRDefault="00047AE3" w14:paraId="21300CCE" w14:textId="20D95B39">
      <w:pPr>
        <w:spacing w:after="0" w:line="240" w:lineRule="auto"/>
        <w:rPr>
          <w:rFonts w:ascii="Tahoma" w:hAnsi="Tahoma" w:eastAsia="Calibri" w:cs="Tahoma"/>
          <w:color w:val="000000"/>
        </w:rPr>
      </w:pPr>
      <w:r w:rsidRPr="00047AE3">
        <w:rPr>
          <w:rFonts w:ascii="Tahoma" w:hAnsi="Tahoma" w:eastAsia="Calibri" w:cs="Tahoma"/>
          <w:color w:val="000000"/>
        </w:rPr>
        <w:t xml:space="preserve">Violent </w:t>
      </w:r>
      <w:r w:rsidR="00B461CF">
        <w:rPr>
          <w:rFonts w:ascii="Tahoma" w:hAnsi="Tahoma" w:eastAsia="Calibri" w:cs="Tahoma"/>
          <w:color w:val="000000"/>
        </w:rPr>
        <w:t>C</w:t>
      </w:r>
      <w:r w:rsidRPr="00047AE3">
        <w:rPr>
          <w:rFonts w:ascii="Tahoma" w:hAnsi="Tahoma" w:eastAsia="Calibri" w:cs="Tahoma"/>
          <w:color w:val="000000"/>
        </w:rPr>
        <w:t xml:space="preserve">rime has experienced a decrease of -4.2%, with 835 less when compared to the same period last year. </w:t>
      </w:r>
      <w:r w:rsidR="007E799C">
        <w:rPr>
          <w:rFonts w:ascii="Tahoma" w:hAnsi="Tahoma" w:eastAsia="Calibri" w:cs="Tahoma"/>
          <w:color w:val="000000"/>
        </w:rPr>
        <w:t>The m</w:t>
      </w:r>
      <w:r w:rsidRPr="00047AE3">
        <w:rPr>
          <w:rFonts w:ascii="Tahoma" w:hAnsi="Tahoma" w:eastAsia="Calibri" w:cs="Tahoma"/>
          <w:color w:val="000000"/>
        </w:rPr>
        <w:t>ost notable reduction is in September 2024 with a 16.3% decrease (-1123), whilst August and October both saw minimal increases compared to the same months last year.</w:t>
      </w:r>
    </w:p>
    <w:p w:rsidR="00433DBE" w:rsidP="00BB0F9B" w:rsidRDefault="00433DBE" w14:paraId="26E6BB5F" w14:textId="77777777">
      <w:pPr>
        <w:contextualSpacing/>
        <w:rPr>
          <w:rFonts w:ascii="Tahoma" w:hAnsi="Tahoma" w:eastAsia="Calibri" w:cs="Tahoma"/>
          <w:color w:val="FF0000"/>
        </w:rPr>
      </w:pPr>
    </w:p>
    <w:p w:rsidRPr="00D14A48" w:rsidR="00BB0F9B" w:rsidP="00D14A48" w:rsidRDefault="00BB0F9B" w14:paraId="7751EF8D" w14:textId="284728B2">
      <w:pPr>
        <w:contextualSpacing/>
        <w:rPr>
          <w:rFonts w:ascii="Tahoma" w:hAnsi="Tahoma" w:eastAsia="Calibri" w:cs="Tahoma"/>
          <w:b/>
          <w:bCs/>
          <w:color w:val="000000"/>
        </w:rPr>
      </w:pPr>
      <w:r>
        <w:rPr>
          <w:rFonts w:ascii="Tahoma" w:hAnsi="Tahoma" w:eastAsia="Calibri" w:cs="Tahoma"/>
          <w:b/>
          <w:bCs/>
          <w:color w:val="000000"/>
        </w:rPr>
        <w:t>3</w:t>
      </w:r>
      <w:r w:rsidRPr="00D14A48">
        <w:rPr>
          <w:rFonts w:ascii="Tahoma" w:hAnsi="Tahoma" w:eastAsia="Calibri" w:cs="Tahoma"/>
          <w:b/>
          <w:bCs/>
          <w:color w:val="000000"/>
        </w:rPr>
        <w:t>.</w:t>
      </w:r>
      <w:r w:rsidRPr="00D14A48" w:rsidR="00D14A48">
        <w:rPr>
          <w:rFonts w:ascii="Tahoma" w:hAnsi="Tahoma" w:eastAsia="Calibri" w:cs="Tahoma"/>
          <w:b/>
          <w:bCs/>
          <w:color w:val="000000"/>
        </w:rPr>
        <w:t>8</w:t>
      </w:r>
      <w:r w:rsidRPr="00D14A48">
        <w:rPr>
          <w:rFonts w:ascii="Tahoma" w:hAnsi="Tahoma" w:eastAsia="Calibri" w:cs="Tahoma"/>
          <w:b/>
          <w:bCs/>
          <w:color w:val="000000"/>
        </w:rPr>
        <w:t xml:space="preserve"> Robbery </w:t>
      </w:r>
    </w:p>
    <w:p w:rsidRPr="00D14A48" w:rsidR="00BB0F9B" w:rsidP="00D14A48" w:rsidRDefault="00BB0F9B" w14:paraId="1D5FF1E1" w14:textId="7E0D55C3">
      <w:pPr>
        <w:contextualSpacing/>
        <w:rPr>
          <w:rFonts w:ascii="Tahoma" w:hAnsi="Tahoma" w:eastAsia="Calibri" w:cs="Tahoma"/>
          <w:b/>
          <w:bCs/>
          <w:color w:val="000000"/>
        </w:rPr>
      </w:pPr>
    </w:p>
    <w:tbl>
      <w:tblPr>
        <w:tblW w:w="9065" w:type="dxa"/>
        <w:tblLook w:val="04A0" w:firstRow="1" w:lastRow="0" w:firstColumn="1" w:lastColumn="0" w:noHBand="0" w:noVBand="1"/>
      </w:tblPr>
      <w:tblGrid>
        <w:gridCol w:w="2574"/>
        <w:gridCol w:w="1771"/>
        <w:gridCol w:w="1664"/>
        <w:gridCol w:w="1507"/>
        <w:gridCol w:w="1549"/>
      </w:tblGrid>
      <w:tr w:rsidRPr="00047AE3" w:rsidR="00047AE3" w:rsidTr="002E2A86" w14:paraId="49A18674" w14:textId="77777777">
        <w:trPr>
          <w:trHeight w:val="412"/>
        </w:trPr>
        <w:tc>
          <w:tcPr>
            <w:tcW w:w="2574"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047AE3" w:rsidR="00047AE3" w:rsidP="00047AE3" w:rsidRDefault="00047AE3" w14:paraId="5D889E64" w14:textId="77777777">
            <w:pPr>
              <w:spacing w:after="0" w:line="240" w:lineRule="auto"/>
              <w:jc w:val="center"/>
              <w:rPr>
                <w:rFonts w:ascii="Tahoma" w:hAnsi="Tahoma" w:eastAsia="Times New Roman" w:cs="Tahoma"/>
                <w:color w:val="FF0000"/>
                <w:lang w:eastAsia="en-GB"/>
              </w:rPr>
            </w:pPr>
            <w:bookmarkStart w:name="_Hlk157675295" w:id="1"/>
            <w:r w:rsidRPr="00047AE3">
              <w:rPr>
                <w:rFonts w:ascii="Tahoma" w:hAnsi="Tahoma" w:eastAsia="Calibri" w:cs="Tahoma"/>
                <w:color w:val="000000"/>
              </w:rPr>
              <w:t> </w:t>
            </w:r>
          </w:p>
        </w:tc>
        <w:tc>
          <w:tcPr>
            <w:tcW w:w="1771"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5D31453B"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Recorded Crime</w:t>
            </w:r>
          </w:p>
        </w:tc>
        <w:tc>
          <w:tcPr>
            <w:tcW w:w="1664"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4639DFA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Last year</w:t>
            </w:r>
          </w:p>
        </w:tc>
        <w:tc>
          <w:tcPr>
            <w:tcW w:w="1507"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3545966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 Change</w:t>
            </w:r>
          </w:p>
        </w:tc>
        <w:tc>
          <w:tcPr>
            <w:tcW w:w="1549" w:type="dxa"/>
            <w:tcBorders>
              <w:top w:val="single" w:color="auto" w:sz="4" w:space="0"/>
              <w:left w:val="nil"/>
              <w:bottom w:val="single" w:color="auto" w:sz="4" w:space="0"/>
              <w:right w:val="single" w:color="auto" w:sz="4" w:space="0"/>
            </w:tcBorders>
            <w:shd w:val="clear" w:color="000000" w:fill="D5DCE4"/>
            <w:vAlign w:val="center"/>
            <w:hideMark/>
          </w:tcPr>
          <w:p w:rsidRPr="00047AE3" w:rsidR="00047AE3" w:rsidP="00047AE3" w:rsidRDefault="00047AE3" w14:paraId="49A7E8F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Number change</w:t>
            </w:r>
          </w:p>
        </w:tc>
      </w:tr>
      <w:tr w:rsidRPr="00047AE3" w:rsidR="00047AE3" w:rsidTr="002E2A86" w14:paraId="3E05451C" w14:textId="77777777">
        <w:trPr>
          <w:trHeight w:val="235"/>
        </w:trPr>
        <w:tc>
          <w:tcPr>
            <w:tcW w:w="2574"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54AFDC7E" w14:textId="77777777">
            <w:pPr>
              <w:spacing w:after="0" w:line="240" w:lineRule="auto"/>
              <w:rPr>
                <w:rFonts w:ascii="Tahoma" w:hAnsi="Tahoma" w:eastAsia="Calibri" w:cs="Tahoma"/>
                <w:color w:val="FF0000"/>
              </w:rPr>
            </w:pPr>
            <w:r w:rsidRPr="00047AE3">
              <w:rPr>
                <w:rFonts w:ascii="Tahoma" w:hAnsi="Tahoma" w:eastAsia="Calibri" w:cs="Tahoma"/>
                <w:color w:val="000000"/>
              </w:rPr>
              <w:t>August 2024</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9AAAB22"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84</w:t>
            </w:r>
          </w:p>
        </w:tc>
        <w:tc>
          <w:tcPr>
            <w:tcW w:w="166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3741DA1"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94</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38A18115"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-10.6%</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6E1C312"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-10</w:t>
            </w:r>
          </w:p>
        </w:tc>
      </w:tr>
      <w:tr w:rsidRPr="00047AE3" w:rsidR="00047AE3" w:rsidTr="002E2A86" w14:paraId="4F0AB586" w14:textId="77777777">
        <w:trPr>
          <w:trHeight w:val="235"/>
        </w:trPr>
        <w:tc>
          <w:tcPr>
            <w:tcW w:w="2574"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6B390628" w14:textId="77777777">
            <w:pPr>
              <w:spacing w:after="0" w:line="240" w:lineRule="auto"/>
              <w:rPr>
                <w:rFonts w:ascii="Tahoma" w:hAnsi="Tahoma" w:eastAsia="Calibri" w:cs="Tahoma"/>
                <w:color w:val="FF0000"/>
              </w:rPr>
            </w:pPr>
            <w:r w:rsidRPr="00047AE3">
              <w:rPr>
                <w:rFonts w:ascii="Tahoma" w:hAnsi="Tahoma" w:eastAsia="Calibri" w:cs="Tahoma"/>
                <w:color w:val="000000"/>
              </w:rPr>
              <w:t>September 2024</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5AE1536"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75</w:t>
            </w:r>
          </w:p>
        </w:tc>
        <w:tc>
          <w:tcPr>
            <w:tcW w:w="166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027062A8"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98</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C8576B0"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-23.5%</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7270580" w14:textId="77777777">
            <w:pPr>
              <w:spacing w:after="0" w:line="240" w:lineRule="auto"/>
              <w:jc w:val="center"/>
              <w:rPr>
                <w:rFonts w:ascii="Tahoma" w:hAnsi="Tahoma" w:eastAsia="Calibri" w:cs="Tahoma"/>
                <w:color w:val="FF0000"/>
              </w:rPr>
            </w:pPr>
            <w:r w:rsidRPr="00047AE3">
              <w:rPr>
                <w:rFonts w:ascii="Tahoma" w:hAnsi="Tahoma" w:eastAsia="Calibri" w:cs="Tahoma"/>
                <w:color w:val="000000"/>
              </w:rPr>
              <w:t>-23</w:t>
            </w:r>
          </w:p>
        </w:tc>
      </w:tr>
      <w:tr w:rsidRPr="00047AE3" w:rsidR="00047AE3" w:rsidTr="002E2A86" w14:paraId="21ED27EA" w14:textId="77777777">
        <w:trPr>
          <w:trHeight w:val="235"/>
        </w:trPr>
        <w:tc>
          <w:tcPr>
            <w:tcW w:w="2574" w:type="dxa"/>
            <w:tcBorders>
              <w:top w:val="nil"/>
              <w:left w:val="single" w:color="auto" w:sz="4" w:space="0"/>
              <w:bottom w:val="single" w:color="auto" w:sz="4" w:space="0"/>
              <w:right w:val="single" w:color="auto" w:sz="4" w:space="0"/>
            </w:tcBorders>
            <w:shd w:val="clear" w:color="auto" w:fill="auto"/>
            <w:noWrap/>
            <w:vAlign w:val="center"/>
            <w:hideMark/>
          </w:tcPr>
          <w:p w:rsidRPr="00047AE3" w:rsidR="00047AE3" w:rsidP="00047AE3" w:rsidRDefault="00047AE3" w14:paraId="68E2AE18" w14:textId="77777777">
            <w:pPr>
              <w:spacing w:after="0" w:line="240" w:lineRule="auto"/>
              <w:rPr>
                <w:rFonts w:ascii="Tahoma" w:hAnsi="Tahoma" w:eastAsia="Times New Roman" w:cs="Tahoma"/>
                <w:color w:val="FF0000"/>
                <w:lang w:eastAsia="en-GB"/>
              </w:rPr>
            </w:pPr>
            <w:r w:rsidRPr="00047AE3">
              <w:rPr>
                <w:rFonts w:ascii="Tahoma" w:hAnsi="Tahoma" w:eastAsia="Calibri" w:cs="Tahoma"/>
                <w:color w:val="000000"/>
              </w:rPr>
              <w:t>October 2024</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5B3DB572"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61</w:t>
            </w:r>
          </w:p>
        </w:tc>
        <w:tc>
          <w:tcPr>
            <w:tcW w:w="166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966B160"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102</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3AF9D59"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-40.2%</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23342145"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color w:val="000000"/>
              </w:rPr>
              <w:t>-41</w:t>
            </w:r>
          </w:p>
        </w:tc>
      </w:tr>
      <w:tr w:rsidRPr="00047AE3" w:rsidR="00047AE3" w:rsidTr="002E2A86" w14:paraId="7457D76A" w14:textId="77777777">
        <w:trPr>
          <w:trHeight w:val="235"/>
        </w:trPr>
        <w:tc>
          <w:tcPr>
            <w:tcW w:w="2574" w:type="dxa"/>
            <w:tcBorders>
              <w:top w:val="nil"/>
              <w:left w:val="single" w:color="auto" w:sz="4" w:space="0"/>
              <w:bottom w:val="single" w:color="auto" w:sz="4" w:space="0"/>
              <w:right w:val="single" w:color="auto" w:sz="4" w:space="0"/>
            </w:tcBorders>
            <w:shd w:val="clear" w:color="auto" w:fill="auto"/>
            <w:noWrap/>
            <w:vAlign w:val="center"/>
          </w:tcPr>
          <w:p w:rsidRPr="00047AE3" w:rsidR="00047AE3" w:rsidP="00047AE3" w:rsidRDefault="00047AE3" w14:paraId="2220F94D" w14:textId="77777777">
            <w:pPr>
              <w:spacing w:after="0" w:line="240" w:lineRule="auto"/>
              <w:rPr>
                <w:rFonts w:ascii="Tahoma" w:hAnsi="Tahoma" w:eastAsia="Times New Roman" w:cs="Tahoma"/>
                <w:color w:val="FF0000"/>
                <w:lang w:eastAsia="en-GB"/>
              </w:rPr>
            </w:pPr>
            <w:r w:rsidRPr="00047AE3">
              <w:rPr>
                <w:rFonts w:ascii="Tahoma" w:hAnsi="Tahoma" w:eastAsia="Calibri" w:cs="Tahoma"/>
                <w:b/>
                <w:bCs/>
                <w:color w:val="000000"/>
              </w:rPr>
              <w:t>3 Month total</w:t>
            </w:r>
          </w:p>
        </w:tc>
        <w:tc>
          <w:tcPr>
            <w:tcW w:w="1771"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608C8C6"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220</w:t>
            </w:r>
          </w:p>
        </w:tc>
        <w:tc>
          <w:tcPr>
            <w:tcW w:w="1664"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7A0B50E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294</w:t>
            </w:r>
          </w:p>
        </w:tc>
        <w:tc>
          <w:tcPr>
            <w:tcW w:w="1507"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1F2BD396" w14:textId="77777777">
            <w:pPr>
              <w:spacing w:after="0" w:line="240" w:lineRule="auto"/>
              <w:jc w:val="center"/>
              <w:rPr>
                <w:rFonts w:ascii="Tahoma" w:hAnsi="Tahoma" w:eastAsia="Calibri" w:cs="Tahoma"/>
                <w:color w:val="FF0000"/>
              </w:rPr>
            </w:pPr>
            <w:r w:rsidRPr="00047AE3">
              <w:rPr>
                <w:rFonts w:ascii="Tahoma" w:hAnsi="Tahoma" w:eastAsia="Calibri" w:cs="Tahoma"/>
                <w:b/>
                <w:bCs/>
                <w:color w:val="000000"/>
              </w:rPr>
              <w:t>-25.2%</w:t>
            </w:r>
          </w:p>
        </w:tc>
        <w:tc>
          <w:tcPr>
            <w:tcW w:w="1549" w:type="dxa"/>
            <w:tcBorders>
              <w:top w:val="nil"/>
              <w:left w:val="nil"/>
              <w:bottom w:val="single" w:color="auto" w:sz="4" w:space="0"/>
              <w:right w:val="single" w:color="auto" w:sz="4" w:space="0"/>
            </w:tcBorders>
            <w:shd w:val="clear" w:color="auto" w:fill="auto"/>
            <w:noWrap/>
            <w:vAlign w:val="center"/>
          </w:tcPr>
          <w:p w:rsidRPr="00047AE3" w:rsidR="00047AE3" w:rsidP="00047AE3" w:rsidRDefault="00047AE3" w14:paraId="6F60EC58" w14:textId="77777777">
            <w:pPr>
              <w:spacing w:after="0" w:line="240" w:lineRule="auto"/>
              <w:jc w:val="center"/>
              <w:rPr>
                <w:rFonts w:ascii="Tahoma" w:hAnsi="Tahoma" w:eastAsia="Times New Roman" w:cs="Tahoma"/>
                <w:color w:val="FF0000"/>
                <w:lang w:eastAsia="en-GB"/>
              </w:rPr>
            </w:pPr>
            <w:r w:rsidRPr="00047AE3">
              <w:rPr>
                <w:rFonts w:ascii="Tahoma" w:hAnsi="Tahoma" w:eastAsia="Calibri" w:cs="Tahoma"/>
                <w:b/>
                <w:bCs/>
                <w:color w:val="000000"/>
              </w:rPr>
              <w:t>-74</w:t>
            </w:r>
          </w:p>
        </w:tc>
      </w:tr>
    </w:tbl>
    <w:p w:rsidRPr="00047AE3" w:rsidR="00047AE3" w:rsidP="00047AE3" w:rsidRDefault="00047AE3" w14:paraId="68EFE9A1" w14:textId="77777777">
      <w:pPr>
        <w:spacing w:after="0" w:line="240" w:lineRule="auto"/>
        <w:jc w:val="both"/>
        <w:rPr>
          <w:rFonts w:ascii="Tahoma" w:hAnsi="Tahoma" w:eastAsia="Calibri" w:cs="Tahoma"/>
          <w:color w:val="FF0000"/>
        </w:rPr>
      </w:pPr>
    </w:p>
    <w:p w:rsidRPr="00047AE3" w:rsidR="00047AE3" w:rsidP="00D6256D" w:rsidRDefault="00047AE3" w14:paraId="56E2A386" w14:textId="54915EE4">
      <w:pPr>
        <w:spacing w:after="0" w:line="240" w:lineRule="auto"/>
        <w:rPr>
          <w:rFonts w:ascii="Tahoma" w:hAnsi="Tahoma" w:eastAsia="Calibri" w:cs="Tahoma"/>
          <w:color w:val="000000"/>
        </w:rPr>
      </w:pPr>
      <w:r w:rsidRPr="00047AE3">
        <w:rPr>
          <w:rFonts w:ascii="Tahoma" w:hAnsi="Tahoma" w:eastAsia="Calibri" w:cs="Tahoma"/>
          <w:color w:val="000000"/>
        </w:rPr>
        <w:t>Robbery offences have experienced a decrease of -25.2%, with 74 less offences compared to the same period last year</w:t>
      </w:r>
      <w:r w:rsidR="007E799C">
        <w:rPr>
          <w:rFonts w:ascii="Tahoma" w:hAnsi="Tahoma" w:eastAsia="Calibri" w:cs="Tahoma"/>
          <w:color w:val="000000"/>
        </w:rPr>
        <w:t>.</w:t>
      </w:r>
      <w:r w:rsidRPr="00047AE3">
        <w:rPr>
          <w:rFonts w:ascii="Tahoma" w:hAnsi="Tahoma" w:eastAsia="Calibri" w:cs="Tahoma"/>
          <w:color w:val="000000"/>
        </w:rPr>
        <w:t xml:space="preserve"> Decreases were seen across all three months in the period. </w:t>
      </w:r>
      <w:r w:rsidR="007E799C">
        <w:rPr>
          <w:rFonts w:ascii="Tahoma" w:hAnsi="Tahoma" w:eastAsia="Calibri" w:cs="Tahoma"/>
          <w:color w:val="000000"/>
        </w:rPr>
        <w:t>The m</w:t>
      </w:r>
      <w:r w:rsidRPr="00047AE3">
        <w:rPr>
          <w:rFonts w:ascii="Tahoma" w:hAnsi="Tahoma" w:eastAsia="Calibri" w:cs="Tahoma"/>
          <w:color w:val="000000"/>
        </w:rPr>
        <w:t>ost notable is October 2024, down 40.2% (-41) compared to October 2023.</w:t>
      </w:r>
    </w:p>
    <w:p w:rsidR="00E1022C" w:rsidP="00CF29BA" w:rsidRDefault="00E1022C" w14:paraId="1ECC1BFC" w14:textId="77777777">
      <w:pPr>
        <w:spacing w:after="0" w:line="240" w:lineRule="auto"/>
        <w:jc w:val="both"/>
        <w:rPr>
          <w:rFonts w:ascii="Microsoft New Tai Lue" w:hAnsi="Microsoft New Tai Lue" w:eastAsia="Calibri" w:cs="Microsoft New Tai Lue"/>
          <w:color w:val="000000"/>
        </w:rPr>
      </w:pPr>
    </w:p>
    <w:bookmarkEnd w:id="1"/>
    <w:p w:rsidRPr="00D14A48" w:rsidR="007A4B9E" w:rsidP="00D14A48" w:rsidRDefault="007A4B9E" w14:paraId="58120939" w14:textId="54427082">
      <w:pPr>
        <w:spacing w:after="0" w:line="240" w:lineRule="auto"/>
        <w:rPr>
          <w:rFonts w:ascii="Tahoma" w:hAnsi="Tahoma" w:eastAsia="Calibri" w:cs="Tahoma"/>
          <w:b/>
          <w:bCs/>
          <w:color w:val="000000"/>
        </w:rPr>
      </w:pPr>
      <w:r w:rsidRPr="00D14A48">
        <w:rPr>
          <w:rFonts w:ascii="Tahoma" w:hAnsi="Tahoma" w:eastAsia="Calibri" w:cs="Tahoma"/>
          <w:b/>
          <w:bCs/>
          <w:color w:val="000000"/>
        </w:rPr>
        <w:t>3.</w:t>
      </w:r>
      <w:r w:rsidRPr="00D14A48" w:rsidR="00D14A48">
        <w:rPr>
          <w:rFonts w:ascii="Tahoma" w:hAnsi="Tahoma" w:eastAsia="Calibri" w:cs="Tahoma"/>
          <w:b/>
          <w:bCs/>
          <w:color w:val="000000"/>
        </w:rPr>
        <w:t>9</w:t>
      </w:r>
      <w:r w:rsidRPr="00D14A48">
        <w:rPr>
          <w:rFonts w:ascii="Tahoma" w:hAnsi="Tahoma" w:eastAsia="Calibri" w:cs="Tahoma"/>
          <w:b/>
          <w:bCs/>
          <w:color w:val="000000"/>
        </w:rPr>
        <w:t xml:space="preserve"> Hate Crime</w:t>
      </w:r>
    </w:p>
    <w:p w:rsidRPr="00D14A48" w:rsidR="007A4B9E" w:rsidP="00D14A48" w:rsidRDefault="007A4B9E" w14:paraId="295EBAAE" w14:textId="77777777">
      <w:pPr>
        <w:spacing w:after="0" w:line="240" w:lineRule="auto"/>
        <w:rPr>
          <w:rFonts w:ascii="Tahoma" w:hAnsi="Tahoma" w:eastAsia="Calibri" w:cs="Tahoma"/>
          <w:color w:val="000000"/>
        </w:rPr>
      </w:pPr>
    </w:p>
    <w:tbl>
      <w:tblPr>
        <w:tblW w:w="8964" w:type="dxa"/>
        <w:tblLook w:val="04A0" w:firstRow="1" w:lastRow="0" w:firstColumn="1" w:lastColumn="0" w:noHBand="0" w:noVBand="1"/>
      </w:tblPr>
      <w:tblGrid>
        <w:gridCol w:w="2591"/>
        <w:gridCol w:w="1782"/>
        <w:gridCol w:w="1516"/>
        <w:gridCol w:w="1516"/>
        <w:gridCol w:w="1559"/>
      </w:tblGrid>
      <w:tr w:rsidRPr="00BB5922" w:rsidR="00BB5922" w:rsidTr="002E2A86" w14:paraId="7BFE99F1"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BB5922" w:rsidR="00BB5922" w:rsidP="00BB5922" w:rsidRDefault="00BB5922" w14:paraId="41B225CE"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6A611D16"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Recorded Crime</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2AA5B93F"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32C08113"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1E2491EB"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Number change</w:t>
            </w:r>
          </w:p>
        </w:tc>
      </w:tr>
      <w:tr w:rsidRPr="00BB5922" w:rsidR="00BB5922" w:rsidTr="002E2A86" w14:paraId="79A02FB3"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7164ADE1" w14:textId="77777777">
            <w:pPr>
              <w:spacing w:after="0" w:line="240" w:lineRule="auto"/>
              <w:rPr>
                <w:rFonts w:ascii="Tahoma" w:hAnsi="Tahoma" w:eastAsia="Calibri" w:cs="Tahoma"/>
                <w:color w:val="000000"/>
              </w:rPr>
            </w:pPr>
            <w:r w:rsidRPr="00BB5922">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E6F9057"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455</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9014055"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442</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00DD7D8"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2.9%</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E1E4093"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13</w:t>
            </w:r>
          </w:p>
        </w:tc>
      </w:tr>
      <w:tr w:rsidRPr="00BB5922" w:rsidR="00BB5922" w:rsidTr="002E2A86" w14:paraId="25F45C7B"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1152E03D"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3714187"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277</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AEBA8D1"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390</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DB82C6C"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-29.0%</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D8D048C"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-113</w:t>
            </w:r>
          </w:p>
        </w:tc>
      </w:tr>
      <w:tr w:rsidRPr="00BB5922" w:rsidR="00BB5922" w:rsidTr="002E2A86" w14:paraId="68D1674C"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A8CAAA2"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17ADB6B"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327</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1409E85"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365</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70E1786"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-10.4%</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2A96D4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-38</w:t>
            </w:r>
          </w:p>
        </w:tc>
      </w:tr>
      <w:tr w:rsidRPr="00BB5922" w:rsidR="00BB5922" w:rsidTr="002E2A86" w14:paraId="339EB79E"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4474C539" w14:textId="77777777">
            <w:pPr>
              <w:spacing w:after="0" w:line="240" w:lineRule="auto"/>
              <w:rPr>
                <w:rFonts w:ascii="Tahoma" w:hAnsi="Tahoma" w:eastAsia="Times New Roman" w:cs="Tahoma"/>
                <w:color w:val="000000"/>
                <w:lang w:eastAsia="en-GB"/>
              </w:rPr>
            </w:pPr>
            <w:r w:rsidRPr="00BB5922">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EBEE3CA"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1059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C358C2F"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1197</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D4FABB5"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-11.5%</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47B2747"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-138</w:t>
            </w:r>
          </w:p>
        </w:tc>
      </w:tr>
    </w:tbl>
    <w:p w:rsidRPr="00BB5922" w:rsidR="00BB5922" w:rsidP="00BB5922" w:rsidRDefault="00BB5922" w14:paraId="6AF706BB" w14:textId="77777777">
      <w:pPr>
        <w:contextualSpacing/>
        <w:rPr>
          <w:rFonts w:ascii="Tahoma" w:hAnsi="Tahoma" w:eastAsia="Calibri" w:cs="Tahoma"/>
          <w:b/>
          <w:bCs/>
          <w:color w:val="000000"/>
        </w:rPr>
      </w:pPr>
    </w:p>
    <w:p w:rsidR="00BB5922" w:rsidP="00D6256D" w:rsidRDefault="00BB5922" w14:paraId="21CA2813" w14:textId="0D5CF89F">
      <w:pPr>
        <w:contextualSpacing/>
        <w:rPr>
          <w:rFonts w:ascii="Tahoma" w:hAnsi="Tahoma" w:eastAsia="Calibri" w:cs="Tahoma"/>
          <w:color w:val="000000"/>
        </w:rPr>
      </w:pPr>
      <w:r w:rsidRPr="00BB5922">
        <w:rPr>
          <w:rFonts w:ascii="Tahoma" w:hAnsi="Tahoma" w:eastAsia="Calibri" w:cs="Tahoma"/>
          <w:color w:val="000000"/>
        </w:rPr>
        <w:t xml:space="preserve">Hate crime experienced a decrease of -11.5% with 138 less offences compared to the same period last year. Decreases were seen </w:t>
      </w:r>
      <w:r w:rsidR="002F3AE1">
        <w:rPr>
          <w:rFonts w:ascii="Tahoma" w:hAnsi="Tahoma" w:eastAsia="Calibri" w:cs="Tahoma"/>
          <w:color w:val="000000"/>
        </w:rPr>
        <w:t>i</w:t>
      </w:r>
      <w:r w:rsidRPr="00BB5922">
        <w:rPr>
          <w:rFonts w:ascii="Tahoma" w:hAnsi="Tahoma" w:eastAsia="Calibri" w:cs="Tahoma"/>
          <w:color w:val="000000"/>
        </w:rPr>
        <w:t xml:space="preserve">n September and October 2024, whilst August saw a small increase of 2.9% (+13). </w:t>
      </w:r>
    </w:p>
    <w:p w:rsidR="001D1379" w:rsidP="00D6256D" w:rsidRDefault="001D1379" w14:paraId="6C759040" w14:textId="77777777">
      <w:pPr>
        <w:contextualSpacing/>
        <w:rPr>
          <w:rFonts w:ascii="Tahoma" w:hAnsi="Tahoma" w:eastAsia="Calibri" w:cs="Tahoma"/>
          <w:color w:val="000000"/>
        </w:rPr>
      </w:pPr>
    </w:p>
    <w:p w:rsidRPr="00E54B3E" w:rsidR="001D1379" w:rsidP="00D6256D" w:rsidRDefault="00E54B3E" w14:paraId="716B61E4" w14:textId="7977DA34">
      <w:pPr>
        <w:ind w:left="-20" w:right="-20"/>
        <w:rPr>
          <w:rFonts w:ascii="Tahoma" w:hAnsi="Tahoma" w:eastAsia="Calibri" w:cs="Tahoma"/>
          <w:b/>
          <w:bCs/>
        </w:rPr>
      </w:pPr>
      <w:r w:rsidRPr="00E54B3E">
        <w:rPr>
          <w:rFonts w:ascii="Tahoma" w:hAnsi="Tahoma" w:eastAsia="Calibri" w:cs="Tahoma"/>
          <w:b/>
          <w:bCs/>
        </w:rPr>
        <w:t xml:space="preserve">3.10 </w:t>
      </w:r>
      <w:r w:rsidRPr="00E54B3E" w:rsidR="001D1379">
        <w:rPr>
          <w:rFonts w:ascii="Tahoma" w:hAnsi="Tahoma" w:eastAsia="Calibri" w:cs="Tahoma"/>
          <w:b/>
          <w:bCs/>
        </w:rPr>
        <w:t>Divisional Policing Review</w:t>
      </w:r>
    </w:p>
    <w:p w:rsidR="00B461CF" w:rsidP="00D6256D" w:rsidRDefault="001D1379" w14:paraId="3C8EF737"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Kent Police has undergone a change to the target operating model</w:t>
      </w:r>
      <w:r w:rsidR="00C21B92">
        <w:rPr>
          <w:rFonts w:ascii="Tahoma" w:hAnsi="Tahoma" w:eastAsia="Calibri" w:cs="Tahoma"/>
          <w:color w:val="323130"/>
          <w:shd w:val="clear" w:color="auto" w:fill="FFFFFF"/>
        </w:rPr>
        <w:t>, with the review</w:t>
      </w:r>
      <w:r w:rsidRPr="001D1379">
        <w:rPr>
          <w:rFonts w:ascii="Tahoma" w:hAnsi="Tahoma" w:eastAsia="Calibri" w:cs="Tahoma"/>
          <w:color w:val="323130"/>
          <w:shd w:val="clear" w:color="auto" w:fill="FFFFFF"/>
        </w:rPr>
        <w:t xml:space="preserve"> designed to help improve front line capacity and capability, enhance the quality of investigations and provide an improved service to victims of crime. It brings together several disparate but interdependent projects, changes and initiatives from across Kent Police into one programme of activity, in order to deconflict, make best use of resources, manage risks, and develop benefits in a co-ordinated and structured approach. </w:t>
      </w:r>
    </w:p>
    <w:p w:rsidRPr="001D1379" w:rsidR="001D1379" w:rsidP="00D6256D" w:rsidRDefault="001D1379" w14:paraId="2A6E3B78" w14:textId="53AECE9F">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It builds on the launch of the new</w:t>
      </w:r>
      <w:r w:rsidR="007E799C">
        <w:rPr>
          <w:rFonts w:ascii="Tahoma" w:hAnsi="Tahoma" w:eastAsia="Calibri" w:cs="Tahoma"/>
          <w:color w:val="323130"/>
          <w:shd w:val="clear" w:color="auto" w:fill="FFFFFF"/>
        </w:rPr>
        <w:t xml:space="preserve"> NHP</w:t>
      </w:r>
      <w:r w:rsidRPr="001D1379">
        <w:rPr>
          <w:rFonts w:ascii="Tahoma" w:hAnsi="Tahoma" w:eastAsia="Calibri" w:cs="Tahoma"/>
          <w:color w:val="323130"/>
          <w:shd w:val="clear" w:color="auto" w:fill="FFFFFF"/>
        </w:rPr>
        <w:t xml:space="preserve"> Model and will ensure that all teams and departments can provide the best possible service to the people of Kent, and deliver the commitments made within the Kent Police Pledge.</w:t>
      </w:r>
      <w:r w:rsidR="00C21B92">
        <w:rPr>
          <w:rFonts w:ascii="Tahoma" w:hAnsi="Tahoma" w:eastAsia="Calibri" w:cs="Tahoma"/>
          <w:color w:val="323130"/>
          <w:shd w:val="clear" w:color="auto" w:fill="FFFFFF"/>
        </w:rPr>
        <w:t xml:space="preserve">  The objectives of the review were:</w:t>
      </w:r>
    </w:p>
    <w:p w:rsidRPr="001D1379" w:rsidR="001D1379" w:rsidP="00D6256D" w:rsidRDefault="001D1379" w14:paraId="5EA739DB"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1.</w:t>
      </w:r>
      <w:r w:rsidRPr="001D1379">
        <w:rPr>
          <w:rFonts w:ascii="Tahoma" w:hAnsi="Tahoma" w:eastAsia="Calibri" w:cs="Tahoma"/>
          <w:color w:val="323130"/>
          <w:shd w:val="clear" w:color="auto" w:fill="FFFFFF"/>
        </w:rPr>
        <w:tab/>
      </w:r>
      <w:r w:rsidRPr="001D1379">
        <w:rPr>
          <w:rFonts w:ascii="Tahoma" w:hAnsi="Tahoma" w:eastAsia="Calibri" w:cs="Tahoma"/>
          <w:color w:val="323130"/>
          <w:shd w:val="clear" w:color="auto" w:fill="FFFFFF"/>
        </w:rPr>
        <w:t xml:space="preserve">Improved Trust and Confidence in the effectiveness of policing </w:t>
      </w:r>
    </w:p>
    <w:p w:rsidRPr="001D1379" w:rsidR="001D1379" w:rsidP="00D6256D" w:rsidRDefault="001D1379" w14:paraId="50635FA6"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2.</w:t>
      </w:r>
      <w:r w:rsidRPr="001D1379">
        <w:rPr>
          <w:rFonts w:ascii="Tahoma" w:hAnsi="Tahoma" w:eastAsia="Calibri" w:cs="Tahoma"/>
          <w:color w:val="323130"/>
          <w:shd w:val="clear" w:color="auto" w:fill="FFFFFF"/>
        </w:rPr>
        <w:tab/>
      </w:r>
      <w:r w:rsidRPr="001D1379">
        <w:rPr>
          <w:rFonts w:ascii="Tahoma" w:hAnsi="Tahoma" w:eastAsia="Calibri" w:cs="Tahoma"/>
          <w:color w:val="323130"/>
          <w:shd w:val="clear" w:color="auto" w:fill="FFFFFF"/>
        </w:rPr>
        <w:t>Improved service to victims of crime</w:t>
      </w:r>
    </w:p>
    <w:p w:rsidRPr="001D1379" w:rsidR="001D1379" w:rsidP="00D6256D" w:rsidRDefault="001D1379" w14:paraId="0F593C06"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3.</w:t>
      </w:r>
      <w:r w:rsidRPr="001D1379">
        <w:rPr>
          <w:rFonts w:ascii="Tahoma" w:hAnsi="Tahoma" w:eastAsia="Calibri" w:cs="Tahoma"/>
          <w:color w:val="323130"/>
          <w:shd w:val="clear" w:color="auto" w:fill="FFFFFF"/>
        </w:rPr>
        <w:tab/>
      </w:r>
      <w:r w:rsidRPr="001D1379">
        <w:rPr>
          <w:rFonts w:ascii="Tahoma" w:hAnsi="Tahoma" w:eastAsia="Calibri" w:cs="Tahoma"/>
          <w:color w:val="323130"/>
          <w:shd w:val="clear" w:color="auto" w:fill="FFFFFF"/>
        </w:rPr>
        <w:t>Deliver a model that enhances the prevention, investigation and detection of crime</w:t>
      </w:r>
    </w:p>
    <w:p w:rsidRPr="001D1379" w:rsidR="001D1379" w:rsidP="00D6256D" w:rsidRDefault="001D1379" w14:paraId="6D60680D"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4.</w:t>
      </w:r>
      <w:r w:rsidRPr="001D1379">
        <w:rPr>
          <w:rFonts w:ascii="Tahoma" w:hAnsi="Tahoma" w:eastAsia="Calibri" w:cs="Tahoma"/>
          <w:color w:val="323130"/>
          <w:shd w:val="clear" w:color="auto" w:fill="FFFFFF"/>
        </w:rPr>
        <w:tab/>
      </w:r>
      <w:r w:rsidRPr="001D1379">
        <w:rPr>
          <w:rFonts w:ascii="Tahoma" w:hAnsi="Tahoma" w:eastAsia="Calibri" w:cs="Tahoma"/>
          <w:color w:val="323130"/>
          <w:shd w:val="clear" w:color="auto" w:fill="FFFFFF"/>
        </w:rPr>
        <w:t>Improved response to the management of offenders and suspects</w:t>
      </w:r>
    </w:p>
    <w:p w:rsidRPr="001D1379" w:rsidR="001D1379" w:rsidP="00D6256D" w:rsidRDefault="001D1379" w14:paraId="2684AB91"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5.</w:t>
      </w:r>
      <w:r w:rsidRPr="001D1379">
        <w:rPr>
          <w:rFonts w:ascii="Tahoma" w:hAnsi="Tahoma" w:eastAsia="Calibri" w:cs="Tahoma"/>
          <w:color w:val="323130"/>
          <w:shd w:val="clear" w:color="auto" w:fill="FFFFFF"/>
        </w:rPr>
        <w:tab/>
      </w:r>
      <w:r w:rsidRPr="001D1379">
        <w:rPr>
          <w:rFonts w:ascii="Tahoma" w:hAnsi="Tahoma" w:eastAsia="Calibri" w:cs="Tahoma"/>
          <w:color w:val="323130"/>
          <w:shd w:val="clear" w:color="auto" w:fill="FFFFFF"/>
        </w:rPr>
        <w:t>Improved protection for vulnerable people</w:t>
      </w:r>
    </w:p>
    <w:p w:rsidRPr="001D1379" w:rsidR="001D1379" w:rsidP="00D6256D" w:rsidRDefault="001D1379" w14:paraId="4AB6A26E" w14:textId="77777777">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6.</w:t>
      </w:r>
      <w:r w:rsidRPr="001D1379">
        <w:rPr>
          <w:rFonts w:ascii="Tahoma" w:hAnsi="Tahoma" w:eastAsia="Calibri" w:cs="Tahoma"/>
          <w:color w:val="323130"/>
          <w:shd w:val="clear" w:color="auto" w:fill="FFFFFF"/>
        </w:rPr>
        <w:tab/>
      </w:r>
      <w:r w:rsidRPr="001D1379">
        <w:rPr>
          <w:rFonts w:ascii="Tahoma" w:hAnsi="Tahoma" w:eastAsia="Calibri" w:cs="Tahoma"/>
          <w:color w:val="323130"/>
          <w:shd w:val="clear" w:color="auto" w:fill="FFFFFF"/>
        </w:rPr>
        <w:t>Reduce bureaucracy and an empowered workforce</w:t>
      </w:r>
    </w:p>
    <w:p w:rsidRPr="001D1379" w:rsidR="001D1379" w:rsidP="00D6256D" w:rsidRDefault="001D1379" w14:paraId="5B823E1C" w14:textId="77777777">
      <w:pPr>
        <w:spacing w:after="0"/>
        <w:rPr>
          <w:rFonts w:ascii="Tahoma" w:hAnsi="Tahoma" w:eastAsia="Calibri" w:cs="Tahoma"/>
          <w:color w:val="323130"/>
          <w:shd w:val="clear" w:color="auto" w:fill="FFFFFF"/>
        </w:rPr>
      </w:pPr>
    </w:p>
    <w:p w:rsidRPr="00AB0070" w:rsidR="001D1379" w:rsidP="00D6256D" w:rsidRDefault="001D1379" w14:paraId="2E95A472" w14:textId="77777777">
      <w:pPr>
        <w:spacing w:after="0"/>
        <w:rPr>
          <w:rFonts w:ascii="Tahoma" w:hAnsi="Tahoma" w:eastAsia="Calibri" w:cs="Tahoma"/>
          <w:color w:val="323130"/>
          <w:u w:val="single"/>
          <w:shd w:val="clear" w:color="auto" w:fill="FFFFFF"/>
        </w:rPr>
      </w:pPr>
      <w:r w:rsidRPr="00AB0070">
        <w:rPr>
          <w:rFonts w:ascii="Tahoma" w:hAnsi="Tahoma" w:eastAsia="Calibri" w:cs="Tahoma"/>
          <w:color w:val="323130"/>
          <w:u w:val="single"/>
          <w:shd w:val="clear" w:color="auto" w:fill="FFFFFF"/>
        </w:rPr>
        <w:t xml:space="preserve">Key Changes </w:t>
      </w:r>
    </w:p>
    <w:p w:rsidRPr="001D1379" w:rsidR="001D1379" w:rsidP="00D6256D" w:rsidRDefault="001D1379" w14:paraId="3DD26EF3" w14:textId="77777777">
      <w:pPr>
        <w:spacing w:after="0"/>
        <w:rPr>
          <w:rFonts w:ascii="Tahoma" w:hAnsi="Tahoma" w:eastAsia="Calibri" w:cs="Tahoma"/>
          <w:b/>
          <w:bCs/>
          <w:color w:val="323130"/>
          <w:u w:val="single"/>
          <w:shd w:val="clear" w:color="auto" w:fill="FFFFFF"/>
        </w:rPr>
      </w:pPr>
    </w:p>
    <w:p w:rsidR="001D1379" w:rsidP="00D6256D" w:rsidRDefault="001D1379" w14:paraId="40F97F8A" w14:textId="74399B33">
      <w:pPr>
        <w:spacing w:after="0"/>
        <w:rPr>
          <w:rFonts w:ascii="Tahoma" w:hAnsi="Tahoma" w:eastAsia="Calibri" w:cs="Tahoma"/>
          <w:color w:val="323130"/>
          <w:shd w:val="clear" w:color="auto" w:fill="FFFFFF"/>
        </w:rPr>
      </w:pPr>
      <w:r w:rsidRPr="001D1379">
        <w:rPr>
          <w:rFonts w:ascii="Tahoma" w:hAnsi="Tahoma" w:eastAsia="Calibri" w:cs="Tahoma"/>
          <w:color w:val="323130"/>
          <w:shd w:val="clear" w:color="auto" w:fill="FFFFFF"/>
        </w:rPr>
        <w:t>The</w:t>
      </w:r>
      <w:r w:rsidR="00C21B92">
        <w:rPr>
          <w:rFonts w:ascii="Tahoma" w:hAnsi="Tahoma" w:eastAsia="Calibri" w:cs="Tahoma"/>
          <w:color w:val="323130"/>
          <w:shd w:val="clear" w:color="auto" w:fill="FFFFFF"/>
        </w:rPr>
        <w:t xml:space="preserve"> review has been implemented in two phases, with the second going live on 14</w:t>
      </w:r>
      <w:r w:rsidRPr="00AB0070" w:rsidR="00C21B92">
        <w:rPr>
          <w:rFonts w:ascii="Tahoma" w:hAnsi="Tahoma" w:eastAsia="Calibri" w:cs="Tahoma"/>
          <w:color w:val="323130"/>
          <w:shd w:val="clear" w:color="auto" w:fill="FFFFFF"/>
          <w:vertAlign w:val="superscript"/>
        </w:rPr>
        <w:t>th</w:t>
      </w:r>
      <w:r w:rsidR="00C21B92">
        <w:rPr>
          <w:rFonts w:ascii="Tahoma" w:hAnsi="Tahoma" w:eastAsia="Calibri" w:cs="Tahoma"/>
          <w:color w:val="323130"/>
          <w:shd w:val="clear" w:color="auto" w:fill="FFFFFF"/>
        </w:rPr>
        <w:t xml:space="preserve"> October 2024.  The</w:t>
      </w:r>
      <w:r w:rsidRPr="001D1379">
        <w:rPr>
          <w:rFonts w:ascii="Tahoma" w:hAnsi="Tahoma" w:eastAsia="Calibri" w:cs="Tahoma"/>
          <w:color w:val="323130"/>
          <w:shd w:val="clear" w:color="auto" w:fill="FFFFFF"/>
        </w:rPr>
        <w:t xml:space="preserve"> main changes under th</w:t>
      </w:r>
      <w:r w:rsidR="00C21B92">
        <w:rPr>
          <w:rFonts w:ascii="Tahoma" w:hAnsi="Tahoma" w:eastAsia="Calibri" w:cs="Tahoma"/>
          <w:color w:val="323130"/>
          <w:shd w:val="clear" w:color="auto" w:fill="FFFFFF"/>
        </w:rPr>
        <w:t>e</w:t>
      </w:r>
      <w:r w:rsidRPr="001D1379">
        <w:rPr>
          <w:rFonts w:ascii="Tahoma" w:hAnsi="Tahoma" w:eastAsia="Calibri" w:cs="Tahoma"/>
          <w:color w:val="323130"/>
          <w:shd w:val="clear" w:color="auto" w:fill="FFFFFF"/>
        </w:rPr>
        <w:t xml:space="preserve"> model are as follows:</w:t>
      </w:r>
    </w:p>
    <w:p w:rsidRPr="001D1379" w:rsidR="00B461CF" w:rsidP="00D6256D" w:rsidRDefault="00B461CF" w14:paraId="70F9214C" w14:textId="77777777">
      <w:pPr>
        <w:spacing w:after="0"/>
        <w:rPr>
          <w:rFonts w:ascii="Tahoma" w:hAnsi="Tahoma" w:eastAsia="Calibri" w:cs="Tahoma"/>
          <w:color w:val="323130"/>
          <w:shd w:val="clear" w:color="auto" w:fill="FFFFFF"/>
        </w:rPr>
      </w:pPr>
    </w:p>
    <w:p w:rsidRPr="001D1379" w:rsidR="001D1379" w:rsidP="00B9112E" w:rsidRDefault="001D1379" w14:paraId="3E9EACEC" w14:textId="7FF209BA">
      <w:pPr>
        <w:numPr>
          <w:ilvl w:val="0"/>
          <w:numId w:val="5"/>
        </w:numPr>
        <w:spacing w:after="0"/>
        <w:ind w:left="360"/>
        <w:contextualSpacing/>
        <w:rPr>
          <w:rFonts w:ascii="Tahoma" w:hAnsi="Tahoma" w:eastAsia="Calibri" w:cs="Tahoma"/>
        </w:rPr>
      </w:pPr>
      <w:r w:rsidRPr="001D1379">
        <w:rPr>
          <w:rFonts w:ascii="Tahoma" w:hAnsi="Tahoma" w:eastAsia="Calibri" w:cs="Tahoma"/>
        </w:rPr>
        <w:t>Combin</w:t>
      </w:r>
      <w:r w:rsidR="00C21B92">
        <w:rPr>
          <w:rFonts w:ascii="Tahoma" w:hAnsi="Tahoma" w:eastAsia="Calibri" w:cs="Tahoma"/>
        </w:rPr>
        <w:t>ing</w:t>
      </w:r>
      <w:r w:rsidRPr="001D1379">
        <w:rPr>
          <w:rFonts w:ascii="Tahoma" w:hAnsi="Tahoma" w:eastAsia="Calibri" w:cs="Tahoma"/>
        </w:rPr>
        <w:t xml:space="preserve"> Divisional CID teams (dealing with acquisitive crime, serious violence, drug supply</w:t>
      </w:r>
      <w:r w:rsidR="00B461CF">
        <w:rPr>
          <w:rFonts w:ascii="Tahoma" w:hAnsi="Tahoma" w:eastAsia="Calibri" w:cs="Tahoma"/>
        </w:rPr>
        <w:t xml:space="preserve">, </w:t>
      </w:r>
      <w:r w:rsidRPr="001D1379">
        <w:rPr>
          <w:rFonts w:ascii="Tahoma" w:hAnsi="Tahoma" w:eastAsia="Calibri" w:cs="Tahoma"/>
        </w:rPr>
        <w:t>etc) with Divisional Vulnerability Investigation Teams</w:t>
      </w:r>
      <w:r w:rsidR="00C21B92">
        <w:rPr>
          <w:rFonts w:ascii="Tahoma" w:hAnsi="Tahoma" w:eastAsia="Calibri" w:cs="Tahoma"/>
        </w:rPr>
        <w:t>,</w:t>
      </w:r>
      <w:r>
        <w:rPr>
          <w:rFonts w:ascii="Tahoma" w:hAnsi="Tahoma" w:eastAsia="Calibri" w:cs="Tahoma"/>
        </w:rPr>
        <w:t xml:space="preserve"> </w:t>
      </w:r>
      <w:r w:rsidR="00B461CF">
        <w:rPr>
          <w:rFonts w:ascii="Tahoma" w:hAnsi="Tahoma" w:eastAsia="Calibri" w:cs="Tahoma"/>
        </w:rPr>
        <w:t xml:space="preserve">to </w:t>
      </w:r>
      <w:r w:rsidRPr="001D1379">
        <w:rPr>
          <w:rFonts w:ascii="Tahoma" w:hAnsi="Tahoma" w:eastAsia="Calibri" w:cs="Tahoma"/>
        </w:rPr>
        <w:t>creat</w:t>
      </w:r>
      <w:r w:rsidR="00B461CF">
        <w:rPr>
          <w:rFonts w:ascii="Tahoma" w:hAnsi="Tahoma" w:eastAsia="Calibri" w:cs="Tahoma"/>
        </w:rPr>
        <w:t>e</w:t>
      </w:r>
      <w:r w:rsidRPr="001D1379">
        <w:rPr>
          <w:rFonts w:ascii="Tahoma" w:hAnsi="Tahoma" w:eastAsia="Calibri" w:cs="Tahoma"/>
        </w:rPr>
        <w:t xml:space="preserve"> larger and more resilient teams that retain a focus on Domestic Abuse and Violence Against Women and Girls (VAWG) investigations, with detective oversight. These merged teams will improve opportunities to develop an inexperienced workforce.</w:t>
      </w:r>
    </w:p>
    <w:p w:rsidRPr="001D1379" w:rsidR="001D1379" w:rsidP="00B461CF" w:rsidRDefault="001D1379" w14:paraId="685CA0C4" w14:textId="77777777">
      <w:pPr>
        <w:spacing w:after="0"/>
        <w:rPr>
          <w:rFonts w:ascii="Tahoma" w:hAnsi="Tahoma" w:eastAsia="Calibri" w:cs="Tahoma"/>
        </w:rPr>
      </w:pPr>
    </w:p>
    <w:p w:rsidRPr="001D1379" w:rsidR="001D1379" w:rsidP="00B9112E" w:rsidRDefault="001D1379" w14:paraId="44906089" w14:textId="6630F889">
      <w:pPr>
        <w:numPr>
          <w:ilvl w:val="0"/>
          <w:numId w:val="5"/>
        </w:numPr>
        <w:spacing w:after="0"/>
        <w:ind w:left="360"/>
        <w:contextualSpacing/>
        <w:rPr>
          <w:rFonts w:ascii="Tahoma" w:hAnsi="Tahoma" w:eastAsia="Calibri" w:cs="Tahoma"/>
        </w:rPr>
      </w:pPr>
      <w:r w:rsidRPr="001D1379">
        <w:rPr>
          <w:rFonts w:ascii="Tahoma" w:hAnsi="Tahoma" w:eastAsia="Calibri" w:cs="Tahoma"/>
        </w:rPr>
        <w:t>Combin</w:t>
      </w:r>
      <w:r w:rsidR="00C21B92">
        <w:rPr>
          <w:rFonts w:ascii="Tahoma" w:hAnsi="Tahoma" w:eastAsia="Calibri" w:cs="Tahoma"/>
        </w:rPr>
        <w:t>ing</w:t>
      </w:r>
      <w:r w:rsidRPr="001D1379">
        <w:rPr>
          <w:rFonts w:ascii="Tahoma" w:hAnsi="Tahoma" w:eastAsia="Calibri" w:cs="Tahoma"/>
        </w:rPr>
        <w:t xml:space="preserve"> Crime Squad and County Lines </w:t>
      </w:r>
      <w:r w:rsidR="00C21B92">
        <w:rPr>
          <w:rFonts w:ascii="Tahoma" w:hAnsi="Tahoma" w:eastAsia="Calibri" w:cs="Tahoma"/>
        </w:rPr>
        <w:t>and</w:t>
      </w:r>
      <w:r w:rsidRPr="001D1379">
        <w:rPr>
          <w:rFonts w:ascii="Tahoma" w:hAnsi="Tahoma" w:eastAsia="Calibri" w:cs="Tahoma"/>
        </w:rPr>
        <w:t xml:space="preserve"> Gangs Teams and mov</w:t>
      </w:r>
      <w:r w:rsidR="00C21B92">
        <w:rPr>
          <w:rFonts w:ascii="Tahoma" w:hAnsi="Tahoma" w:eastAsia="Calibri" w:cs="Tahoma"/>
        </w:rPr>
        <w:t>ing them to</w:t>
      </w:r>
      <w:r w:rsidRPr="001D1379">
        <w:rPr>
          <w:rFonts w:ascii="Tahoma" w:hAnsi="Tahoma" w:eastAsia="Calibri" w:cs="Tahoma"/>
        </w:rPr>
        <w:t xml:space="preserve"> local Divisional Ownership into new proactive CID teams</w:t>
      </w:r>
      <w:r w:rsidR="00B461CF">
        <w:rPr>
          <w:rFonts w:ascii="Tahoma" w:hAnsi="Tahoma" w:eastAsia="Calibri" w:cs="Tahoma"/>
        </w:rPr>
        <w:t>.  This creates</w:t>
      </w:r>
      <w:r w:rsidRPr="001D1379">
        <w:rPr>
          <w:rFonts w:ascii="Tahoma" w:hAnsi="Tahoma" w:eastAsia="Calibri" w:cs="Tahoma"/>
        </w:rPr>
        <w:t xml:space="preserve"> larger and more resilient teams, remov</w:t>
      </w:r>
      <w:r w:rsidR="00B461CF">
        <w:rPr>
          <w:rFonts w:ascii="Tahoma" w:hAnsi="Tahoma" w:eastAsia="Calibri" w:cs="Tahoma"/>
        </w:rPr>
        <w:t>es</w:t>
      </w:r>
      <w:r w:rsidRPr="001D1379">
        <w:rPr>
          <w:rFonts w:ascii="Tahoma" w:hAnsi="Tahoma" w:eastAsia="Calibri" w:cs="Tahoma"/>
        </w:rPr>
        <w:t xml:space="preserve"> working barriers, and improv</w:t>
      </w:r>
      <w:r w:rsidR="00B461CF">
        <w:rPr>
          <w:rFonts w:ascii="Tahoma" w:hAnsi="Tahoma" w:eastAsia="Calibri" w:cs="Tahoma"/>
        </w:rPr>
        <w:t xml:space="preserve">es </w:t>
      </w:r>
      <w:r w:rsidRPr="001D1379">
        <w:rPr>
          <w:rFonts w:ascii="Tahoma" w:hAnsi="Tahoma" w:eastAsia="Calibri" w:cs="Tahoma"/>
        </w:rPr>
        <w:t>local proactive capability.</w:t>
      </w:r>
    </w:p>
    <w:p w:rsidRPr="001D1379" w:rsidR="001D1379" w:rsidP="00B461CF" w:rsidRDefault="001D1379" w14:paraId="71D43FBC" w14:textId="77777777">
      <w:pPr>
        <w:spacing w:after="0"/>
        <w:rPr>
          <w:rFonts w:ascii="Tahoma" w:hAnsi="Tahoma" w:eastAsia="Calibri" w:cs="Tahoma"/>
        </w:rPr>
      </w:pPr>
    </w:p>
    <w:p w:rsidRPr="001D1379" w:rsidR="001D1379" w:rsidP="00B9112E" w:rsidRDefault="001D1379" w14:paraId="769DF293" w14:textId="2CC33656">
      <w:pPr>
        <w:numPr>
          <w:ilvl w:val="0"/>
          <w:numId w:val="5"/>
        </w:numPr>
        <w:spacing w:after="0"/>
        <w:ind w:left="360"/>
        <w:contextualSpacing/>
        <w:rPr>
          <w:rFonts w:ascii="Tahoma" w:hAnsi="Tahoma" w:eastAsia="Calibri" w:cs="Tahoma"/>
        </w:rPr>
      </w:pPr>
      <w:r w:rsidRPr="001D1379">
        <w:rPr>
          <w:rFonts w:ascii="Tahoma" w:hAnsi="Tahoma" w:eastAsia="Calibri" w:cs="Tahoma"/>
        </w:rPr>
        <w:t>Retain</w:t>
      </w:r>
      <w:r w:rsidR="00C21B92">
        <w:rPr>
          <w:rFonts w:ascii="Tahoma" w:hAnsi="Tahoma" w:eastAsia="Calibri" w:cs="Tahoma"/>
        </w:rPr>
        <w:t>ing a</w:t>
      </w:r>
      <w:r w:rsidRPr="001D1379">
        <w:rPr>
          <w:rFonts w:ascii="Tahoma" w:hAnsi="Tahoma" w:eastAsia="Calibri" w:cs="Tahoma"/>
        </w:rPr>
        <w:t xml:space="preserve"> </w:t>
      </w:r>
      <w:r w:rsidR="00C21B92">
        <w:rPr>
          <w:rFonts w:ascii="Tahoma" w:hAnsi="Tahoma" w:eastAsia="Calibri" w:cs="Tahoma"/>
        </w:rPr>
        <w:t>D</w:t>
      </w:r>
      <w:r w:rsidRPr="001D1379">
        <w:rPr>
          <w:rFonts w:ascii="Tahoma" w:hAnsi="Tahoma" w:eastAsia="Calibri" w:cs="Tahoma"/>
        </w:rPr>
        <w:t xml:space="preserve">ivisional </w:t>
      </w:r>
      <w:r w:rsidRPr="001D1379" w:rsidR="00C21B92">
        <w:rPr>
          <w:rFonts w:ascii="Tahoma" w:hAnsi="Tahoma" w:eastAsia="Calibri" w:cs="Tahoma"/>
        </w:rPr>
        <w:t xml:space="preserve">Missing Person </w:t>
      </w:r>
      <w:r w:rsidRPr="001D1379">
        <w:rPr>
          <w:rFonts w:ascii="Tahoma" w:hAnsi="Tahoma" w:eastAsia="Calibri" w:cs="Tahoma"/>
        </w:rPr>
        <w:t>function</w:t>
      </w:r>
      <w:r w:rsidR="00C21B92">
        <w:rPr>
          <w:rFonts w:ascii="Tahoma" w:hAnsi="Tahoma" w:eastAsia="Calibri" w:cs="Tahoma"/>
        </w:rPr>
        <w:t>,</w:t>
      </w:r>
      <w:r w:rsidRPr="001D1379">
        <w:rPr>
          <w:rFonts w:ascii="Tahoma" w:hAnsi="Tahoma" w:eastAsia="Calibri" w:cs="Tahoma"/>
        </w:rPr>
        <w:t xml:space="preserve"> supported by the </w:t>
      </w:r>
      <w:r w:rsidR="00C21B92">
        <w:rPr>
          <w:rFonts w:ascii="Tahoma" w:hAnsi="Tahoma" w:eastAsia="Calibri" w:cs="Tahoma"/>
        </w:rPr>
        <w:t>NHP</w:t>
      </w:r>
      <w:r w:rsidRPr="001D1379">
        <w:rPr>
          <w:rFonts w:ascii="Tahoma" w:hAnsi="Tahoma" w:eastAsia="Calibri" w:cs="Tahoma"/>
        </w:rPr>
        <w:t xml:space="preserve"> Teams and Child Protection Investigation Teams. These teams will be aligned to CID</w:t>
      </w:r>
      <w:r w:rsidR="00C21B92">
        <w:rPr>
          <w:rFonts w:ascii="Tahoma" w:hAnsi="Tahoma" w:eastAsia="Calibri" w:cs="Tahoma"/>
        </w:rPr>
        <w:t xml:space="preserve">, with the </w:t>
      </w:r>
      <w:r w:rsidRPr="001D1379">
        <w:rPr>
          <w:rFonts w:ascii="Tahoma" w:hAnsi="Tahoma" w:eastAsia="Calibri" w:cs="Tahoma"/>
        </w:rPr>
        <w:t>ability to manage risk as well as supporting the Local Policing Teams with specialist missing person enquiries.</w:t>
      </w:r>
    </w:p>
    <w:p w:rsidRPr="001D1379" w:rsidR="001D1379" w:rsidP="00B461CF" w:rsidRDefault="001D1379" w14:paraId="246FE52B" w14:textId="77777777">
      <w:pPr>
        <w:spacing w:after="0"/>
        <w:rPr>
          <w:rFonts w:ascii="Tahoma" w:hAnsi="Tahoma" w:eastAsia="Calibri" w:cs="Tahoma"/>
        </w:rPr>
      </w:pPr>
    </w:p>
    <w:p w:rsidRPr="001D1379" w:rsidR="001D1379" w:rsidP="00B9112E" w:rsidRDefault="001D1379" w14:paraId="73B76E85" w14:textId="0E7BE50C">
      <w:pPr>
        <w:numPr>
          <w:ilvl w:val="0"/>
          <w:numId w:val="5"/>
        </w:numPr>
        <w:spacing w:after="0"/>
        <w:ind w:left="360"/>
        <w:contextualSpacing/>
        <w:rPr>
          <w:rFonts w:ascii="Tahoma" w:hAnsi="Tahoma" w:eastAsia="Calibri" w:cs="Tahoma"/>
        </w:rPr>
      </w:pPr>
      <w:r w:rsidRPr="001D1379">
        <w:rPr>
          <w:rFonts w:ascii="Tahoma" w:hAnsi="Tahoma" w:eastAsia="Calibri" w:cs="Tahoma"/>
        </w:rPr>
        <w:t>Combin</w:t>
      </w:r>
      <w:r w:rsidR="00C21B92">
        <w:rPr>
          <w:rFonts w:ascii="Tahoma" w:hAnsi="Tahoma" w:eastAsia="Calibri" w:cs="Tahoma"/>
        </w:rPr>
        <w:t>ing</w:t>
      </w:r>
      <w:r w:rsidRPr="001D1379">
        <w:rPr>
          <w:rFonts w:ascii="Tahoma" w:hAnsi="Tahoma" w:eastAsia="Calibri" w:cs="Tahoma"/>
        </w:rPr>
        <w:t xml:space="preserve"> Rape Investigation Teams with High Risk and Domestic Abuse and Stalking teams</w:t>
      </w:r>
      <w:r w:rsidR="00C21B92">
        <w:rPr>
          <w:rFonts w:ascii="Tahoma" w:hAnsi="Tahoma" w:eastAsia="Calibri" w:cs="Tahoma"/>
        </w:rPr>
        <w:t>,</w:t>
      </w:r>
      <w:r w:rsidR="00754564">
        <w:rPr>
          <w:rFonts w:ascii="Tahoma" w:hAnsi="Tahoma" w:eastAsia="Calibri" w:cs="Tahoma"/>
        </w:rPr>
        <w:t xml:space="preserve"> </w:t>
      </w:r>
      <w:r w:rsidR="00C21B92">
        <w:rPr>
          <w:rFonts w:ascii="Tahoma" w:hAnsi="Tahoma" w:eastAsia="Calibri" w:cs="Tahoma"/>
        </w:rPr>
        <w:t>and moving them into the Crime and Public Protection Directorate</w:t>
      </w:r>
      <w:r w:rsidR="00B461CF">
        <w:rPr>
          <w:rFonts w:ascii="Tahoma" w:hAnsi="Tahoma" w:eastAsia="Calibri" w:cs="Tahoma"/>
        </w:rPr>
        <w:t>.</w:t>
      </w:r>
      <w:r w:rsidRPr="001D1379">
        <w:rPr>
          <w:rFonts w:ascii="Tahoma" w:hAnsi="Tahoma" w:eastAsia="Calibri" w:cs="Tahoma"/>
        </w:rPr>
        <w:t xml:space="preserve"> </w:t>
      </w:r>
    </w:p>
    <w:p w:rsidRPr="001D1379" w:rsidR="001D1379" w:rsidP="00B461CF" w:rsidRDefault="001D1379" w14:paraId="5F17E498" w14:textId="77777777">
      <w:pPr>
        <w:spacing w:after="0"/>
        <w:rPr>
          <w:rFonts w:ascii="Tahoma" w:hAnsi="Tahoma" w:eastAsia="Calibri" w:cs="Tahoma"/>
        </w:rPr>
      </w:pPr>
    </w:p>
    <w:p w:rsidRPr="00B461CF" w:rsidR="00B461CF" w:rsidP="00B9112E" w:rsidRDefault="00C21B92" w14:paraId="502D0414" w14:textId="0BEF6225">
      <w:pPr>
        <w:numPr>
          <w:ilvl w:val="0"/>
          <w:numId w:val="5"/>
        </w:numPr>
        <w:spacing w:after="0"/>
        <w:ind w:left="360"/>
        <w:contextualSpacing/>
        <w:rPr>
          <w:rFonts w:ascii="Tahoma" w:hAnsi="Tahoma" w:eastAsia="Calibri" w:cs="Tahoma"/>
        </w:rPr>
      </w:pPr>
      <w:r>
        <w:rPr>
          <w:rFonts w:ascii="Tahoma" w:hAnsi="Tahoma" w:eastAsia="Calibri" w:cs="Tahoma"/>
        </w:rPr>
        <w:t xml:space="preserve">The </w:t>
      </w:r>
      <w:r w:rsidRPr="001D1379" w:rsidR="001D1379">
        <w:rPr>
          <w:rFonts w:ascii="Tahoma" w:hAnsi="Tahoma" w:eastAsia="Calibri" w:cs="Tahoma"/>
        </w:rPr>
        <w:t xml:space="preserve">Child and Adult Protection </w:t>
      </w:r>
      <w:r>
        <w:rPr>
          <w:rFonts w:ascii="Tahoma" w:hAnsi="Tahoma" w:eastAsia="Calibri" w:cs="Tahoma"/>
        </w:rPr>
        <w:t>I</w:t>
      </w:r>
      <w:r w:rsidRPr="001D1379" w:rsidR="001D1379">
        <w:rPr>
          <w:rFonts w:ascii="Tahoma" w:hAnsi="Tahoma" w:eastAsia="Calibri" w:cs="Tahoma"/>
        </w:rPr>
        <w:t xml:space="preserve">nvestigation Teams </w:t>
      </w:r>
      <w:r>
        <w:rPr>
          <w:rFonts w:ascii="Tahoma" w:hAnsi="Tahoma" w:eastAsia="Calibri" w:cs="Tahoma"/>
        </w:rPr>
        <w:t xml:space="preserve">have moved under the ownership of the </w:t>
      </w:r>
      <w:r w:rsidRPr="001D1379" w:rsidR="001D1379">
        <w:rPr>
          <w:rFonts w:ascii="Tahoma" w:hAnsi="Tahoma" w:eastAsia="Calibri" w:cs="Tahoma"/>
        </w:rPr>
        <w:t>Crime and Public Protection Directorate</w:t>
      </w:r>
      <w:r>
        <w:rPr>
          <w:rFonts w:ascii="Tahoma" w:hAnsi="Tahoma" w:eastAsia="Calibri" w:cs="Tahoma"/>
        </w:rPr>
        <w:t>, including Child Sexual Exploitation investigators</w:t>
      </w:r>
      <w:r w:rsidRPr="001D1379" w:rsidR="001D1379">
        <w:rPr>
          <w:rFonts w:ascii="Tahoma" w:hAnsi="Tahoma" w:eastAsia="Calibri" w:cs="Tahoma"/>
        </w:rPr>
        <w:t>. Specialist and complex investigations require consistency and improvement in line with the MacAlister report.</w:t>
      </w:r>
    </w:p>
    <w:p w:rsidRPr="00B461CF" w:rsidR="00B461CF" w:rsidP="00B461CF" w:rsidRDefault="00B461CF" w14:paraId="369012C6" w14:textId="77777777">
      <w:pPr>
        <w:spacing w:after="0"/>
        <w:ind w:left="360"/>
        <w:contextualSpacing/>
        <w:rPr>
          <w:rFonts w:ascii="Tahoma" w:hAnsi="Tahoma" w:eastAsia="Calibri" w:cs="Tahoma"/>
        </w:rPr>
      </w:pPr>
    </w:p>
    <w:p w:rsidRPr="00B461CF" w:rsidR="00B461CF" w:rsidP="00B9112E" w:rsidRDefault="001D1379" w14:paraId="7856D7AC" w14:textId="4F132881">
      <w:pPr>
        <w:numPr>
          <w:ilvl w:val="0"/>
          <w:numId w:val="5"/>
        </w:numPr>
        <w:spacing w:after="0"/>
        <w:ind w:left="360"/>
        <w:contextualSpacing/>
        <w:rPr>
          <w:rFonts w:ascii="Tahoma" w:hAnsi="Tahoma" w:eastAsia="Calibri" w:cs="Tahoma"/>
        </w:rPr>
      </w:pPr>
      <w:r w:rsidRPr="00B461CF">
        <w:rPr>
          <w:rFonts w:ascii="Tahoma" w:hAnsi="Tahoma" w:eastAsia="Calibri" w:cs="Tahoma"/>
        </w:rPr>
        <w:t>Align</w:t>
      </w:r>
      <w:r w:rsidR="00B461CF">
        <w:rPr>
          <w:rFonts w:ascii="Tahoma" w:hAnsi="Tahoma" w:eastAsia="Calibri" w:cs="Tahoma"/>
        </w:rPr>
        <w:t>ment of</w:t>
      </w:r>
      <w:r w:rsidRPr="00B461CF">
        <w:rPr>
          <w:rFonts w:ascii="Tahoma" w:hAnsi="Tahoma" w:eastAsia="Calibri" w:cs="Tahoma"/>
        </w:rPr>
        <w:t xml:space="preserve"> all Management of Sexual Offender and Violent Offender (MOSOVO) teams from </w:t>
      </w:r>
      <w:r w:rsidRPr="00B461CF" w:rsidR="00487E04">
        <w:rPr>
          <w:rFonts w:ascii="Tahoma" w:hAnsi="Tahoma" w:eastAsia="Calibri" w:cs="Tahoma"/>
        </w:rPr>
        <w:t>D</w:t>
      </w:r>
      <w:r w:rsidRPr="00B461CF">
        <w:rPr>
          <w:rFonts w:ascii="Tahoma" w:hAnsi="Tahoma" w:eastAsia="Calibri" w:cs="Tahoma"/>
        </w:rPr>
        <w:t xml:space="preserve">ivisional ownership into the central ownership of the Crime and Public Protection Directorate. </w:t>
      </w:r>
      <w:r w:rsidRPr="00B461CF" w:rsidR="00487E04">
        <w:rPr>
          <w:rFonts w:ascii="Tahoma" w:hAnsi="Tahoma" w:eastAsia="Calibri" w:cs="Tahoma"/>
        </w:rPr>
        <w:t>This provides an enhanced response to VAWG offences, including an increased use of preventative orders.</w:t>
      </w:r>
    </w:p>
    <w:p w:rsidRPr="00B461CF" w:rsidR="001D1379" w:rsidP="00B461CF" w:rsidRDefault="00487E04" w14:paraId="318839A6" w14:textId="7994E9D9">
      <w:pPr>
        <w:spacing w:after="0"/>
        <w:ind w:left="360"/>
        <w:contextualSpacing/>
        <w:rPr>
          <w:rFonts w:ascii="Tahoma" w:hAnsi="Tahoma" w:eastAsia="Calibri" w:cs="Tahoma"/>
        </w:rPr>
      </w:pPr>
      <w:r w:rsidRPr="00B461CF">
        <w:rPr>
          <w:rFonts w:ascii="Tahoma" w:hAnsi="Tahoma" w:eastAsia="Calibri" w:cs="Tahoma"/>
        </w:rPr>
        <w:t xml:space="preserve"> </w:t>
      </w:r>
    </w:p>
    <w:p w:rsidRPr="00AB0070" w:rsidR="001D1379" w:rsidP="00D6256D" w:rsidRDefault="001D1379" w14:paraId="5218730A" w14:textId="67702CBA">
      <w:pPr>
        <w:spacing w:after="0"/>
        <w:rPr>
          <w:rFonts w:ascii="Tahoma" w:hAnsi="Tahoma" w:eastAsia="Calibri" w:cs="Tahoma"/>
          <w:u w:val="single"/>
        </w:rPr>
      </w:pPr>
      <w:r w:rsidRPr="00AB0070">
        <w:rPr>
          <w:rFonts w:ascii="Tahoma" w:hAnsi="Tahoma" w:eastAsia="Calibri" w:cs="Tahoma"/>
          <w:u w:val="single"/>
        </w:rPr>
        <w:t xml:space="preserve">Implementation </w:t>
      </w:r>
      <w:r w:rsidR="00487E04">
        <w:rPr>
          <w:rFonts w:ascii="Tahoma" w:hAnsi="Tahoma" w:eastAsia="Calibri" w:cs="Tahoma"/>
          <w:u w:val="single"/>
        </w:rPr>
        <w:t>U</w:t>
      </w:r>
      <w:r w:rsidRPr="00AB0070">
        <w:rPr>
          <w:rFonts w:ascii="Tahoma" w:hAnsi="Tahoma" w:eastAsia="Calibri" w:cs="Tahoma"/>
          <w:u w:val="single"/>
        </w:rPr>
        <w:t>pdate</w:t>
      </w:r>
    </w:p>
    <w:p w:rsidRPr="001D1379" w:rsidR="001D1379" w:rsidP="00D6256D" w:rsidRDefault="001D1379" w14:paraId="0A7B99DF" w14:textId="77777777">
      <w:pPr>
        <w:spacing w:after="0"/>
        <w:rPr>
          <w:rFonts w:ascii="Tahoma" w:hAnsi="Tahoma" w:eastAsia="Calibri" w:cs="Tahoma"/>
        </w:rPr>
      </w:pPr>
    </w:p>
    <w:p w:rsidRPr="001D1379" w:rsidR="001D1379" w:rsidP="00B461CF" w:rsidRDefault="001D1379" w14:paraId="44F3FAE4" w14:textId="15702799">
      <w:pPr>
        <w:spacing w:after="0"/>
        <w:contextualSpacing/>
        <w:rPr>
          <w:rFonts w:ascii="Tahoma" w:hAnsi="Tahoma" w:eastAsia="Calibri" w:cs="Tahoma"/>
        </w:rPr>
      </w:pPr>
      <w:r w:rsidRPr="001D1379">
        <w:rPr>
          <w:rFonts w:ascii="Tahoma" w:hAnsi="Tahoma" w:eastAsia="Calibri" w:cs="Tahoma"/>
        </w:rPr>
        <w:t>The new model has been implemented with no issues of criticality nor significant concerns identified.</w:t>
      </w:r>
      <w:r w:rsidR="00B461CF">
        <w:rPr>
          <w:rFonts w:ascii="Tahoma" w:hAnsi="Tahoma" w:eastAsia="Calibri" w:cs="Tahoma"/>
        </w:rPr>
        <w:t xml:space="preserve">  </w:t>
      </w:r>
      <w:r w:rsidRPr="001D1379">
        <w:rPr>
          <w:rFonts w:ascii="Tahoma" w:hAnsi="Tahoma" w:eastAsia="Calibri" w:cs="Tahoma"/>
        </w:rPr>
        <w:t>Extensive engagement from Chief Officers, local Senior Leadership Teams and the Force Change Team, since implementation, has resulted in widespread positive feedback from th</w:t>
      </w:r>
      <w:r w:rsidR="00B461CF">
        <w:rPr>
          <w:rFonts w:ascii="Tahoma" w:hAnsi="Tahoma" w:eastAsia="Calibri" w:cs="Tahoma"/>
        </w:rPr>
        <w:t>ose</w:t>
      </w:r>
      <w:r w:rsidRPr="001D1379">
        <w:rPr>
          <w:rFonts w:ascii="Tahoma" w:hAnsi="Tahoma" w:eastAsia="Calibri" w:cs="Tahoma"/>
        </w:rPr>
        <w:t xml:space="preserve"> teams impacted. The benefits of the model have been recognised</w:t>
      </w:r>
      <w:r w:rsidR="00B461CF">
        <w:rPr>
          <w:rFonts w:ascii="Tahoma" w:hAnsi="Tahoma" w:eastAsia="Calibri" w:cs="Tahoma"/>
        </w:rPr>
        <w:t xml:space="preserve">, </w:t>
      </w:r>
      <w:r w:rsidR="00242962">
        <w:rPr>
          <w:rFonts w:ascii="Tahoma" w:hAnsi="Tahoma" w:eastAsia="Calibri" w:cs="Tahoma"/>
        </w:rPr>
        <w:t>which has been built upon extensive consultation with frontline prac</w:t>
      </w:r>
      <w:r w:rsidRPr="001D1379">
        <w:rPr>
          <w:rFonts w:ascii="Tahoma" w:hAnsi="Tahoma" w:eastAsia="Calibri" w:cs="Tahoma"/>
        </w:rPr>
        <w:t>titioners</w:t>
      </w:r>
      <w:r w:rsidR="00242962">
        <w:rPr>
          <w:rFonts w:ascii="Tahoma" w:hAnsi="Tahoma" w:eastAsia="Calibri" w:cs="Tahoma"/>
        </w:rPr>
        <w:t xml:space="preserve">.  </w:t>
      </w:r>
    </w:p>
    <w:p w:rsidRPr="001D1379" w:rsidR="001D1379" w:rsidP="00B461CF" w:rsidRDefault="001D1379" w14:paraId="5EECD684" w14:textId="77777777">
      <w:pPr>
        <w:ind w:left="360"/>
        <w:contextualSpacing/>
        <w:rPr>
          <w:rFonts w:ascii="Tahoma" w:hAnsi="Tahoma" w:eastAsia="Calibri" w:cs="Tahoma"/>
        </w:rPr>
      </w:pPr>
    </w:p>
    <w:p w:rsidRPr="001D1379" w:rsidR="001D1379" w:rsidP="00242962" w:rsidRDefault="001D1379" w14:paraId="3EEE700D" w14:textId="40490063">
      <w:pPr>
        <w:spacing w:after="0"/>
        <w:contextualSpacing/>
        <w:rPr>
          <w:rFonts w:ascii="Tahoma" w:hAnsi="Tahoma" w:eastAsia="Calibri" w:cs="Tahoma"/>
        </w:rPr>
      </w:pPr>
      <w:r w:rsidRPr="001D1379">
        <w:rPr>
          <w:rFonts w:ascii="Tahoma" w:hAnsi="Tahoma" w:eastAsia="Calibri" w:cs="Tahoma"/>
        </w:rPr>
        <w:t xml:space="preserve">Regular engagement with staff associations has resulted in </w:t>
      </w:r>
      <w:r w:rsidR="009E13A8">
        <w:rPr>
          <w:rFonts w:ascii="Tahoma" w:hAnsi="Tahoma" w:eastAsia="Calibri" w:cs="Tahoma"/>
        </w:rPr>
        <w:t>very few</w:t>
      </w:r>
      <w:r w:rsidRPr="001D1379">
        <w:rPr>
          <w:rFonts w:ascii="Tahoma" w:hAnsi="Tahoma" w:eastAsia="Calibri" w:cs="Tahoma"/>
        </w:rPr>
        <w:t xml:space="preserve"> issues or concerns being raised from officers and staff before, during and after implementation.</w:t>
      </w:r>
    </w:p>
    <w:p w:rsidRPr="001D1379" w:rsidR="001D1379" w:rsidP="00B461CF" w:rsidRDefault="001D1379" w14:paraId="5C4D845A" w14:textId="77777777">
      <w:pPr>
        <w:ind w:left="360"/>
        <w:contextualSpacing/>
        <w:rPr>
          <w:rFonts w:ascii="Tahoma" w:hAnsi="Tahoma" w:eastAsia="Calibri" w:cs="Tahoma"/>
        </w:rPr>
      </w:pPr>
    </w:p>
    <w:p w:rsidRPr="001D1379" w:rsidR="001D1379" w:rsidP="00242962" w:rsidRDefault="001D1379" w14:paraId="24DB6489" w14:textId="2A642654">
      <w:pPr>
        <w:spacing w:after="0"/>
        <w:contextualSpacing/>
        <w:rPr>
          <w:rFonts w:ascii="Tahoma" w:hAnsi="Tahoma" w:eastAsia="Calibri" w:cs="Tahoma"/>
        </w:rPr>
      </w:pPr>
      <w:r w:rsidRPr="001D1379">
        <w:rPr>
          <w:rFonts w:ascii="Tahoma" w:hAnsi="Tahoma" w:eastAsia="Calibri" w:cs="Tahoma"/>
        </w:rPr>
        <w:t>A</w:t>
      </w:r>
      <w:r w:rsidR="00242962">
        <w:rPr>
          <w:rFonts w:ascii="Tahoma" w:hAnsi="Tahoma" w:eastAsia="Calibri" w:cs="Tahoma"/>
        </w:rPr>
        <w:t xml:space="preserve"> </w:t>
      </w:r>
      <w:r w:rsidRPr="001D1379">
        <w:rPr>
          <w:rFonts w:ascii="Tahoma" w:hAnsi="Tahoma" w:eastAsia="Calibri" w:cs="Tahoma"/>
        </w:rPr>
        <w:t xml:space="preserve">governance structure has been in place </w:t>
      </w:r>
      <w:r w:rsidR="00242962">
        <w:rPr>
          <w:rFonts w:ascii="Tahoma" w:hAnsi="Tahoma" w:eastAsia="Calibri" w:cs="Tahoma"/>
        </w:rPr>
        <w:t>prior to</w:t>
      </w:r>
      <w:r w:rsidRPr="001D1379">
        <w:rPr>
          <w:rFonts w:ascii="Tahoma" w:hAnsi="Tahoma" w:eastAsia="Calibri" w:cs="Tahoma"/>
        </w:rPr>
        <w:t xml:space="preserve"> implementation and then enhanced following ‘go live’ to monitor and manage the change programme. This includes key representatives from the impacted </w:t>
      </w:r>
      <w:r w:rsidR="00242962">
        <w:rPr>
          <w:rFonts w:ascii="Tahoma" w:hAnsi="Tahoma" w:eastAsia="Calibri" w:cs="Tahoma"/>
        </w:rPr>
        <w:t xml:space="preserve">operational </w:t>
      </w:r>
      <w:r w:rsidRPr="001D1379">
        <w:rPr>
          <w:rFonts w:ascii="Tahoma" w:hAnsi="Tahoma" w:eastAsia="Calibri" w:cs="Tahoma"/>
        </w:rPr>
        <w:t>teams</w:t>
      </w:r>
      <w:r w:rsidR="00242962">
        <w:rPr>
          <w:rFonts w:ascii="Tahoma" w:hAnsi="Tahoma" w:eastAsia="Calibri" w:cs="Tahoma"/>
        </w:rPr>
        <w:t xml:space="preserve">, </w:t>
      </w:r>
      <w:r w:rsidRPr="001D1379">
        <w:rPr>
          <w:rFonts w:ascii="Tahoma" w:hAnsi="Tahoma" w:eastAsia="Calibri" w:cs="Tahoma"/>
        </w:rPr>
        <w:t>as well as the vital support services (e.g. Fleet, IT, HR, Analysts, Estates etc). No significant implementation issues or risks have been identified to date.</w:t>
      </w:r>
    </w:p>
    <w:p w:rsidRPr="001D1379" w:rsidR="001D1379" w:rsidP="00B461CF" w:rsidRDefault="001D1379" w14:paraId="0FACAE92" w14:textId="77777777">
      <w:pPr>
        <w:ind w:left="360"/>
        <w:contextualSpacing/>
        <w:rPr>
          <w:rFonts w:ascii="Tahoma" w:hAnsi="Tahoma" w:eastAsia="Calibri" w:cs="Tahoma"/>
        </w:rPr>
      </w:pPr>
    </w:p>
    <w:p w:rsidRPr="001D1379" w:rsidR="001D1379" w:rsidP="00242962" w:rsidRDefault="001D1379" w14:paraId="6EB1BF7F" w14:textId="6C99B99F">
      <w:pPr>
        <w:spacing w:after="0"/>
        <w:contextualSpacing/>
        <w:rPr>
          <w:rFonts w:ascii="Tahoma" w:hAnsi="Tahoma" w:eastAsia="Calibri" w:cs="Tahoma"/>
        </w:rPr>
      </w:pPr>
      <w:r w:rsidRPr="001D1379">
        <w:rPr>
          <w:rFonts w:ascii="Tahoma" w:hAnsi="Tahoma" w:eastAsia="Calibri" w:cs="Tahoma"/>
        </w:rPr>
        <w:t xml:space="preserve">The restructure </w:t>
      </w:r>
      <w:r w:rsidR="00242962">
        <w:rPr>
          <w:rFonts w:ascii="Tahoma" w:hAnsi="Tahoma" w:eastAsia="Calibri" w:cs="Tahoma"/>
        </w:rPr>
        <w:t xml:space="preserve">also </w:t>
      </w:r>
      <w:r w:rsidRPr="001D1379">
        <w:rPr>
          <w:rFonts w:ascii="Tahoma" w:hAnsi="Tahoma" w:eastAsia="Calibri" w:cs="Tahoma"/>
        </w:rPr>
        <w:t>required the Crime Allocation Policy to be re-written</w:t>
      </w:r>
      <w:r w:rsidR="00242962">
        <w:rPr>
          <w:rFonts w:ascii="Tahoma" w:hAnsi="Tahoma" w:eastAsia="Calibri" w:cs="Tahoma"/>
        </w:rPr>
        <w:t xml:space="preserve"> having been </w:t>
      </w:r>
      <w:r w:rsidRPr="001D1379">
        <w:rPr>
          <w:rFonts w:ascii="Tahoma" w:hAnsi="Tahoma" w:eastAsia="Calibri" w:cs="Tahoma"/>
        </w:rPr>
        <w:t xml:space="preserve">deemed </w:t>
      </w:r>
      <w:r w:rsidR="00242962">
        <w:rPr>
          <w:rFonts w:ascii="Tahoma" w:hAnsi="Tahoma" w:eastAsia="Calibri" w:cs="Tahoma"/>
        </w:rPr>
        <w:t>as</w:t>
      </w:r>
      <w:r w:rsidRPr="001D1379">
        <w:rPr>
          <w:rFonts w:ascii="Tahoma" w:hAnsi="Tahoma" w:eastAsia="Calibri" w:cs="Tahoma"/>
        </w:rPr>
        <w:t xml:space="preserve"> a potential risk prior to implementation. A separate working group has been running over several months, involving far reaching consultation across the force</w:t>
      </w:r>
      <w:r w:rsidR="00242962">
        <w:rPr>
          <w:rFonts w:ascii="Tahoma" w:hAnsi="Tahoma" w:eastAsia="Calibri" w:cs="Tahoma"/>
        </w:rPr>
        <w:t>, resulting in the ne</w:t>
      </w:r>
      <w:r w:rsidRPr="001D1379">
        <w:rPr>
          <w:rFonts w:ascii="Tahoma" w:hAnsi="Tahoma" w:eastAsia="Calibri" w:cs="Tahoma"/>
        </w:rPr>
        <w:t xml:space="preserve">w policy </w:t>
      </w:r>
      <w:r w:rsidR="00242962">
        <w:rPr>
          <w:rFonts w:ascii="Tahoma" w:hAnsi="Tahoma" w:eastAsia="Calibri" w:cs="Tahoma"/>
        </w:rPr>
        <w:t xml:space="preserve">being communicated force wide and supported by bespoke engagement sessions. </w:t>
      </w:r>
      <w:r w:rsidRPr="001D1379">
        <w:rPr>
          <w:rFonts w:ascii="Tahoma" w:hAnsi="Tahoma" w:eastAsia="Calibri" w:cs="Tahoma"/>
        </w:rPr>
        <w:t>Local senior leaders have also delivered frequent and strong messaging around the need to apply appropriate application of the allocation policy with the needs of victims and witnesses at the heart of all such decision making.</w:t>
      </w:r>
    </w:p>
    <w:p w:rsidRPr="001D1379" w:rsidR="001D1379" w:rsidP="00B461CF" w:rsidRDefault="001D1379" w14:paraId="340C6EA3" w14:textId="77777777">
      <w:pPr>
        <w:ind w:left="360"/>
        <w:contextualSpacing/>
        <w:rPr>
          <w:rFonts w:ascii="Tahoma" w:hAnsi="Tahoma" w:eastAsia="Calibri" w:cs="Tahoma"/>
        </w:rPr>
      </w:pPr>
    </w:p>
    <w:p w:rsidRPr="001D1379" w:rsidR="001D1379" w:rsidP="00242962" w:rsidRDefault="001D1379" w14:paraId="1A607F1D" w14:textId="0A7FEE51">
      <w:pPr>
        <w:spacing w:after="0"/>
        <w:contextualSpacing/>
        <w:rPr>
          <w:rFonts w:ascii="Tahoma" w:hAnsi="Tahoma" w:eastAsia="Calibri" w:cs="Tahoma"/>
        </w:rPr>
      </w:pPr>
      <w:r w:rsidRPr="001D1379">
        <w:rPr>
          <w:rFonts w:ascii="Tahoma" w:hAnsi="Tahoma" w:eastAsia="Calibri" w:cs="Tahoma"/>
        </w:rPr>
        <w:t xml:space="preserve">Following the HR posting process that was undertaken in May 2024 to populate the new model, regular resource tracking meetings </w:t>
      </w:r>
      <w:r w:rsidR="00242962">
        <w:rPr>
          <w:rFonts w:ascii="Tahoma" w:hAnsi="Tahoma" w:eastAsia="Calibri" w:cs="Tahoma"/>
        </w:rPr>
        <w:t>are being</w:t>
      </w:r>
      <w:r w:rsidRPr="001D1379">
        <w:rPr>
          <w:rFonts w:ascii="Tahoma" w:hAnsi="Tahoma" w:eastAsia="Calibri" w:cs="Tahoma"/>
        </w:rPr>
        <w:t xml:space="preserve"> held</w:t>
      </w:r>
      <w:r w:rsidR="00242962">
        <w:rPr>
          <w:rFonts w:ascii="Tahoma" w:hAnsi="Tahoma" w:eastAsia="Calibri" w:cs="Tahoma"/>
        </w:rPr>
        <w:t xml:space="preserve"> to </w:t>
      </w:r>
      <w:r w:rsidRPr="001D1379">
        <w:rPr>
          <w:rFonts w:ascii="Tahoma" w:hAnsi="Tahoma" w:eastAsia="Calibri" w:cs="Tahoma"/>
        </w:rPr>
        <w:t xml:space="preserve">identify resourcing gaps and action required to balance skills in the new teams. </w:t>
      </w:r>
      <w:r w:rsidR="00242962">
        <w:rPr>
          <w:rFonts w:ascii="Tahoma" w:hAnsi="Tahoma" w:eastAsia="Calibri" w:cs="Tahoma"/>
        </w:rPr>
        <w:t xml:space="preserve"> </w:t>
      </w:r>
      <w:r w:rsidRPr="001D1379">
        <w:rPr>
          <w:rFonts w:ascii="Tahoma" w:hAnsi="Tahoma" w:eastAsia="Calibri" w:cs="Tahoma"/>
        </w:rPr>
        <w:t>Daily monitoring of absence levels has identified no significant increases since ‘go live’, other than a slight increase in overall officer and staff absence that has been witnessed over several years at this time of the year due to seasonal factors.</w:t>
      </w:r>
    </w:p>
    <w:p w:rsidRPr="001D1379" w:rsidR="001D1379" w:rsidP="00B461CF" w:rsidRDefault="001D1379" w14:paraId="02F9462B" w14:textId="77777777">
      <w:pPr>
        <w:ind w:left="360"/>
        <w:contextualSpacing/>
        <w:rPr>
          <w:rFonts w:ascii="Tahoma" w:hAnsi="Tahoma" w:eastAsia="Calibri" w:cs="Tahoma"/>
        </w:rPr>
      </w:pPr>
    </w:p>
    <w:p w:rsidRPr="001D1379" w:rsidR="001D1379" w:rsidP="00242962" w:rsidRDefault="001D1379" w14:paraId="705B6450" w14:textId="57E6112A">
      <w:pPr>
        <w:spacing w:after="0"/>
        <w:contextualSpacing/>
        <w:rPr>
          <w:rFonts w:ascii="Tahoma" w:hAnsi="Tahoma" w:eastAsia="Calibri" w:cs="Tahoma"/>
        </w:rPr>
      </w:pPr>
      <w:r w:rsidRPr="001D1379">
        <w:rPr>
          <w:rFonts w:ascii="Tahoma" w:hAnsi="Tahoma" w:eastAsia="Calibri" w:cs="Tahoma"/>
        </w:rPr>
        <w:t xml:space="preserve">A comprehensive analytical product has been developed to </w:t>
      </w:r>
      <w:r w:rsidR="00242962">
        <w:rPr>
          <w:rFonts w:ascii="Tahoma" w:hAnsi="Tahoma" w:eastAsia="Calibri" w:cs="Tahoma"/>
        </w:rPr>
        <w:t>support</w:t>
      </w:r>
      <w:r w:rsidRPr="001D1379">
        <w:rPr>
          <w:rFonts w:ascii="Tahoma" w:hAnsi="Tahoma" w:eastAsia="Calibri" w:cs="Tahoma"/>
        </w:rPr>
        <w:t xml:space="preserve"> senior leaders and Chief Officers to monitor any impact of the DPR change implementation on force performance and service delivery. At this time, no performance threats or challenges have been identified. </w:t>
      </w:r>
      <w:r w:rsidR="00242962">
        <w:rPr>
          <w:rFonts w:ascii="Tahoma" w:hAnsi="Tahoma" w:eastAsia="Calibri" w:cs="Tahoma"/>
        </w:rPr>
        <w:t xml:space="preserve"> </w:t>
      </w:r>
      <w:r w:rsidRPr="001D1379">
        <w:rPr>
          <w:rFonts w:ascii="Tahoma" w:hAnsi="Tahoma" w:eastAsia="Calibri" w:cs="Tahoma"/>
        </w:rPr>
        <w:t>Key partners (notably in safeguarding) have been regularly briefed around the DPR change programme and provided with new contact details in order to maintain our strong partnership arrangements. There have been no concerns raised from our key partners since implementation.</w:t>
      </w:r>
    </w:p>
    <w:p w:rsidRPr="001D1379" w:rsidR="001D1379" w:rsidP="00D6256D" w:rsidRDefault="001D1379" w14:paraId="7D245276" w14:textId="77777777">
      <w:pPr>
        <w:ind w:left="720"/>
        <w:contextualSpacing/>
        <w:rPr>
          <w:rFonts w:ascii="Tahoma" w:hAnsi="Tahoma" w:eastAsia="Calibri" w:cs="Tahoma"/>
        </w:rPr>
      </w:pPr>
    </w:p>
    <w:p w:rsidRPr="00AB0070" w:rsidR="001D1379" w:rsidP="00D6256D" w:rsidRDefault="001D1379" w14:paraId="757C6D61" w14:textId="589339A5">
      <w:pPr>
        <w:spacing w:after="0"/>
        <w:rPr>
          <w:rFonts w:ascii="Tahoma" w:hAnsi="Tahoma" w:eastAsia="Calibri" w:cs="Tahoma"/>
          <w:u w:val="single"/>
        </w:rPr>
      </w:pPr>
      <w:r w:rsidRPr="00AB0070">
        <w:rPr>
          <w:rFonts w:ascii="Tahoma" w:hAnsi="Tahoma" w:eastAsia="Calibri" w:cs="Tahoma"/>
          <w:u w:val="single"/>
        </w:rPr>
        <w:t xml:space="preserve">Next </w:t>
      </w:r>
      <w:r w:rsidR="00242962">
        <w:rPr>
          <w:rFonts w:ascii="Tahoma" w:hAnsi="Tahoma" w:eastAsia="Calibri" w:cs="Tahoma"/>
          <w:u w:val="single"/>
        </w:rPr>
        <w:t>S</w:t>
      </w:r>
      <w:r w:rsidRPr="00AB0070">
        <w:rPr>
          <w:rFonts w:ascii="Tahoma" w:hAnsi="Tahoma" w:eastAsia="Calibri" w:cs="Tahoma"/>
          <w:u w:val="single"/>
        </w:rPr>
        <w:t>teps</w:t>
      </w:r>
    </w:p>
    <w:p w:rsidRPr="001D1379" w:rsidR="001D1379" w:rsidP="00D6256D" w:rsidRDefault="001D1379" w14:paraId="417D0D76" w14:textId="77777777">
      <w:pPr>
        <w:spacing w:after="0"/>
        <w:rPr>
          <w:rFonts w:ascii="Tahoma" w:hAnsi="Tahoma" w:eastAsia="Calibri" w:cs="Tahoma"/>
          <w:b/>
          <w:bCs/>
          <w:u w:val="single"/>
        </w:rPr>
      </w:pPr>
    </w:p>
    <w:p w:rsidR="001D1379" w:rsidP="00D6256D" w:rsidRDefault="001D1379" w14:paraId="4485ADDF" w14:textId="1A5E1A33">
      <w:pPr>
        <w:spacing w:after="0"/>
        <w:rPr>
          <w:rFonts w:ascii="Tahoma" w:hAnsi="Tahoma" w:eastAsia="Calibri" w:cs="Tahoma"/>
        </w:rPr>
      </w:pPr>
      <w:r w:rsidRPr="001D1379">
        <w:rPr>
          <w:rFonts w:ascii="Tahoma" w:hAnsi="Tahoma" w:eastAsia="Calibri" w:cs="Tahoma"/>
        </w:rPr>
        <w:t xml:space="preserve">The </w:t>
      </w:r>
      <w:r w:rsidR="00242962">
        <w:rPr>
          <w:rFonts w:ascii="Tahoma" w:hAnsi="Tahoma" w:eastAsia="Calibri" w:cs="Tahoma"/>
        </w:rPr>
        <w:t xml:space="preserve">monitoring regime via the </w:t>
      </w:r>
      <w:r w:rsidRPr="001D1379">
        <w:rPr>
          <w:rFonts w:ascii="Tahoma" w:hAnsi="Tahoma" w:eastAsia="Calibri" w:cs="Tahoma"/>
        </w:rPr>
        <w:t xml:space="preserve">governance structures will continue for the coming months </w:t>
      </w:r>
      <w:r w:rsidR="00242962">
        <w:rPr>
          <w:rFonts w:ascii="Tahoma" w:hAnsi="Tahoma" w:eastAsia="Calibri" w:cs="Tahoma"/>
        </w:rPr>
        <w:t xml:space="preserve">to </w:t>
      </w:r>
      <w:r w:rsidRPr="001D1379">
        <w:rPr>
          <w:rFonts w:ascii="Tahoma" w:hAnsi="Tahoma" w:eastAsia="Calibri" w:cs="Tahoma"/>
        </w:rPr>
        <w:t>ensur</w:t>
      </w:r>
      <w:r w:rsidR="00242962">
        <w:rPr>
          <w:rFonts w:ascii="Tahoma" w:hAnsi="Tahoma" w:eastAsia="Calibri" w:cs="Tahoma"/>
        </w:rPr>
        <w:t>e</w:t>
      </w:r>
      <w:r w:rsidRPr="001D1379">
        <w:rPr>
          <w:rFonts w:ascii="Tahoma" w:hAnsi="Tahoma" w:eastAsia="Calibri" w:cs="Tahoma"/>
        </w:rPr>
        <w:t xml:space="preserve"> that the objectives of the review are achieved, with regular reporting into the Deputy Chief Constable.</w:t>
      </w:r>
      <w:r w:rsidR="00242962">
        <w:rPr>
          <w:rFonts w:ascii="Tahoma" w:hAnsi="Tahoma" w:eastAsia="Calibri" w:cs="Tahoma"/>
        </w:rPr>
        <w:t xml:space="preserve">  A Post Implementation Review of the DPR will be undertaken in Spring 2025.</w:t>
      </w:r>
    </w:p>
    <w:p w:rsidR="00242962" w:rsidP="00D6256D" w:rsidRDefault="00242962" w14:paraId="0975BB76" w14:textId="77777777">
      <w:pPr>
        <w:spacing w:after="0"/>
        <w:rPr>
          <w:rFonts w:ascii="Tahoma" w:hAnsi="Tahoma" w:eastAsia="Calibri" w:cs="Tahoma"/>
        </w:rPr>
      </w:pPr>
    </w:p>
    <w:p w:rsidRPr="00BB5922" w:rsidR="001D1379" w:rsidP="00D6256D" w:rsidRDefault="001D1379" w14:paraId="30891CD2" w14:textId="77777777">
      <w:pPr>
        <w:contextualSpacing/>
        <w:rPr>
          <w:rFonts w:ascii="Tahoma" w:hAnsi="Tahoma" w:eastAsia="Calibri" w:cs="Tahoma"/>
          <w:color w:val="000000"/>
        </w:rPr>
      </w:pPr>
    </w:p>
    <w:p w:rsidR="00433DBE" w:rsidP="00D6256D" w:rsidRDefault="00433DBE" w14:paraId="071B037E" w14:textId="77777777">
      <w:pPr>
        <w:shd w:val="clear" w:color="auto" w:fill="FFFF00"/>
        <w:spacing w:after="0" w:line="240" w:lineRule="auto"/>
        <w:rPr>
          <w:rFonts w:ascii="Tahoma" w:hAnsi="Tahoma" w:cs="Tahoma"/>
          <w:b/>
        </w:rPr>
      </w:pPr>
    </w:p>
    <w:p w:rsidRPr="00D14A48" w:rsidR="00037B04" w:rsidP="00D6256D" w:rsidRDefault="00242962" w14:paraId="24504E67" w14:textId="485F40FA">
      <w:pPr>
        <w:shd w:val="clear" w:color="auto" w:fill="FFFF00"/>
        <w:spacing w:after="0" w:line="240" w:lineRule="auto"/>
        <w:rPr>
          <w:rFonts w:ascii="Tahoma" w:hAnsi="Tahoma" w:cs="Tahoma"/>
          <w:b/>
        </w:rPr>
      </w:pPr>
      <w:r>
        <w:rPr>
          <w:rFonts w:ascii="Tahoma" w:hAnsi="Tahoma" w:cs="Tahoma"/>
          <w:b/>
        </w:rPr>
        <w:t>4</w:t>
      </w:r>
      <w:r w:rsidRPr="007F5298" w:rsidR="00EC2047">
        <w:rPr>
          <w:rFonts w:ascii="Tahoma" w:hAnsi="Tahoma" w:cs="Tahoma"/>
          <w:b/>
        </w:rPr>
        <w:t xml:space="preserve">. </w:t>
      </w:r>
      <w:r w:rsidRPr="007F5298" w:rsidR="009F4E09">
        <w:rPr>
          <w:rFonts w:ascii="Tahoma" w:hAnsi="Tahoma" w:cs="Tahoma"/>
          <w:b/>
        </w:rPr>
        <w:t>Tackle Violence Against Women</w:t>
      </w:r>
      <w:r w:rsidRPr="007F5298" w:rsidR="00E257F1">
        <w:rPr>
          <w:rFonts w:ascii="Tahoma" w:hAnsi="Tahoma" w:cs="Tahoma"/>
          <w:b/>
        </w:rPr>
        <w:t xml:space="preserve"> and Girls</w:t>
      </w:r>
      <w:r w:rsidR="00591E60">
        <w:rPr>
          <w:rFonts w:ascii="Tahoma" w:hAnsi="Tahoma" w:cs="Tahoma"/>
          <w:b/>
        </w:rPr>
        <w:t xml:space="preserve"> (VAWG)</w:t>
      </w:r>
    </w:p>
    <w:p w:rsidR="004F6BA7" w:rsidP="00D6256D" w:rsidRDefault="004F6BA7" w14:paraId="4582F367" w14:textId="4BC08E15">
      <w:pPr>
        <w:shd w:val="clear" w:color="auto" w:fill="FFFFFF" w:themeFill="background1"/>
        <w:spacing w:after="0" w:line="240" w:lineRule="auto"/>
        <w:rPr>
          <w:rFonts w:ascii="Tahoma" w:hAnsi="Tahoma" w:eastAsia="Calibri" w:cs="Tahoma"/>
          <w:shd w:val="clear" w:color="auto" w:fill="FFFFFF" w:themeFill="background1"/>
        </w:rPr>
      </w:pPr>
    </w:p>
    <w:p w:rsidRPr="004A4F07" w:rsidR="004A4F07" w:rsidP="00D6256D" w:rsidRDefault="004A4F07" w14:paraId="33C77CA4" w14:textId="5A10B2D0">
      <w:pPr>
        <w:spacing w:line="240" w:lineRule="auto"/>
        <w:rPr>
          <w:rFonts w:ascii="Tahoma" w:hAnsi="Tahoma" w:eastAsia="Calibri" w:cs="Tahoma"/>
          <w:kern w:val="2"/>
          <w14:ligatures w14:val="standardContextual"/>
        </w:rPr>
      </w:pPr>
      <w:bookmarkStart w:name="_Hlk150865710" w:id="2"/>
      <w:r w:rsidRPr="004A4F07">
        <w:rPr>
          <w:rFonts w:ascii="Tahoma" w:hAnsi="Tahoma" w:eastAsia="Calibri" w:cs="Tahoma"/>
          <w:kern w:val="2"/>
          <w14:ligatures w14:val="standardContextual"/>
        </w:rPr>
        <w:t xml:space="preserve">The </w:t>
      </w:r>
      <w:r>
        <w:rPr>
          <w:rFonts w:ascii="Tahoma" w:hAnsi="Tahoma" w:eastAsia="Calibri" w:cs="Tahoma"/>
          <w:kern w:val="2"/>
          <w14:ligatures w14:val="standardContextual"/>
        </w:rPr>
        <w:t>F</w:t>
      </w:r>
      <w:r w:rsidRPr="004A4F07">
        <w:rPr>
          <w:rFonts w:ascii="Tahoma" w:hAnsi="Tahoma" w:eastAsia="Calibri" w:cs="Tahoma"/>
          <w:kern w:val="2"/>
          <w14:ligatures w14:val="standardContextual"/>
        </w:rPr>
        <w:t xml:space="preserve">orce has designed a new Vulnerability Strategy which identifies cross cutting themes and specific areas to develop in line with the National Vulnerability Strategy and VAWG Framework for Delivery. This was presented to the VAWG Community Forum on </w:t>
      </w:r>
      <w:r>
        <w:rPr>
          <w:rFonts w:ascii="Tahoma" w:hAnsi="Tahoma" w:eastAsia="Calibri" w:cs="Tahoma"/>
          <w:kern w:val="2"/>
          <w14:ligatures w14:val="standardContextual"/>
        </w:rPr>
        <w:t>22</w:t>
      </w:r>
      <w:r w:rsidRPr="004A4F07">
        <w:rPr>
          <w:rFonts w:ascii="Tahoma" w:hAnsi="Tahoma" w:eastAsia="Calibri" w:cs="Tahoma"/>
          <w:kern w:val="2"/>
          <w:vertAlign w:val="superscript"/>
          <w14:ligatures w14:val="standardContextual"/>
        </w:rPr>
        <w:t>nd</w:t>
      </w:r>
      <w:r>
        <w:rPr>
          <w:rFonts w:ascii="Tahoma" w:hAnsi="Tahoma" w:eastAsia="Calibri" w:cs="Tahoma"/>
          <w:kern w:val="2"/>
          <w14:ligatures w14:val="standardContextual"/>
        </w:rPr>
        <w:t xml:space="preserve"> October 2024</w:t>
      </w:r>
      <w:r w:rsidRPr="004A4F07">
        <w:rPr>
          <w:rFonts w:ascii="Tahoma" w:hAnsi="Tahoma" w:eastAsia="Calibri" w:cs="Tahoma"/>
          <w:kern w:val="2"/>
          <w14:ligatures w14:val="standardContextual"/>
        </w:rPr>
        <w:t xml:space="preserve">. Eighty representatives from communities and wider stakeholder groups attended, </w:t>
      </w:r>
      <w:r w:rsidR="00242962">
        <w:rPr>
          <w:rFonts w:ascii="Tahoma" w:hAnsi="Tahoma" w:eastAsia="Calibri" w:cs="Tahoma"/>
          <w:kern w:val="2"/>
          <w14:ligatures w14:val="standardContextual"/>
        </w:rPr>
        <w:t xml:space="preserve">with positive </w:t>
      </w:r>
      <w:r w:rsidRPr="004A4F07">
        <w:rPr>
          <w:rFonts w:ascii="Tahoma" w:hAnsi="Tahoma" w:eastAsia="Calibri" w:cs="Tahoma"/>
          <w:kern w:val="2"/>
          <w14:ligatures w14:val="standardContextual"/>
        </w:rPr>
        <w:t>feedback overall</w:t>
      </w:r>
      <w:r w:rsidR="00242962">
        <w:rPr>
          <w:rFonts w:ascii="Tahoma" w:hAnsi="Tahoma" w:eastAsia="Calibri" w:cs="Tahoma"/>
          <w:kern w:val="2"/>
          <w14:ligatures w14:val="standardContextual"/>
        </w:rPr>
        <w:t xml:space="preserve"> received.  O</w:t>
      </w:r>
      <w:r w:rsidRPr="004A4F07">
        <w:rPr>
          <w:rFonts w:ascii="Tahoma" w:hAnsi="Tahoma" w:eastAsia="Calibri" w:cs="Tahoma"/>
          <w:kern w:val="2"/>
          <w14:ligatures w14:val="standardContextual"/>
        </w:rPr>
        <w:t xml:space="preserve">ne area which attracted a lot of focus was how the partnership </w:t>
      </w:r>
      <w:r w:rsidR="00242962">
        <w:rPr>
          <w:rFonts w:ascii="Tahoma" w:hAnsi="Tahoma" w:eastAsia="Calibri" w:cs="Tahoma"/>
          <w:kern w:val="2"/>
          <w14:ligatures w14:val="standardContextual"/>
        </w:rPr>
        <w:t xml:space="preserve">will </w:t>
      </w:r>
      <w:r w:rsidRPr="004A4F07">
        <w:rPr>
          <w:rFonts w:ascii="Tahoma" w:hAnsi="Tahoma" w:eastAsia="Calibri" w:cs="Tahoma"/>
          <w:kern w:val="2"/>
          <w14:ligatures w14:val="standardContextual"/>
        </w:rPr>
        <w:t>work effectively to address the child victimisation and perpetration aspect</w:t>
      </w:r>
      <w:r w:rsidR="00242962">
        <w:rPr>
          <w:rFonts w:ascii="Tahoma" w:hAnsi="Tahoma" w:eastAsia="Calibri" w:cs="Tahoma"/>
          <w:kern w:val="2"/>
          <w14:ligatures w14:val="standardContextual"/>
        </w:rPr>
        <w:t xml:space="preserve"> and so th</w:t>
      </w:r>
      <w:r w:rsidR="00754564">
        <w:rPr>
          <w:rFonts w:ascii="Tahoma" w:hAnsi="Tahoma" w:eastAsia="Calibri" w:cs="Tahoma"/>
          <w:kern w:val="2"/>
          <w14:ligatures w14:val="standardContextual"/>
        </w:rPr>
        <w:t xml:space="preserve">e next event will focus on this, with the Strategy being presented at the next </w:t>
      </w:r>
      <w:r w:rsidRPr="004A4F07">
        <w:rPr>
          <w:rFonts w:ascii="Tahoma" w:hAnsi="Tahoma" w:eastAsia="Calibri" w:cs="Tahoma"/>
          <w:kern w:val="2"/>
          <w14:ligatures w14:val="standardContextual"/>
        </w:rPr>
        <w:t>County I</w:t>
      </w:r>
      <w:r w:rsidR="00754564">
        <w:rPr>
          <w:rFonts w:ascii="Tahoma" w:hAnsi="Tahoma" w:eastAsia="Calibri" w:cs="Tahoma"/>
          <w:kern w:val="2"/>
          <w14:ligatures w14:val="standardContextual"/>
        </w:rPr>
        <w:t>ndependent Advisory Group</w:t>
      </w:r>
      <w:r w:rsidRPr="004A4F07">
        <w:rPr>
          <w:rFonts w:ascii="Tahoma" w:hAnsi="Tahoma" w:eastAsia="Calibri" w:cs="Tahoma"/>
          <w:kern w:val="2"/>
          <w14:ligatures w14:val="standardContextual"/>
        </w:rPr>
        <w:t xml:space="preserve"> meeting. </w:t>
      </w:r>
    </w:p>
    <w:p w:rsidRPr="004A4F07" w:rsidR="004A4F07" w:rsidP="00D6256D" w:rsidRDefault="004A4F07" w14:paraId="07056F15" w14:textId="6E0565E8">
      <w:pPr>
        <w:rPr>
          <w:rFonts w:ascii="Tahoma" w:hAnsi="Tahoma" w:eastAsia="Calibri" w:cs="Tahoma"/>
          <w:kern w:val="2"/>
          <w14:ligatures w14:val="standardContextual"/>
        </w:rPr>
      </w:pPr>
      <w:r>
        <w:rPr>
          <w:rFonts w:ascii="Tahoma" w:hAnsi="Tahoma" w:eastAsia="Calibri" w:cs="Tahoma"/>
          <w:kern w:val="2"/>
          <w14:ligatures w14:val="standardContextual"/>
        </w:rPr>
        <w:t>The Force</w:t>
      </w:r>
      <w:r w:rsidRPr="004A4F07">
        <w:rPr>
          <w:rFonts w:ascii="Tahoma" w:hAnsi="Tahoma" w:eastAsia="Calibri" w:cs="Tahoma"/>
          <w:kern w:val="2"/>
          <w14:ligatures w14:val="standardContextual"/>
        </w:rPr>
        <w:t xml:space="preserve"> are also working closely with the College of Policing who are in the process of designing a National Centre for VAWG and Public Protection (NCVPP) proposal which will seek to co-ordinate the national response to deliver against the Government</w:t>
      </w:r>
      <w:r>
        <w:rPr>
          <w:rFonts w:ascii="Tahoma" w:hAnsi="Tahoma" w:eastAsia="Calibri" w:cs="Tahoma"/>
          <w:kern w:val="2"/>
          <w14:ligatures w14:val="standardContextual"/>
        </w:rPr>
        <w:t>’</w:t>
      </w:r>
      <w:r w:rsidRPr="004A4F07">
        <w:rPr>
          <w:rFonts w:ascii="Tahoma" w:hAnsi="Tahoma" w:eastAsia="Calibri" w:cs="Tahoma"/>
          <w:kern w:val="2"/>
          <w14:ligatures w14:val="standardContextual"/>
        </w:rPr>
        <w:t>s strategic ambition to reduce VAWG by 50%.</w:t>
      </w:r>
    </w:p>
    <w:p w:rsidRPr="004A4F07" w:rsidR="004A4F07" w:rsidP="00D6256D" w:rsidRDefault="004A4F07" w14:paraId="1FA4CBFA" w14:textId="5DF25BB3">
      <w:pPr>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The </w:t>
      </w:r>
      <w:r w:rsidR="00754564">
        <w:rPr>
          <w:rFonts w:ascii="Tahoma" w:hAnsi="Tahoma" w:eastAsia="Calibri" w:cs="Tahoma"/>
          <w:kern w:val="2"/>
          <w14:ligatures w14:val="standardContextual"/>
        </w:rPr>
        <w:t>DPR</w:t>
      </w:r>
      <w:r w:rsidRPr="004A4F07">
        <w:rPr>
          <w:rFonts w:ascii="Tahoma" w:hAnsi="Tahoma" w:eastAsia="Calibri" w:cs="Tahoma"/>
          <w:kern w:val="2"/>
          <w14:ligatures w14:val="standardContextual"/>
        </w:rPr>
        <w:t xml:space="preserve"> went live on 14</w:t>
      </w:r>
      <w:r w:rsidRPr="004A4F07">
        <w:rPr>
          <w:rFonts w:ascii="Tahoma" w:hAnsi="Tahoma" w:eastAsia="Calibri" w:cs="Tahoma"/>
          <w:kern w:val="2"/>
          <w:vertAlign w:val="superscript"/>
          <w14:ligatures w14:val="standardContextual"/>
        </w:rPr>
        <w:t>th</w:t>
      </w:r>
      <w:r w:rsidRPr="004A4F07">
        <w:rPr>
          <w:rFonts w:ascii="Tahoma" w:hAnsi="Tahoma" w:eastAsia="Calibri" w:cs="Tahoma"/>
          <w:kern w:val="2"/>
          <w14:ligatures w14:val="standardContextual"/>
        </w:rPr>
        <w:t xml:space="preserve"> October 2024,</w:t>
      </w:r>
      <w:r>
        <w:rPr>
          <w:rFonts w:ascii="Tahoma" w:hAnsi="Tahoma" w:eastAsia="Calibri" w:cs="Tahoma"/>
          <w:kern w:val="2"/>
          <w14:ligatures w14:val="standardContextual"/>
        </w:rPr>
        <w:t xml:space="preserve"> and </w:t>
      </w:r>
      <w:r w:rsidRPr="004A4F07">
        <w:rPr>
          <w:rFonts w:ascii="Tahoma" w:hAnsi="Tahoma" w:eastAsia="Calibri" w:cs="Tahoma"/>
          <w:kern w:val="2"/>
          <w14:ligatures w14:val="standardContextual"/>
        </w:rPr>
        <w:t>this has seen the centralisation of several workstreams to create specialist investigation teams for Rape, High Risk DA and Stalking, and Child and Adult Protection</w:t>
      </w:r>
      <w:r w:rsidR="00487E04">
        <w:rPr>
          <w:rFonts w:ascii="Tahoma" w:hAnsi="Tahoma" w:eastAsia="Calibri" w:cs="Tahoma"/>
          <w:kern w:val="2"/>
          <w14:ligatures w14:val="standardContextual"/>
        </w:rPr>
        <w:t>.</w:t>
      </w:r>
      <w:r w:rsidR="00754564">
        <w:rPr>
          <w:rFonts w:ascii="Tahoma" w:hAnsi="Tahoma" w:eastAsia="Calibri" w:cs="Tahoma"/>
          <w:kern w:val="2"/>
          <w14:ligatures w14:val="standardContextual"/>
        </w:rPr>
        <w:t xml:space="preserve">  </w:t>
      </w:r>
      <w:r>
        <w:rPr>
          <w:rFonts w:ascii="Tahoma" w:hAnsi="Tahoma" w:eastAsia="Calibri" w:cs="Tahoma"/>
          <w:kern w:val="2"/>
          <w14:ligatures w14:val="standardContextual"/>
        </w:rPr>
        <w:t>Kent</w:t>
      </w:r>
      <w:r w:rsidRPr="004A4F07">
        <w:rPr>
          <w:rFonts w:ascii="Tahoma" w:hAnsi="Tahoma" w:eastAsia="Calibri" w:cs="Tahoma"/>
          <w:kern w:val="2"/>
          <w14:ligatures w14:val="standardContextual"/>
        </w:rPr>
        <w:t xml:space="preserve"> has also introduced an intelligence led approach to vulnerability with a focus on VAWG. This ensures that all resources are focussed on developing intelligence and targeting offenders that operate in these areas. </w:t>
      </w:r>
    </w:p>
    <w:p w:rsidRPr="004A4F07" w:rsidR="004A4F07" w:rsidP="00D6256D" w:rsidRDefault="004A4F07" w14:paraId="1031F6C9" w14:textId="7ACC7DE9">
      <w:pPr>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New governance arrangements are being introduced to oversee delivery across </w:t>
      </w:r>
      <w:r w:rsidR="00754564">
        <w:rPr>
          <w:rFonts w:ascii="Tahoma" w:hAnsi="Tahoma" w:eastAsia="Calibri" w:cs="Tahoma"/>
          <w:kern w:val="2"/>
          <w14:ligatures w14:val="standardContextual"/>
        </w:rPr>
        <w:t>Kent</w:t>
      </w:r>
      <w:r w:rsidRPr="004A4F07">
        <w:rPr>
          <w:rFonts w:ascii="Tahoma" w:hAnsi="Tahoma" w:eastAsia="Calibri" w:cs="Tahoma"/>
          <w:kern w:val="2"/>
          <w14:ligatures w14:val="standardContextual"/>
        </w:rPr>
        <w:t xml:space="preserve"> in response to the new model</w:t>
      </w:r>
      <w:r w:rsidR="00754564">
        <w:rPr>
          <w:rFonts w:ascii="Tahoma" w:hAnsi="Tahoma" w:eastAsia="Calibri" w:cs="Tahoma"/>
          <w:kern w:val="2"/>
          <w14:ligatures w14:val="standardContextual"/>
        </w:rPr>
        <w:t xml:space="preserve">, </w:t>
      </w:r>
      <w:r w:rsidRPr="004A4F07">
        <w:rPr>
          <w:rFonts w:ascii="Tahoma" w:hAnsi="Tahoma" w:eastAsia="Calibri" w:cs="Tahoma"/>
          <w:kern w:val="2"/>
          <w14:ligatures w14:val="standardContextual"/>
        </w:rPr>
        <w:t>includ</w:t>
      </w:r>
      <w:r w:rsidR="00754564">
        <w:rPr>
          <w:rFonts w:ascii="Tahoma" w:hAnsi="Tahoma" w:eastAsia="Calibri" w:cs="Tahoma"/>
          <w:kern w:val="2"/>
          <w14:ligatures w14:val="standardContextual"/>
        </w:rPr>
        <w:t>ing</w:t>
      </w:r>
      <w:r w:rsidRPr="004A4F07">
        <w:rPr>
          <w:rFonts w:ascii="Tahoma" w:hAnsi="Tahoma" w:eastAsia="Calibri" w:cs="Tahoma"/>
          <w:kern w:val="2"/>
          <w14:ligatures w14:val="standardContextual"/>
        </w:rPr>
        <w:t xml:space="preserve"> the introduction of a Public Protection Improvement Board</w:t>
      </w:r>
      <w:r w:rsidR="00754564">
        <w:rPr>
          <w:rFonts w:ascii="Tahoma" w:hAnsi="Tahoma" w:eastAsia="Calibri" w:cs="Tahoma"/>
          <w:kern w:val="2"/>
          <w14:ligatures w14:val="standardContextual"/>
        </w:rPr>
        <w:t xml:space="preserve"> </w:t>
      </w:r>
      <w:r w:rsidRPr="004A4F07">
        <w:rPr>
          <w:rFonts w:ascii="Tahoma" w:hAnsi="Tahoma" w:eastAsia="Calibri" w:cs="Tahoma"/>
          <w:kern w:val="2"/>
          <w14:ligatures w14:val="standardContextual"/>
        </w:rPr>
        <w:t>ensur</w:t>
      </w:r>
      <w:r w:rsidR="00754564">
        <w:rPr>
          <w:rFonts w:ascii="Tahoma" w:hAnsi="Tahoma" w:eastAsia="Calibri" w:cs="Tahoma"/>
          <w:kern w:val="2"/>
          <w14:ligatures w14:val="standardContextual"/>
        </w:rPr>
        <w:t>ing</w:t>
      </w:r>
      <w:r w:rsidRPr="004A4F07">
        <w:rPr>
          <w:rFonts w:ascii="Tahoma" w:hAnsi="Tahoma" w:eastAsia="Calibri" w:cs="Tahoma"/>
          <w:kern w:val="2"/>
          <w14:ligatures w14:val="standardContextual"/>
        </w:rPr>
        <w:t xml:space="preserve"> continuous improvement in the areas of public protection that sit under the VAWG umbrella. This will include the response to predatory sexual behaviour in line with the new policy and operating procedures that have been introduced.  </w:t>
      </w:r>
    </w:p>
    <w:p w:rsidRPr="004A4F07" w:rsidR="004A4F07" w:rsidP="00D6256D" w:rsidRDefault="004A4F07" w14:paraId="67D54300" w14:textId="77777777">
      <w:pPr>
        <w:rPr>
          <w:rFonts w:ascii="Tahoma" w:hAnsi="Tahoma" w:eastAsia="Calibri" w:cs="Tahoma"/>
          <w:kern w:val="2"/>
          <w:u w:val="single"/>
          <w14:ligatures w14:val="standardContextual"/>
        </w:rPr>
      </w:pPr>
      <w:r w:rsidRPr="004A4F07">
        <w:rPr>
          <w:rFonts w:ascii="Tahoma" w:hAnsi="Tahoma" w:eastAsia="Calibri" w:cs="Tahoma"/>
          <w:kern w:val="2"/>
          <w:u w:val="single"/>
          <w14:ligatures w14:val="standardContextual"/>
        </w:rPr>
        <w:t>Continuous Improvement</w:t>
      </w:r>
    </w:p>
    <w:p w:rsidRPr="004A4F07" w:rsidR="004A4F07" w:rsidP="00D6256D" w:rsidRDefault="004A4F07" w14:paraId="7B7849DD" w14:textId="77777777">
      <w:pPr>
        <w:rPr>
          <w:rFonts w:ascii="Tahoma" w:hAnsi="Tahoma" w:eastAsia="Calibri" w:cs="Tahoma"/>
          <w:kern w:val="2"/>
          <w14:ligatures w14:val="standardContextual"/>
        </w:rPr>
      </w:pPr>
      <w:r w:rsidRPr="004A4F07">
        <w:rPr>
          <w:rFonts w:ascii="Tahoma" w:hAnsi="Tahoma" w:eastAsia="Calibri" w:cs="Tahoma"/>
          <w:kern w:val="2"/>
          <w14:ligatures w14:val="standardContextual"/>
        </w:rPr>
        <w:t>The VAWG project undertaken with the University of Kent is in its final stages, this will see the introduction of an interactive learning tool to educate professionals in the early identification and response to CSE.</w:t>
      </w:r>
    </w:p>
    <w:p w:rsidRPr="004A4F07" w:rsidR="004A4F07" w:rsidP="00D6256D" w:rsidRDefault="004A4F07" w14:paraId="50B68E95" w14:textId="4D9F1312">
      <w:pPr>
        <w:rPr>
          <w:rFonts w:ascii="Tahoma" w:hAnsi="Tahoma" w:eastAsia="Calibri" w:cs="Tahoma"/>
          <w:kern w:val="2"/>
          <w14:ligatures w14:val="standardContextual"/>
        </w:rPr>
      </w:pPr>
      <w:r w:rsidRPr="004A4F07">
        <w:rPr>
          <w:rFonts w:ascii="Tahoma" w:hAnsi="Tahoma" w:eastAsia="Calibri" w:cs="Tahoma"/>
          <w:kern w:val="2"/>
          <w14:ligatures w14:val="standardContextual"/>
        </w:rPr>
        <w:t>Rapid Video Response (RVR) has again been recognised nationally with the</w:t>
      </w:r>
      <w:r w:rsidRPr="004A4F07">
        <w:rPr>
          <w:rFonts w:ascii="Tahoma" w:hAnsi="Tahoma" w:eastAsia="Calibri" w:cs="Tahoma"/>
          <w:color w:val="111111"/>
          <w:kern w:val="2"/>
          <w:shd w:val="clear" w:color="auto" w:fill="FFFFFF"/>
          <w14:ligatures w14:val="standardContextual"/>
        </w:rPr>
        <w:t> </w:t>
      </w:r>
      <w:r w:rsidRPr="004A4F07" w:rsidR="00487E04">
        <w:rPr>
          <w:rFonts w:ascii="Tahoma" w:hAnsi="Tahoma" w:eastAsia="Calibri" w:cs="Tahoma"/>
          <w:color w:val="111111"/>
          <w:kern w:val="2"/>
          <w14:ligatures w14:val="standardContextual"/>
        </w:rPr>
        <w:t>Innovation Award</w:t>
      </w:r>
      <w:r w:rsidRPr="004A4F07" w:rsidR="00487E04">
        <w:rPr>
          <w:rFonts w:ascii="Tahoma" w:hAnsi="Tahoma" w:eastAsia="Calibri" w:cs="Tahoma"/>
          <w:color w:val="111111"/>
          <w:kern w:val="2"/>
          <w:shd w:val="clear" w:color="auto" w:fill="FFFFFF"/>
          <w14:ligatures w14:val="standardContextual"/>
        </w:rPr>
        <w:t> </w:t>
      </w:r>
      <w:r w:rsidRPr="004A4F07">
        <w:rPr>
          <w:rFonts w:ascii="Tahoma" w:hAnsi="Tahoma" w:eastAsia="Calibri" w:cs="Tahoma"/>
          <w:color w:val="111111"/>
          <w:kern w:val="2"/>
          <w:shd w:val="clear" w:color="auto" w:fill="FFFFFF"/>
          <w14:ligatures w14:val="standardContextual"/>
        </w:rPr>
        <w:t xml:space="preserve">at the Government’s Science and Engineering (GSE) Awards. </w:t>
      </w:r>
      <w:r w:rsidRPr="004A4F07">
        <w:rPr>
          <w:rFonts w:ascii="Tahoma" w:hAnsi="Tahoma" w:eastAsia="Calibri" w:cs="Tahoma"/>
          <w:kern w:val="2"/>
          <w14:ligatures w14:val="standardContextual"/>
        </w:rPr>
        <w:t xml:space="preserve">Kent Police are supporting the VAWG taskforce and College of Policing with the national roll-out of RVR which is supported by the Home Office. </w:t>
      </w:r>
    </w:p>
    <w:p w:rsidRPr="004A4F07" w:rsidR="004A4F07" w:rsidP="00D6256D" w:rsidRDefault="004A4F07" w14:paraId="0688C82B" w14:textId="77777777">
      <w:pPr>
        <w:rPr>
          <w:rFonts w:ascii="Tahoma" w:hAnsi="Tahoma" w:eastAsia="Calibri" w:cs="Tahoma"/>
          <w:kern w:val="2"/>
          <w14:ligatures w14:val="standardContextual"/>
        </w:rPr>
      </w:pPr>
      <w:r w:rsidRPr="004A4F07">
        <w:rPr>
          <w:rFonts w:ascii="Tahoma" w:hAnsi="Tahoma" w:eastAsia="Calibri" w:cs="Tahoma"/>
          <w:kern w:val="2"/>
          <w14:ligatures w14:val="standardContextual"/>
        </w:rPr>
        <w:t>The MARAC Hub is close to full implementation with the addition of the Case Management System; anticipated in the new year.</w:t>
      </w:r>
    </w:p>
    <w:p w:rsidRPr="004A4F07" w:rsidR="004A4F07" w:rsidP="00D6256D" w:rsidRDefault="004A4F07" w14:paraId="4873CB86" w14:textId="77777777">
      <w:pPr>
        <w:spacing w:line="240" w:lineRule="auto"/>
        <w:rPr>
          <w:rFonts w:ascii="Tahoma" w:hAnsi="Tahoma" w:eastAsia="Calibri" w:cs="Tahoma"/>
          <w:kern w:val="2"/>
          <w14:ligatures w14:val="standardContextual"/>
        </w:rPr>
      </w:pPr>
      <w:r w:rsidRPr="004A4F07">
        <w:rPr>
          <w:rFonts w:ascii="Tahoma" w:hAnsi="Tahoma" w:eastAsia="Calibri" w:cs="Tahoma"/>
          <w:kern w:val="2"/>
          <w14:ligatures w14:val="standardContextual"/>
        </w:rPr>
        <w:t>Strategic Partnerships and the Violence Reduction Unit have worked on a ‘safe space’ scheme whereby local businesses have declared themselves as safe spaces for children and young people to seek shelter. This was something requested in the last VAWG Community Forum, who we were able to update in November that their ideas had been acted upon.</w:t>
      </w:r>
    </w:p>
    <w:p w:rsidRPr="004A4F07" w:rsidR="004A4F07" w:rsidP="00D6256D" w:rsidRDefault="004A4F07" w14:paraId="1D53AC79" w14:textId="66D8CD1D">
      <w:pPr>
        <w:spacing w:line="240" w:lineRule="auto"/>
        <w:rPr>
          <w:rFonts w:ascii="Tahoma" w:hAnsi="Tahoma" w:eastAsia="Calibri" w:cs="Tahoma"/>
          <w:kern w:val="2"/>
          <w14:ligatures w14:val="standardContextual"/>
        </w:rPr>
      </w:pPr>
      <w:r w:rsidRPr="004A4F07">
        <w:rPr>
          <w:rFonts w:ascii="Tahoma" w:hAnsi="Tahoma" w:eastAsia="Calibri" w:cs="Tahoma"/>
          <w:kern w:val="2"/>
          <w14:ligatures w14:val="standardContextual"/>
        </w:rPr>
        <w:t>Funding has been secured through the Kent Community Safety Partnership to fund several workshops throughout January in the following areas:</w:t>
      </w:r>
    </w:p>
    <w:p w:rsidRPr="004A4F07" w:rsidR="004A4F07" w:rsidP="00B9112E" w:rsidRDefault="004A4F07" w14:paraId="2E0C5ACD" w14:textId="1DF52B39">
      <w:pPr>
        <w:numPr>
          <w:ilvl w:val="0"/>
          <w:numId w:val="8"/>
        </w:numPr>
        <w:spacing w:after="0" w:line="240" w:lineRule="auto"/>
        <w:rPr>
          <w:rFonts w:ascii="Tahoma" w:hAnsi="Tahoma" w:eastAsia="Times New Roman" w:cs="Tahoma"/>
          <w:kern w:val="2"/>
          <w14:ligatures w14:val="standardContextual"/>
        </w:rPr>
      </w:pPr>
      <w:r w:rsidRPr="004A4F07">
        <w:rPr>
          <w:rFonts w:ascii="Tahoma" w:hAnsi="Tahoma" w:eastAsia="Times New Roman" w:cs="Tahoma"/>
          <w:kern w:val="2"/>
          <w14:ligatures w14:val="standardContextual"/>
        </w:rPr>
        <w:t xml:space="preserve">Engaging men </w:t>
      </w:r>
      <w:r>
        <w:rPr>
          <w:rFonts w:ascii="Tahoma" w:hAnsi="Tahoma" w:eastAsia="Times New Roman" w:cs="Tahoma"/>
          <w:kern w:val="2"/>
          <w14:ligatures w14:val="standardContextual"/>
        </w:rPr>
        <w:t>and</w:t>
      </w:r>
      <w:r w:rsidRPr="004A4F07">
        <w:rPr>
          <w:rFonts w:ascii="Tahoma" w:hAnsi="Tahoma" w:eastAsia="Times New Roman" w:cs="Tahoma"/>
          <w:kern w:val="2"/>
          <w14:ligatures w14:val="standardContextual"/>
        </w:rPr>
        <w:t xml:space="preserve"> boys in the work to reduce VAWG</w:t>
      </w:r>
    </w:p>
    <w:p w:rsidRPr="004A4F07" w:rsidR="004A4F07" w:rsidP="00B9112E" w:rsidRDefault="004A4F07" w14:paraId="2B0430D5" w14:textId="77777777">
      <w:pPr>
        <w:numPr>
          <w:ilvl w:val="0"/>
          <w:numId w:val="8"/>
        </w:numPr>
        <w:spacing w:after="0" w:line="240" w:lineRule="auto"/>
        <w:rPr>
          <w:rFonts w:ascii="Tahoma" w:hAnsi="Tahoma" w:eastAsia="Calibri" w:cs="Tahoma"/>
          <w:kern w:val="2"/>
          <w14:ligatures w14:val="standardContextual"/>
        </w:rPr>
      </w:pPr>
      <w:r w:rsidRPr="004A4F07">
        <w:rPr>
          <w:rFonts w:ascii="Tahoma" w:hAnsi="Tahoma" w:eastAsia="Times New Roman" w:cs="Tahoma"/>
          <w:kern w:val="2"/>
          <w14:ligatures w14:val="standardContextual"/>
        </w:rPr>
        <w:t>Creating community interventions to reduce VAWG</w:t>
      </w:r>
    </w:p>
    <w:p w:rsidRPr="004A4F07" w:rsidR="004A4F07" w:rsidP="00B9112E" w:rsidRDefault="004A4F07" w14:paraId="5AD2245C" w14:textId="70E1AAFC">
      <w:pPr>
        <w:numPr>
          <w:ilvl w:val="0"/>
          <w:numId w:val="8"/>
        </w:numPr>
        <w:spacing w:after="0" w:line="240" w:lineRule="auto"/>
        <w:contextualSpacing/>
        <w:rPr>
          <w:rFonts w:ascii="Tahoma" w:hAnsi="Tahoma" w:eastAsia="Times New Roman" w:cs="Tahoma"/>
          <w:kern w:val="2"/>
          <w14:ligatures w14:val="standardContextual"/>
        </w:rPr>
      </w:pPr>
      <w:r w:rsidRPr="004A4F07">
        <w:rPr>
          <w:rFonts w:ascii="Tahoma" w:hAnsi="Tahoma" w:eastAsia="Times New Roman" w:cs="Tahoma"/>
          <w:kern w:val="2"/>
          <w14:ligatures w14:val="standardContextual"/>
        </w:rPr>
        <w:t xml:space="preserve">Victim blaming </w:t>
      </w:r>
      <w:r>
        <w:rPr>
          <w:rFonts w:ascii="Tahoma" w:hAnsi="Tahoma" w:eastAsia="Times New Roman" w:cs="Tahoma"/>
          <w:kern w:val="2"/>
          <w14:ligatures w14:val="standardContextual"/>
        </w:rPr>
        <w:t>and</w:t>
      </w:r>
      <w:r w:rsidRPr="004A4F07">
        <w:rPr>
          <w:rFonts w:ascii="Tahoma" w:hAnsi="Tahoma" w:eastAsia="Times New Roman" w:cs="Tahoma"/>
          <w:kern w:val="2"/>
          <w14:ligatures w14:val="standardContextual"/>
        </w:rPr>
        <w:t xml:space="preserve"> rape myth (updated presentation building on those delivered to 309 officers since February 2024</w:t>
      </w:r>
      <w:r>
        <w:rPr>
          <w:rFonts w:ascii="Tahoma" w:hAnsi="Tahoma" w:eastAsia="Times New Roman" w:cs="Tahoma"/>
          <w:kern w:val="2"/>
          <w14:ligatures w14:val="standardContextual"/>
        </w:rPr>
        <w:t>).</w:t>
      </w:r>
    </w:p>
    <w:p w:rsidRPr="004A4F07" w:rsidR="004A4F07" w:rsidP="00D6256D" w:rsidRDefault="004A4F07" w14:paraId="4AC9B41D" w14:textId="77777777">
      <w:pPr>
        <w:spacing w:after="0" w:line="240" w:lineRule="auto"/>
        <w:ind w:left="720"/>
        <w:contextualSpacing/>
        <w:rPr>
          <w:rFonts w:ascii="Tahoma" w:hAnsi="Tahoma" w:eastAsia="Times New Roman" w:cs="Tahoma"/>
          <w:kern w:val="2"/>
          <w14:ligatures w14:val="standardContextual"/>
        </w:rPr>
      </w:pPr>
    </w:p>
    <w:p w:rsidRPr="004A4F07" w:rsidR="004A4F07" w:rsidP="00D6256D" w:rsidRDefault="004A4F07" w14:paraId="370F9C72" w14:textId="77777777">
      <w:pPr>
        <w:spacing w:after="0" w:line="240" w:lineRule="auto"/>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A STAR fund bid has been submitted by Strategic Partnerships in conjunction with academics and a technology company to explore the use of an automated language modification tool in support of the requirement for all forces to eradicate all forms of victim blaming language. </w:t>
      </w:r>
    </w:p>
    <w:p w:rsidRPr="004A4F07" w:rsidR="004A4F07" w:rsidP="00D6256D" w:rsidRDefault="004A4F07" w14:paraId="6CF18812" w14:textId="77777777">
      <w:pPr>
        <w:spacing w:after="0" w:line="240" w:lineRule="auto"/>
        <w:rPr>
          <w:rFonts w:ascii="Tahoma" w:hAnsi="Tahoma" w:eastAsia="Calibri" w:cs="Tahoma"/>
          <w:kern w:val="2"/>
          <w14:ligatures w14:val="standardContextual"/>
        </w:rPr>
      </w:pPr>
    </w:p>
    <w:p w:rsidRPr="004A4F07" w:rsidR="004A4F07" w:rsidP="00D6256D" w:rsidRDefault="00180826" w14:paraId="08FDFF65" w14:textId="10062347">
      <w:pPr>
        <w:spacing w:after="0" w:line="240" w:lineRule="auto"/>
        <w:rPr>
          <w:rFonts w:ascii="Tahoma" w:hAnsi="Tahoma" w:eastAsia="Calibri" w:cs="Tahoma"/>
          <w:kern w:val="2"/>
          <w14:ligatures w14:val="standardContextual"/>
        </w:rPr>
      </w:pPr>
      <w:r w:rsidRPr="00180826">
        <w:rPr>
          <w:rFonts w:ascii="Tahoma" w:hAnsi="Tahoma" w:eastAsia="Calibri" w:cs="Tahoma"/>
          <w:kern w:val="2"/>
          <w14:ligatures w14:val="standardContextual"/>
        </w:rPr>
        <w:t>A summary of</w:t>
      </w:r>
      <w:r>
        <w:rPr>
          <w:rFonts w:ascii="Tahoma" w:hAnsi="Tahoma" w:eastAsia="Calibri" w:cs="Tahoma"/>
          <w:kern w:val="2"/>
          <w14:ligatures w14:val="standardContextual"/>
        </w:rPr>
        <w:t xml:space="preserve"> VAWG related</w:t>
      </w:r>
      <w:r w:rsidRPr="00180826">
        <w:rPr>
          <w:rFonts w:ascii="Tahoma" w:hAnsi="Tahoma" w:eastAsia="Calibri" w:cs="Tahoma"/>
          <w:kern w:val="2"/>
          <w14:ligatures w14:val="standardContextual"/>
        </w:rPr>
        <w:t xml:space="preserve"> activity across the Force during the last quarter is noted below:</w:t>
      </w:r>
    </w:p>
    <w:p w:rsidRPr="004A4F07" w:rsidR="004A4F07" w:rsidP="00D6256D" w:rsidRDefault="004A4F07" w14:paraId="133B8C0D" w14:textId="77777777">
      <w:pPr>
        <w:spacing w:after="0" w:line="240" w:lineRule="auto"/>
        <w:rPr>
          <w:rFonts w:ascii="Tahoma" w:hAnsi="Tahoma" w:eastAsia="Calibri" w:cs="Tahoma"/>
          <w:b/>
          <w:bCs/>
          <w:kern w:val="2"/>
          <w14:ligatures w14:val="standardContextual"/>
        </w:rPr>
      </w:pPr>
    </w:p>
    <w:p w:rsidRPr="004A4F07" w:rsidR="00180826" w:rsidP="00D6256D" w:rsidRDefault="004A4F07" w14:paraId="63D72BB6" w14:textId="50B4E35F">
      <w:pPr>
        <w:spacing w:after="0" w:line="240" w:lineRule="auto"/>
        <w:rPr>
          <w:rFonts w:ascii="Tahoma" w:hAnsi="Tahoma" w:eastAsia="Calibri" w:cs="Tahoma"/>
          <w:kern w:val="2"/>
          <w:u w:val="single"/>
          <w14:ligatures w14:val="standardContextual"/>
        </w:rPr>
      </w:pPr>
      <w:r w:rsidRPr="004A4F07">
        <w:rPr>
          <w:rFonts w:ascii="Tahoma" w:hAnsi="Tahoma" w:eastAsia="Calibri" w:cs="Tahoma"/>
          <w:kern w:val="2"/>
          <w:u w:val="single"/>
          <w14:ligatures w14:val="standardContextual"/>
        </w:rPr>
        <w:t xml:space="preserve">East </w:t>
      </w:r>
      <w:r w:rsidRPr="00180826" w:rsidR="00180826">
        <w:rPr>
          <w:rFonts w:ascii="Tahoma" w:hAnsi="Tahoma" w:eastAsia="Calibri" w:cs="Tahoma"/>
          <w:kern w:val="2"/>
          <w:u w:val="single"/>
          <w14:ligatures w14:val="standardContextual"/>
        </w:rPr>
        <w:t>Kent</w:t>
      </w:r>
    </w:p>
    <w:p w:rsidRPr="004A4F07" w:rsidR="004A4F07" w:rsidP="00B9112E" w:rsidRDefault="004A4F07" w14:paraId="4E90249D" w14:textId="38ADE795">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Problem solving in VAWG Hotspots, including increased presence at temporal times around education establishments where concerns had been reported resulting</w:t>
      </w:r>
      <w:r w:rsidR="00180826">
        <w:rPr>
          <w:rFonts w:ascii="Tahoma" w:hAnsi="Tahoma" w:eastAsia="Calibri" w:cs="Tahoma"/>
          <w:kern w:val="2"/>
          <w14:ligatures w14:val="standardContextual"/>
        </w:rPr>
        <w:t xml:space="preserve"> in</w:t>
      </w:r>
      <w:r w:rsidRPr="004A4F07">
        <w:rPr>
          <w:rFonts w:ascii="Tahoma" w:hAnsi="Tahoma" w:eastAsia="Calibri" w:cs="Tahoma"/>
          <w:kern w:val="2"/>
          <w14:ligatures w14:val="standardContextual"/>
        </w:rPr>
        <w:t xml:space="preserve"> the arrest of an individual for sexual assault.</w:t>
      </w:r>
    </w:p>
    <w:p w:rsidRPr="004A4F07" w:rsidR="004A4F07" w:rsidP="00B9112E" w:rsidRDefault="004A4F07" w14:paraId="0AD968AA" w14:textId="77777777">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‘Women’s welfare cafes’ being introduced by CLO and partners (council, NHS, Rising sun and others). These provide female only spaces where support and advice can be obtained, and relationships built with and between partners. </w:t>
      </w:r>
    </w:p>
    <w:p w:rsidRPr="004A4F07" w:rsidR="004A4F07" w:rsidP="00B9112E" w:rsidRDefault="004A4F07" w14:paraId="5190FC20" w14:textId="77777777">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Relationship development with communities who may find it more challenging to access our services, these have proven successful with disclosures being made due to improved confidence levels.</w:t>
      </w:r>
    </w:p>
    <w:p w:rsidRPr="004A4F07" w:rsidR="004A4F07" w:rsidP="00B9112E" w:rsidRDefault="004A4F07" w14:paraId="42254492" w14:textId="77777777">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Attendance at a Dover leisure centre to provide a space where advice can be provided to women accessing the services.</w:t>
      </w:r>
    </w:p>
    <w:p w:rsidRPr="004A4F07" w:rsidR="004A4F07" w:rsidP="00B9112E" w:rsidRDefault="004A4F07" w14:paraId="2AC472ED" w14:textId="50DC0CAA">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Knowledge is Power event for Women and Girls at Ramsgate Football Club</w:t>
      </w:r>
      <w:r w:rsidR="00754564">
        <w:rPr>
          <w:rFonts w:ascii="Tahoma" w:hAnsi="Tahoma" w:eastAsia="Calibri" w:cs="Tahoma"/>
          <w:kern w:val="2"/>
          <w14:ligatures w14:val="standardContextual"/>
        </w:rPr>
        <w:t>.</w:t>
      </w:r>
    </w:p>
    <w:p w:rsidRPr="004A4F07" w:rsidR="004A4F07" w:rsidP="00B9112E" w:rsidRDefault="004A4F07" w14:paraId="4D79B86D" w14:textId="2AD88E69">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Walk and Talk events being conducted across the district, the latest being in Thanet on 7</w:t>
      </w:r>
      <w:r w:rsidRPr="004A4F07">
        <w:rPr>
          <w:rFonts w:ascii="Tahoma" w:hAnsi="Tahoma" w:eastAsia="Calibri" w:cs="Tahoma"/>
          <w:kern w:val="2"/>
          <w:vertAlign w:val="superscript"/>
          <w14:ligatures w14:val="standardContextual"/>
        </w:rPr>
        <w:t>th</w:t>
      </w:r>
      <w:r w:rsidRPr="004A4F07">
        <w:rPr>
          <w:rFonts w:ascii="Tahoma" w:hAnsi="Tahoma" w:eastAsia="Calibri" w:cs="Tahoma"/>
          <w:kern w:val="2"/>
          <w14:ligatures w14:val="standardContextual"/>
        </w:rPr>
        <w:t xml:space="preserve"> November 2024</w:t>
      </w:r>
      <w:r w:rsidR="00754564">
        <w:rPr>
          <w:rFonts w:ascii="Tahoma" w:hAnsi="Tahoma" w:eastAsia="Calibri" w:cs="Tahoma"/>
          <w:kern w:val="2"/>
          <w14:ligatures w14:val="standardContextual"/>
        </w:rPr>
        <w:t>.</w:t>
      </w:r>
    </w:p>
    <w:p w:rsidRPr="004A4F07" w:rsidR="004A4F07" w:rsidP="00B9112E" w:rsidRDefault="004A4F07" w14:paraId="51A50EA1" w14:textId="41471F78">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Gym Watch Scheme introduced across Thanet District by the Thanet Community Safety Partnership</w:t>
      </w:r>
      <w:r w:rsidR="00754564">
        <w:rPr>
          <w:rFonts w:ascii="Tahoma" w:hAnsi="Tahoma" w:eastAsia="Calibri" w:cs="Tahoma"/>
          <w:kern w:val="2"/>
          <w14:ligatures w14:val="standardContextual"/>
        </w:rPr>
        <w:t>.</w:t>
      </w:r>
    </w:p>
    <w:p w:rsidRPr="004A4F07" w:rsidR="004A4F07" w:rsidP="00B9112E" w:rsidRDefault="004A4F07" w14:paraId="442F18F2" w14:textId="6E5E1856">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New Apps developed to share information with vulnerable groups</w:t>
      </w:r>
      <w:r w:rsidR="00754564">
        <w:rPr>
          <w:rFonts w:ascii="Tahoma" w:hAnsi="Tahoma" w:eastAsia="Calibri" w:cs="Tahoma"/>
          <w:kern w:val="2"/>
          <w14:ligatures w14:val="standardContextual"/>
        </w:rPr>
        <w:t>.</w:t>
      </w:r>
    </w:p>
    <w:p w:rsidRPr="004A4F07" w:rsidR="004A4F07" w:rsidP="00B9112E" w:rsidRDefault="004A4F07" w14:paraId="5DDCC950" w14:textId="608F23D2">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The first Public Space Protection Order including VAWG has been applied for in Thanet, it is currently going through the legal process</w:t>
      </w:r>
      <w:r w:rsidR="00754564">
        <w:rPr>
          <w:rFonts w:ascii="Tahoma" w:hAnsi="Tahoma" w:eastAsia="Calibri" w:cs="Tahoma"/>
          <w:kern w:val="2"/>
          <w14:ligatures w14:val="standardContextual"/>
        </w:rPr>
        <w:t>.</w:t>
      </w:r>
    </w:p>
    <w:p w:rsidR="004A4F07" w:rsidP="00B9112E" w:rsidRDefault="004A4F07" w14:paraId="7A23F440" w14:textId="7FFA52CB">
      <w:pPr>
        <w:numPr>
          <w:ilvl w:val="0"/>
          <w:numId w:val="9"/>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Work with Hospitals to encourage reporting of sexual and physical violence and abuse towards staff, this approach has been developed in Ashford and is being rolled out across the Division due to the increased reporting and improved confidence levels</w:t>
      </w:r>
      <w:r w:rsidR="00754564">
        <w:rPr>
          <w:rFonts w:ascii="Tahoma" w:hAnsi="Tahoma" w:eastAsia="Calibri" w:cs="Tahoma"/>
          <w:kern w:val="2"/>
          <w14:ligatures w14:val="standardContextual"/>
        </w:rPr>
        <w:t>.</w:t>
      </w:r>
    </w:p>
    <w:p w:rsidRPr="004A4F07" w:rsidR="00180826" w:rsidP="00D6256D" w:rsidRDefault="00180826" w14:paraId="0AF9BAB2" w14:textId="77777777">
      <w:pPr>
        <w:spacing w:line="240" w:lineRule="auto"/>
        <w:ind w:left="720"/>
        <w:contextualSpacing/>
        <w:rPr>
          <w:rFonts w:ascii="Tahoma" w:hAnsi="Tahoma" w:eastAsia="Calibri" w:cs="Tahoma"/>
          <w:kern w:val="2"/>
          <w14:ligatures w14:val="standardContextual"/>
        </w:rPr>
      </w:pPr>
    </w:p>
    <w:p w:rsidRPr="004A4F07" w:rsidR="004A4F07" w:rsidP="00D6256D" w:rsidRDefault="004A4F07" w14:paraId="505E348F" w14:textId="04194C4F">
      <w:pPr>
        <w:spacing w:line="240" w:lineRule="auto"/>
        <w:rPr>
          <w:rFonts w:ascii="Tahoma" w:hAnsi="Tahoma" w:eastAsia="Calibri" w:cs="Tahoma"/>
          <w:kern w:val="2"/>
          <w:u w:val="single"/>
          <w14:ligatures w14:val="standardContextual"/>
        </w:rPr>
      </w:pPr>
      <w:r w:rsidRPr="004A4F07">
        <w:rPr>
          <w:rFonts w:ascii="Tahoma" w:hAnsi="Tahoma" w:eastAsia="Calibri" w:cs="Tahoma"/>
          <w:kern w:val="2"/>
          <w:u w:val="single"/>
          <w14:ligatures w14:val="standardContextual"/>
        </w:rPr>
        <w:t xml:space="preserve">West </w:t>
      </w:r>
      <w:r w:rsidRPr="00180826" w:rsidR="00180826">
        <w:rPr>
          <w:rFonts w:ascii="Tahoma" w:hAnsi="Tahoma" w:eastAsia="Calibri" w:cs="Tahoma"/>
          <w:kern w:val="2"/>
          <w:u w:val="single"/>
          <w14:ligatures w14:val="standardContextual"/>
        </w:rPr>
        <w:t>Kent</w:t>
      </w:r>
    </w:p>
    <w:p w:rsidRPr="004A4F07" w:rsidR="004A4F07" w:rsidP="00B9112E" w:rsidRDefault="004A4F07" w14:paraId="49132EC9" w14:textId="77777777">
      <w:pPr>
        <w:numPr>
          <w:ilvl w:val="0"/>
          <w:numId w:val="6"/>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Multi-agency events at high harm locations, including hospitals, schools, and higher education establishments to promote reporting routes, provide safety advice and strengthen relationships.</w:t>
      </w:r>
    </w:p>
    <w:p w:rsidRPr="004A4F07" w:rsidR="004A4F07" w:rsidP="00B9112E" w:rsidRDefault="004A4F07" w14:paraId="7FF6B0E1" w14:textId="0BC94879">
      <w:pPr>
        <w:numPr>
          <w:ilvl w:val="0"/>
          <w:numId w:val="6"/>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Additional staff trained in Project Vigilant tactics to increase deployments at local events and increased patrols by plain clothed officers. High </w:t>
      </w:r>
      <w:r w:rsidRPr="004A4F07" w:rsidR="00180826">
        <w:rPr>
          <w:rFonts w:ascii="Tahoma" w:hAnsi="Tahoma" w:eastAsia="Calibri" w:cs="Tahoma"/>
          <w:kern w:val="2"/>
          <w14:ligatures w14:val="standardContextual"/>
        </w:rPr>
        <w:t>Vis</w:t>
      </w:r>
      <w:r w:rsidR="00180826">
        <w:rPr>
          <w:rFonts w:ascii="Tahoma" w:hAnsi="Tahoma" w:eastAsia="Calibri" w:cs="Tahoma"/>
          <w:kern w:val="2"/>
          <w14:ligatures w14:val="standardContextual"/>
        </w:rPr>
        <w:t>ibility</w:t>
      </w:r>
      <w:r w:rsidRPr="004A4F07">
        <w:rPr>
          <w:rFonts w:ascii="Tahoma" w:hAnsi="Tahoma" w:eastAsia="Calibri" w:cs="Tahoma"/>
          <w:kern w:val="2"/>
          <w14:ligatures w14:val="standardContextual"/>
        </w:rPr>
        <w:t xml:space="preserve"> patrols</w:t>
      </w:r>
      <w:r w:rsidR="00180826">
        <w:rPr>
          <w:rFonts w:ascii="Tahoma" w:hAnsi="Tahoma" w:eastAsia="Calibri" w:cs="Tahoma"/>
          <w:kern w:val="2"/>
          <w14:ligatures w14:val="standardContextual"/>
        </w:rPr>
        <w:t xml:space="preserve"> deployed</w:t>
      </w:r>
      <w:r w:rsidRPr="004A4F07">
        <w:rPr>
          <w:rFonts w:ascii="Tahoma" w:hAnsi="Tahoma" w:eastAsia="Calibri" w:cs="Tahoma"/>
          <w:kern w:val="2"/>
          <w14:ligatures w14:val="standardContextual"/>
        </w:rPr>
        <w:t xml:space="preserve"> where needed, such as during events at Mote Park and </w:t>
      </w:r>
      <w:r w:rsidR="00180826">
        <w:rPr>
          <w:rFonts w:ascii="Tahoma" w:hAnsi="Tahoma" w:eastAsia="Calibri" w:cs="Tahoma"/>
          <w:kern w:val="2"/>
          <w14:ligatures w14:val="standardContextual"/>
        </w:rPr>
        <w:t xml:space="preserve">Maidstone </w:t>
      </w:r>
      <w:r w:rsidRPr="004A4F07">
        <w:rPr>
          <w:rFonts w:ascii="Tahoma" w:hAnsi="Tahoma" w:eastAsia="Calibri" w:cs="Tahoma"/>
          <w:kern w:val="2"/>
          <w14:ligatures w14:val="standardContextual"/>
        </w:rPr>
        <w:t>Millenium Park</w:t>
      </w:r>
      <w:r w:rsidR="00754564">
        <w:rPr>
          <w:rFonts w:ascii="Tahoma" w:hAnsi="Tahoma" w:eastAsia="Calibri" w:cs="Tahoma"/>
          <w:kern w:val="2"/>
          <w14:ligatures w14:val="standardContextual"/>
        </w:rPr>
        <w:t>.</w:t>
      </w:r>
    </w:p>
    <w:p w:rsidRPr="004A4F07" w:rsidR="004A4F07" w:rsidP="00B9112E" w:rsidRDefault="004A4F07" w14:paraId="35EC9C1A" w14:textId="43EDF1AB">
      <w:pPr>
        <w:numPr>
          <w:ilvl w:val="0"/>
          <w:numId w:val="6"/>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Review panel introduced to consider licences following reporting of offences occurring on the premises, e.g. a pavement licence review by Maidstone Borough Council, where closer monitoring has been agreed</w:t>
      </w:r>
      <w:r w:rsidR="00754564">
        <w:rPr>
          <w:rFonts w:ascii="Tahoma" w:hAnsi="Tahoma" w:eastAsia="Calibri" w:cs="Tahoma"/>
          <w:kern w:val="2"/>
          <w14:ligatures w14:val="standardContextual"/>
        </w:rPr>
        <w:t>.</w:t>
      </w:r>
      <w:r w:rsidRPr="004A4F07">
        <w:rPr>
          <w:rFonts w:ascii="Tahoma" w:hAnsi="Tahoma" w:eastAsia="Calibri" w:cs="Tahoma"/>
          <w:kern w:val="2"/>
          <w14:ligatures w14:val="standardContextual"/>
        </w:rPr>
        <w:t xml:space="preserve">  </w:t>
      </w:r>
    </w:p>
    <w:p w:rsidRPr="004A4F07" w:rsidR="004A4F07" w:rsidP="00B9112E" w:rsidRDefault="004A4F07" w14:paraId="512D6EBB" w14:textId="1A5D114E">
      <w:pPr>
        <w:numPr>
          <w:ilvl w:val="0"/>
          <w:numId w:val="6"/>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VAWG walk and talks completed during the spiking intensification week</w:t>
      </w:r>
      <w:r w:rsidR="00754564">
        <w:rPr>
          <w:rFonts w:ascii="Tahoma" w:hAnsi="Tahoma" w:eastAsia="Calibri" w:cs="Tahoma"/>
          <w:kern w:val="2"/>
          <w14:ligatures w14:val="standardContextual"/>
        </w:rPr>
        <w:t>.</w:t>
      </w:r>
    </w:p>
    <w:p w:rsidRPr="004A4F07" w:rsidR="004A4F07" w:rsidP="00B9112E" w:rsidRDefault="004A4F07" w14:paraId="56FDDB3E" w14:textId="4F98AB8C">
      <w:pPr>
        <w:numPr>
          <w:ilvl w:val="0"/>
          <w:numId w:val="6"/>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VAWG public spaces meetings continued across the division with police and partners, these seek to tackle local issues and provide support by the partnership, examples of achievements </w:t>
      </w:r>
      <w:r w:rsidRPr="004A4F07" w:rsidR="00180826">
        <w:rPr>
          <w:rFonts w:ascii="Tahoma" w:hAnsi="Tahoma" w:eastAsia="Calibri" w:cs="Tahoma"/>
          <w:kern w:val="2"/>
          <w14:ligatures w14:val="standardContextual"/>
        </w:rPr>
        <w:t>include</w:t>
      </w:r>
      <w:r w:rsidRPr="004A4F07">
        <w:rPr>
          <w:rFonts w:ascii="Tahoma" w:hAnsi="Tahoma" w:eastAsia="Calibri" w:cs="Tahoma"/>
          <w:kern w:val="2"/>
          <w14:ligatures w14:val="standardContextual"/>
        </w:rPr>
        <w:t xml:space="preserve"> self-defence classes, education packages, organising and promoting walk &amp; talks. </w:t>
      </w:r>
    </w:p>
    <w:p w:rsidR="00180826" w:rsidP="00B9112E" w:rsidRDefault="004A4F07" w14:paraId="49F88F43" w14:textId="77777777">
      <w:pPr>
        <w:numPr>
          <w:ilvl w:val="0"/>
          <w:numId w:val="6"/>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CCPT and VRU have worked on a ‘safe space’ scheme whereby local businesses have declared themselves as safe spaces for children and young people to go. This was something asked for in the last VAWG community event</w:t>
      </w:r>
      <w:r w:rsidR="00180826">
        <w:rPr>
          <w:rFonts w:ascii="Tahoma" w:hAnsi="Tahoma" w:eastAsia="Calibri" w:cs="Tahoma"/>
          <w:kern w:val="2"/>
          <w14:ligatures w14:val="standardContextual"/>
        </w:rPr>
        <w:t>.</w:t>
      </w:r>
    </w:p>
    <w:p w:rsidRPr="004A4F07" w:rsidR="00180826" w:rsidP="00D6256D" w:rsidRDefault="004A4F07" w14:paraId="1504C9BC" w14:textId="4FD2183C">
      <w:pPr>
        <w:spacing w:line="240" w:lineRule="auto"/>
        <w:ind w:left="720"/>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 </w:t>
      </w:r>
    </w:p>
    <w:p w:rsidRPr="004A4F07" w:rsidR="004A4F07" w:rsidP="00754564" w:rsidRDefault="004A4F07" w14:paraId="58C2C55A" w14:textId="16AB9034">
      <w:pPr>
        <w:spacing w:line="240" w:lineRule="auto"/>
        <w:rPr>
          <w:rFonts w:ascii="Tahoma" w:hAnsi="Tahoma" w:eastAsia="Calibri" w:cs="Tahoma"/>
          <w:kern w:val="2"/>
          <w:u w:val="single"/>
          <w14:ligatures w14:val="standardContextual"/>
        </w:rPr>
      </w:pPr>
      <w:r w:rsidRPr="004A4F07">
        <w:rPr>
          <w:rFonts w:ascii="Tahoma" w:hAnsi="Tahoma" w:eastAsia="Calibri" w:cs="Tahoma"/>
          <w:kern w:val="2"/>
          <w:u w:val="single"/>
          <w14:ligatures w14:val="standardContextual"/>
        </w:rPr>
        <w:t>North</w:t>
      </w:r>
      <w:r w:rsidRPr="00180826" w:rsidR="00180826">
        <w:rPr>
          <w:rFonts w:ascii="Tahoma" w:hAnsi="Tahoma" w:eastAsia="Calibri" w:cs="Tahoma"/>
          <w:kern w:val="2"/>
          <w:u w:val="single"/>
          <w14:ligatures w14:val="standardContextual"/>
        </w:rPr>
        <w:t xml:space="preserve"> Kent</w:t>
      </w:r>
    </w:p>
    <w:p w:rsidRPr="004A4F07" w:rsidR="004A4F07" w:rsidP="00B9112E" w:rsidRDefault="004A4F07" w14:paraId="4319F745" w14:textId="201E099C">
      <w:pPr>
        <w:numPr>
          <w:ilvl w:val="0"/>
          <w:numId w:val="7"/>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All beat officers across Swale organise a VAWG event each month. This has led to a drop-in surgery initiative at a local primary school where parents </w:t>
      </w:r>
      <w:r w:rsidR="00180826">
        <w:rPr>
          <w:rFonts w:ascii="Tahoma" w:hAnsi="Tahoma" w:eastAsia="Calibri" w:cs="Tahoma"/>
          <w:kern w:val="2"/>
          <w14:ligatures w14:val="standardContextual"/>
        </w:rPr>
        <w:t>(</w:t>
      </w:r>
      <w:r w:rsidRPr="004A4F07">
        <w:rPr>
          <w:rFonts w:ascii="Tahoma" w:hAnsi="Tahoma" w:eastAsia="Calibri" w:cs="Tahoma"/>
          <w:kern w:val="2"/>
          <w14:ligatures w14:val="standardContextual"/>
        </w:rPr>
        <w:t>predominantly mothers</w:t>
      </w:r>
      <w:r w:rsidR="00180826">
        <w:rPr>
          <w:rFonts w:ascii="Tahoma" w:hAnsi="Tahoma" w:eastAsia="Calibri" w:cs="Tahoma"/>
          <w:kern w:val="2"/>
          <w14:ligatures w14:val="standardContextual"/>
        </w:rPr>
        <w:t xml:space="preserve">) </w:t>
      </w:r>
      <w:r w:rsidRPr="004A4F07">
        <w:rPr>
          <w:rFonts w:ascii="Tahoma" w:hAnsi="Tahoma" w:eastAsia="Calibri" w:cs="Tahoma"/>
          <w:kern w:val="2"/>
          <w14:ligatures w14:val="standardContextual"/>
        </w:rPr>
        <w:t>can engage with police in a neutral environment. School F</w:t>
      </w:r>
      <w:r w:rsidR="00180826">
        <w:rPr>
          <w:rFonts w:ascii="Tahoma" w:hAnsi="Tahoma" w:eastAsia="Calibri" w:cs="Tahoma"/>
          <w:kern w:val="2"/>
          <w14:ligatures w14:val="standardContextual"/>
        </w:rPr>
        <w:t xml:space="preserve">amily </w:t>
      </w:r>
      <w:r w:rsidRPr="004A4F07">
        <w:rPr>
          <w:rFonts w:ascii="Tahoma" w:hAnsi="Tahoma" w:eastAsia="Calibri" w:cs="Tahoma"/>
          <w:kern w:val="2"/>
          <w14:ligatures w14:val="standardContextual"/>
        </w:rPr>
        <w:t>L</w:t>
      </w:r>
      <w:r w:rsidR="00180826">
        <w:rPr>
          <w:rFonts w:ascii="Tahoma" w:hAnsi="Tahoma" w:eastAsia="Calibri" w:cs="Tahoma"/>
          <w:kern w:val="2"/>
          <w14:ligatures w14:val="standardContextual"/>
        </w:rPr>
        <w:t xml:space="preserve">iaison </w:t>
      </w:r>
      <w:r w:rsidRPr="004A4F07">
        <w:rPr>
          <w:rFonts w:ascii="Tahoma" w:hAnsi="Tahoma" w:eastAsia="Calibri" w:cs="Tahoma"/>
          <w:kern w:val="2"/>
          <w14:ligatures w14:val="standardContextual"/>
        </w:rPr>
        <w:t>O</w:t>
      </w:r>
      <w:r w:rsidR="00180826">
        <w:rPr>
          <w:rFonts w:ascii="Tahoma" w:hAnsi="Tahoma" w:eastAsia="Calibri" w:cs="Tahoma"/>
          <w:kern w:val="2"/>
          <w14:ligatures w14:val="standardContextual"/>
        </w:rPr>
        <w:t>fficers</w:t>
      </w:r>
      <w:r w:rsidRPr="004A4F07">
        <w:rPr>
          <w:rFonts w:ascii="Tahoma" w:hAnsi="Tahoma" w:eastAsia="Calibri" w:cs="Tahoma"/>
          <w:kern w:val="2"/>
          <w14:ligatures w14:val="standardContextual"/>
        </w:rPr>
        <w:t xml:space="preserve"> and local D</w:t>
      </w:r>
      <w:r w:rsidR="00180826">
        <w:rPr>
          <w:rFonts w:ascii="Tahoma" w:hAnsi="Tahoma" w:eastAsia="Calibri" w:cs="Tahoma"/>
          <w:kern w:val="2"/>
          <w14:ligatures w14:val="standardContextual"/>
        </w:rPr>
        <w:t xml:space="preserve">omestic </w:t>
      </w:r>
      <w:r w:rsidRPr="004A4F07">
        <w:rPr>
          <w:rFonts w:ascii="Tahoma" w:hAnsi="Tahoma" w:eastAsia="Calibri" w:cs="Tahoma"/>
          <w:kern w:val="2"/>
          <w14:ligatures w14:val="standardContextual"/>
        </w:rPr>
        <w:t>A</w:t>
      </w:r>
      <w:r w:rsidR="00180826">
        <w:rPr>
          <w:rFonts w:ascii="Tahoma" w:hAnsi="Tahoma" w:eastAsia="Calibri" w:cs="Tahoma"/>
          <w:kern w:val="2"/>
          <w14:ligatures w14:val="standardContextual"/>
        </w:rPr>
        <w:t>buse</w:t>
      </w:r>
      <w:r w:rsidRPr="004A4F07">
        <w:rPr>
          <w:rFonts w:ascii="Tahoma" w:hAnsi="Tahoma" w:eastAsia="Calibri" w:cs="Tahoma"/>
          <w:kern w:val="2"/>
          <w14:ligatures w14:val="standardContextual"/>
        </w:rPr>
        <w:t xml:space="preserve"> services also attend for support and guidance. This has now been rolled out to other schools. </w:t>
      </w:r>
    </w:p>
    <w:p w:rsidRPr="004A4F07" w:rsidR="004A4F07" w:rsidP="00B9112E" w:rsidRDefault="004A4F07" w14:paraId="562FE948" w14:textId="631DB605">
      <w:pPr>
        <w:numPr>
          <w:ilvl w:val="0"/>
          <w:numId w:val="7"/>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Schools visited to promote the services available </w:t>
      </w:r>
      <w:r w:rsidR="00180826">
        <w:rPr>
          <w:rFonts w:ascii="Tahoma" w:hAnsi="Tahoma" w:eastAsia="Calibri" w:cs="Tahoma"/>
          <w:kern w:val="2"/>
          <w14:ligatures w14:val="standardContextual"/>
        </w:rPr>
        <w:t>and to</w:t>
      </w:r>
      <w:r w:rsidRPr="004A4F07">
        <w:rPr>
          <w:rFonts w:ascii="Tahoma" w:hAnsi="Tahoma" w:eastAsia="Calibri" w:cs="Tahoma"/>
          <w:kern w:val="2"/>
          <w14:ligatures w14:val="standardContextual"/>
        </w:rPr>
        <w:t xml:space="preserve"> build confidence in children and young people</w:t>
      </w:r>
      <w:r w:rsidR="00754564">
        <w:rPr>
          <w:rFonts w:ascii="Tahoma" w:hAnsi="Tahoma" w:eastAsia="Calibri" w:cs="Tahoma"/>
          <w:kern w:val="2"/>
          <w14:ligatures w14:val="standardContextual"/>
        </w:rPr>
        <w:t>.</w:t>
      </w:r>
    </w:p>
    <w:p w:rsidRPr="004A4F07" w:rsidR="004A4F07" w:rsidP="00B9112E" w:rsidRDefault="004A4F07" w14:paraId="0715597C" w14:textId="73285830">
      <w:pPr>
        <w:numPr>
          <w:ilvl w:val="0"/>
          <w:numId w:val="7"/>
        </w:numPr>
        <w:spacing w:line="240" w:lineRule="auto"/>
        <w:contextualSpacing/>
        <w:rPr>
          <w:rFonts w:ascii="Tahoma" w:hAnsi="Tahoma" w:eastAsia="Calibri" w:cs="Tahoma"/>
          <w:kern w:val="2"/>
          <w14:ligatures w14:val="standardContextual"/>
        </w:rPr>
      </w:pPr>
      <w:r w:rsidRPr="004A4F07">
        <w:rPr>
          <w:rFonts w:ascii="Tahoma" w:hAnsi="Tahoma" w:eastAsia="Calibri" w:cs="Tahoma"/>
          <w:kern w:val="2"/>
          <w14:ligatures w14:val="standardContextual"/>
        </w:rPr>
        <w:t xml:space="preserve">Project vigilant tactics used in the </w:t>
      </w:r>
      <w:r w:rsidRPr="004A4F07" w:rsidR="00180826">
        <w:rPr>
          <w:rFonts w:ascii="Tahoma" w:hAnsi="Tahoma" w:eastAsia="Calibri" w:cs="Tahoma"/>
          <w:kern w:val="2"/>
          <w14:ligatures w14:val="standardContextual"/>
        </w:rPr>
        <w:t>N</w:t>
      </w:r>
      <w:r w:rsidR="00180826">
        <w:rPr>
          <w:rFonts w:ascii="Tahoma" w:hAnsi="Tahoma" w:eastAsia="Calibri" w:cs="Tahoma"/>
          <w:kern w:val="2"/>
          <w14:ligatures w14:val="standardContextual"/>
        </w:rPr>
        <w:t>ight</w:t>
      </w:r>
      <w:r w:rsidR="009E13A8">
        <w:rPr>
          <w:rFonts w:ascii="Tahoma" w:hAnsi="Tahoma" w:eastAsia="Calibri" w:cs="Tahoma"/>
          <w:kern w:val="2"/>
          <w14:ligatures w14:val="standardContextual"/>
        </w:rPr>
        <w:t>-T</w:t>
      </w:r>
      <w:r w:rsidR="00180826">
        <w:rPr>
          <w:rFonts w:ascii="Tahoma" w:hAnsi="Tahoma" w:eastAsia="Calibri" w:cs="Tahoma"/>
          <w:kern w:val="2"/>
          <w14:ligatures w14:val="standardContextual"/>
        </w:rPr>
        <w:t xml:space="preserve">ime </w:t>
      </w:r>
      <w:r w:rsidRPr="004A4F07">
        <w:rPr>
          <w:rFonts w:ascii="Tahoma" w:hAnsi="Tahoma" w:eastAsia="Calibri" w:cs="Tahoma"/>
          <w:kern w:val="2"/>
          <w14:ligatures w14:val="standardContextual"/>
        </w:rPr>
        <w:t>E</w:t>
      </w:r>
      <w:r w:rsidR="00180826">
        <w:rPr>
          <w:rFonts w:ascii="Tahoma" w:hAnsi="Tahoma" w:eastAsia="Calibri" w:cs="Tahoma"/>
          <w:kern w:val="2"/>
          <w14:ligatures w14:val="standardContextual"/>
        </w:rPr>
        <w:t>conomy</w:t>
      </w:r>
      <w:r w:rsidRPr="004A4F07">
        <w:rPr>
          <w:rFonts w:ascii="Tahoma" w:hAnsi="Tahoma" w:eastAsia="Calibri" w:cs="Tahoma"/>
          <w:kern w:val="2"/>
          <w14:ligatures w14:val="standardContextual"/>
        </w:rPr>
        <w:t xml:space="preserve"> with great success for example, on 31</w:t>
      </w:r>
      <w:r w:rsidRPr="004A4F07">
        <w:rPr>
          <w:rFonts w:ascii="Tahoma" w:hAnsi="Tahoma" w:eastAsia="Calibri" w:cs="Tahoma"/>
          <w:kern w:val="2"/>
          <w:vertAlign w:val="superscript"/>
          <w14:ligatures w14:val="standardContextual"/>
        </w:rPr>
        <w:t>st</w:t>
      </w:r>
      <w:r w:rsidRPr="004A4F07">
        <w:rPr>
          <w:rFonts w:ascii="Tahoma" w:hAnsi="Tahoma" w:eastAsia="Calibri" w:cs="Tahoma"/>
          <w:kern w:val="2"/>
          <w14:ligatures w14:val="standardContextual"/>
        </w:rPr>
        <w:t xml:space="preserve"> October plain clothed officers noticed a male demonstrating behaviours of concern towards an intoxicated female. Police intervention led to the woman being safeguarded</w:t>
      </w:r>
      <w:r w:rsidR="00754564">
        <w:rPr>
          <w:rFonts w:ascii="Tahoma" w:hAnsi="Tahoma" w:eastAsia="Calibri" w:cs="Tahoma"/>
          <w:kern w:val="2"/>
          <w14:ligatures w14:val="standardContextual"/>
        </w:rPr>
        <w:t>.</w:t>
      </w:r>
      <w:r w:rsidRPr="004A4F07">
        <w:rPr>
          <w:rFonts w:ascii="Tahoma" w:hAnsi="Tahoma" w:eastAsia="Calibri" w:cs="Tahoma"/>
          <w:kern w:val="2"/>
          <w14:ligatures w14:val="standardContextual"/>
        </w:rPr>
        <w:t xml:space="preserve"> </w:t>
      </w:r>
    </w:p>
    <w:p w:rsidRPr="00045B75" w:rsidR="004A4F07" w:rsidP="00B9112E" w:rsidRDefault="004A4F07" w14:paraId="591693DB" w14:textId="7A6F5FC1">
      <w:pPr>
        <w:numPr>
          <w:ilvl w:val="0"/>
          <w:numId w:val="7"/>
        </w:numPr>
        <w:spacing w:line="240" w:lineRule="auto"/>
        <w:contextualSpacing/>
        <w:rPr>
          <w:rFonts w:ascii="Tahoma" w:hAnsi="Tahoma" w:eastAsia="Calibri" w:cs="Tahoma"/>
          <w:b/>
          <w:bCs/>
          <w:kern w:val="2"/>
          <w14:ligatures w14:val="standardContextual"/>
        </w:rPr>
      </w:pPr>
      <w:r w:rsidRPr="004A4F07">
        <w:rPr>
          <w:rFonts w:ascii="Tahoma" w:hAnsi="Tahoma" w:eastAsia="Calibri" w:cs="Tahoma"/>
          <w:kern w:val="2"/>
          <w14:ligatures w14:val="standardContextual"/>
        </w:rPr>
        <w:t xml:space="preserve">Operation Make Safe (CSE occurring in the hospitality industry) </w:t>
      </w:r>
      <w:r w:rsidR="00180826">
        <w:rPr>
          <w:rFonts w:ascii="Tahoma" w:hAnsi="Tahoma" w:eastAsia="Calibri" w:cs="Tahoma"/>
          <w:kern w:val="2"/>
          <w14:ligatures w14:val="standardContextual"/>
        </w:rPr>
        <w:t xml:space="preserve">was </w:t>
      </w:r>
      <w:r w:rsidRPr="004A4F07">
        <w:rPr>
          <w:rFonts w:ascii="Tahoma" w:hAnsi="Tahoma" w:eastAsia="Calibri" w:cs="Tahoma"/>
          <w:kern w:val="2"/>
          <w14:ligatures w14:val="standardContextual"/>
        </w:rPr>
        <w:t>piloted in Gravesham to test the response from hotel staff when presented with an adult and child (trained Police Cadet) with what appears to be alcohol</w:t>
      </w:r>
      <w:r w:rsidR="00180826">
        <w:rPr>
          <w:rFonts w:ascii="Tahoma" w:hAnsi="Tahoma" w:eastAsia="Calibri" w:cs="Tahoma"/>
          <w:kern w:val="2"/>
          <w14:ligatures w14:val="standardContextual"/>
        </w:rPr>
        <w:t>,</w:t>
      </w:r>
      <w:r w:rsidRPr="004A4F07">
        <w:rPr>
          <w:rFonts w:ascii="Tahoma" w:hAnsi="Tahoma" w:eastAsia="Calibri" w:cs="Tahoma"/>
          <w:kern w:val="2"/>
          <w14:ligatures w14:val="standardContextual"/>
        </w:rPr>
        <w:t xml:space="preserve"> requesting accommodation. Results are reported back to the company and Active Bystander training offered where needed.</w:t>
      </w:r>
    </w:p>
    <w:p w:rsidRPr="004A4F07" w:rsidR="00045B75" w:rsidP="00D6256D" w:rsidRDefault="00045B75" w14:paraId="28B0FA56" w14:textId="77777777">
      <w:pPr>
        <w:spacing w:line="240" w:lineRule="auto"/>
        <w:ind w:left="1080"/>
        <w:contextualSpacing/>
        <w:rPr>
          <w:rFonts w:ascii="Tahoma" w:hAnsi="Tahoma" w:eastAsia="Calibri" w:cs="Tahoma"/>
          <w:b/>
          <w:bCs/>
          <w:kern w:val="2"/>
          <w14:ligatures w14:val="standardContextual"/>
        </w:rPr>
      </w:pPr>
    </w:p>
    <w:p w:rsidRPr="004A4F07" w:rsidR="004A4F07" w:rsidP="00D6256D" w:rsidRDefault="00045B75" w14:paraId="0E60CD31" w14:textId="54FDFC14">
      <w:pPr>
        <w:spacing w:line="240" w:lineRule="auto"/>
        <w:rPr>
          <w:rFonts w:ascii="Tahoma" w:hAnsi="Tahoma" w:eastAsia="Calibri" w:cs="Tahoma"/>
          <w:kern w:val="2"/>
          <w:u w:val="single"/>
          <w14:ligatures w14:val="standardContextual"/>
        </w:rPr>
      </w:pPr>
      <w:r w:rsidRPr="00045B75">
        <w:rPr>
          <w:rFonts w:ascii="Tahoma" w:hAnsi="Tahoma" w:eastAsia="Calibri" w:cs="Tahoma"/>
          <w:kern w:val="2"/>
          <w:u w:val="single"/>
          <w14:ligatures w14:val="standardContextual"/>
        </w:rPr>
        <w:t>Other Positive VAWG Work Across the County</w:t>
      </w:r>
    </w:p>
    <w:p w:rsidRPr="00AB0070" w:rsidR="004A4F07" w:rsidP="00B9112E" w:rsidRDefault="004A4F07" w14:paraId="32AC9510" w14:textId="77777777">
      <w:pPr>
        <w:pStyle w:val="ListParagraph"/>
        <w:numPr>
          <w:ilvl w:val="0"/>
          <w:numId w:val="13"/>
        </w:numPr>
        <w:spacing w:line="240" w:lineRule="auto"/>
        <w:ind w:left="360"/>
        <w:rPr>
          <w:rFonts w:ascii="Tahoma" w:hAnsi="Tahoma" w:eastAsia="Times New Roman" w:cs="Tahoma"/>
          <w:kern w:val="2"/>
          <w14:ligatures w14:val="standardContextual"/>
        </w:rPr>
      </w:pPr>
      <w:r w:rsidRPr="00AB0070">
        <w:rPr>
          <w:rFonts w:ascii="Tahoma" w:hAnsi="Tahoma" w:eastAsia="Calibri" w:cs="Tahoma"/>
          <w:color w:val="11100F"/>
          <w:kern w:val="2"/>
          <w14:ligatures w14:val="standardContextual"/>
        </w:rPr>
        <w:t xml:space="preserve">Maidstone - </w:t>
      </w:r>
      <w:r w:rsidRPr="00AB0070">
        <w:rPr>
          <w:rFonts w:ascii="Tahoma" w:hAnsi="Tahoma" w:eastAsia="Times New Roman" w:cs="Tahoma"/>
          <w:kern w:val="2"/>
          <w14:ligatures w14:val="standardContextual"/>
        </w:rPr>
        <w:t>Targeted activity at Maidstone hospital following on from a sexual assault on a nurse leaving the hospital to walk home. Plain clothes officers conducted enquiries in the area and identified and arrested a male matching the description. Other staff from the hospital came forward and raised concerns about him approaching them. Male was charged and remanded.</w:t>
      </w:r>
    </w:p>
    <w:p w:rsidRPr="00AB0070" w:rsidR="004A4F07" w:rsidP="00B9112E" w:rsidRDefault="004A4F07" w14:paraId="21DF4C7F" w14:textId="7B38B9FB">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 xml:space="preserve">Sevenoaks – arrest of </w:t>
      </w:r>
      <w:r w:rsidRPr="00AB0070" w:rsidR="00045B75">
        <w:rPr>
          <w:rFonts w:ascii="Tahoma" w:hAnsi="Tahoma" w:eastAsia="Calibri" w:cs="Tahoma"/>
          <w:kern w:val="2"/>
          <w14:ligatures w14:val="standardContextual"/>
        </w:rPr>
        <w:t xml:space="preserve">a </w:t>
      </w:r>
      <w:r w:rsidRPr="00AB0070">
        <w:rPr>
          <w:rFonts w:ascii="Tahoma" w:hAnsi="Tahoma" w:eastAsia="Calibri" w:cs="Tahoma"/>
          <w:kern w:val="2"/>
          <w14:ligatures w14:val="standardContextual"/>
        </w:rPr>
        <w:t>male for stalking of a 17-year-old girl. This was a stranger offence which demonstrates how the suspect focussed approach works. The offender was located following extensive work and the suspect arrested and charged.</w:t>
      </w:r>
    </w:p>
    <w:p w:rsidRPr="00AB0070" w:rsidR="004A4F07" w:rsidP="00B9112E" w:rsidRDefault="004A4F07" w14:paraId="0E867B22" w14:textId="77777777">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 xml:space="preserve">Tonbridge – arrest of a male for multiple offences of DA, including strangulation, ABH – who was sentenced to 28 months (with other sentences of 18 months and 20 months to run concurrently) and a Restraining Order in place for 10 years. </w:t>
      </w:r>
    </w:p>
    <w:p w:rsidRPr="00AB0070" w:rsidR="004A4F07" w:rsidP="00B9112E" w:rsidRDefault="004A4F07" w14:paraId="582E7668" w14:textId="4A43CCB1">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Tonbridge – report received of a DA GBH. Within 20 hours of the report</w:t>
      </w:r>
      <w:r w:rsidRPr="00AB0070" w:rsidR="00045B75">
        <w:rPr>
          <w:rFonts w:ascii="Tahoma" w:hAnsi="Tahoma" w:eastAsia="Calibri" w:cs="Tahoma"/>
          <w:kern w:val="2"/>
          <w14:ligatures w14:val="standardContextual"/>
        </w:rPr>
        <w:t>,</w:t>
      </w:r>
      <w:r w:rsidRPr="00AB0070">
        <w:rPr>
          <w:rFonts w:ascii="Tahoma" w:hAnsi="Tahoma" w:eastAsia="Calibri" w:cs="Tahoma"/>
          <w:kern w:val="2"/>
          <w14:ligatures w14:val="standardContextual"/>
        </w:rPr>
        <w:t xml:space="preserve"> evidence was obtained, suspect arrested and interviewed, CPS decision obtained, and suspect charged and bailed to court.</w:t>
      </w:r>
    </w:p>
    <w:p w:rsidRPr="00AB0070" w:rsidR="004A4F07" w:rsidP="00B9112E" w:rsidRDefault="004A4F07" w14:paraId="09815052" w14:textId="77777777">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 xml:space="preserve">Tonbridge – male arrested for stalking, charged and convicted within 3 days in September. He was given a suspended sentence, community order and RO. He is now on remand for breach of the RO. </w:t>
      </w:r>
    </w:p>
    <w:p w:rsidRPr="00AB0070" w:rsidR="004A4F07" w:rsidP="00B9112E" w:rsidRDefault="004A4F07" w14:paraId="40F319C7" w14:textId="5F3559A9">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 xml:space="preserve">Tonbridge – report received of </w:t>
      </w:r>
      <w:r w:rsidRPr="00AB0070" w:rsidR="00045B75">
        <w:rPr>
          <w:rFonts w:ascii="Tahoma" w:hAnsi="Tahoma" w:eastAsia="Calibri" w:cs="Tahoma"/>
          <w:kern w:val="2"/>
          <w14:ligatures w14:val="standardContextual"/>
        </w:rPr>
        <w:t xml:space="preserve">a </w:t>
      </w:r>
      <w:r w:rsidRPr="00AB0070">
        <w:rPr>
          <w:rFonts w:ascii="Tahoma" w:hAnsi="Tahoma" w:eastAsia="Calibri" w:cs="Tahoma"/>
          <w:kern w:val="2"/>
          <w14:ligatures w14:val="standardContextual"/>
        </w:rPr>
        <w:t xml:space="preserve">female being assaulted by a male in the street. The suspect was located by officers, the victim did not want to provide any information, but sufficient evidence was gathered to secure </w:t>
      </w:r>
      <w:bookmarkStart w:name="_Int_IqbQQqTi" w:id="3"/>
      <w:r w:rsidRPr="00AB0070">
        <w:rPr>
          <w:rFonts w:ascii="Tahoma" w:hAnsi="Tahoma" w:eastAsia="Calibri" w:cs="Tahoma"/>
          <w:kern w:val="2"/>
          <w14:ligatures w14:val="standardContextual"/>
        </w:rPr>
        <w:t>evidence</w:t>
      </w:r>
      <w:bookmarkEnd w:id="3"/>
      <w:r w:rsidRPr="00AB0070">
        <w:rPr>
          <w:rFonts w:ascii="Tahoma" w:hAnsi="Tahoma" w:eastAsia="Calibri" w:cs="Tahoma"/>
          <w:kern w:val="2"/>
          <w14:ligatures w14:val="standardContextual"/>
        </w:rPr>
        <w:t xml:space="preserve"> resulting in the suspect being remanded.</w:t>
      </w:r>
    </w:p>
    <w:p w:rsidRPr="00AB0070" w:rsidR="004A4F07" w:rsidP="00B9112E" w:rsidRDefault="004A4F07" w14:paraId="4930C5C7" w14:textId="77777777">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 xml:space="preserve">Sevenoaks – male suspect charged and remanded for indecent exposure. Arrested 3 times in 1 week, charged, pleaded guilty at court and is on remand awaiting sentencing. </w:t>
      </w:r>
    </w:p>
    <w:p w:rsidRPr="00AB0070" w:rsidR="004A4F07" w:rsidP="00754564" w:rsidRDefault="004A4F07" w14:paraId="431DEFCA" w14:textId="1559AE5C">
      <w:pPr>
        <w:pStyle w:val="ListParagraph"/>
        <w:shd w:val="clear" w:color="auto" w:fill="FFFFFF"/>
        <w:spacing w:after="0" w:line="240" w:lineRule="auto"/>
        <w:ind w:left="360"/>
        <w:rPr>
          <w:rFonts w:ascii="Tahoma" w:hAnsi="Tahoma" w:eastAsia="Times New Roman" w:cs="Tahoma"/>
          <w:color w:val="11100F"/>
          <w:lang w:eastAsia="en-GB"/>
          <w14:ligatures w14:val="standardContextual"/>
        </w:rPr>
      </w:pPr>
      <w:r w:rsidRPr="00AB0070">
        <w:rPr>
          <w:rFonts w:ascii="Tahoma" w:hAnsi="Tahoma" w:eastAsia="Times New Roman" w:cs="Tahoma"/>
          <w:lang w:eastAsia="en-GB"/>
          <w14:ligatures w14:val="standardContextual"/>
        </w:rPr>
        <w:t xml:space="preserve">Thanet - </w:t>
      </w:r>
      <w:r w:rsidRPr="00AB0070">
        <w:rPr>
          <w:rFonts w:ascii="Tahoma" w:hAnsi="Tahoma" w:eastAsia="Times New Roman" w:cs="Tahoma"/>
          <w:color w:val="11100F"/>
          <w:lang w:eastAsia="en-GB"/>
          <w14:ligatures w14:val="standardContextual"/>
        </w:rPr>
        <w:t>A serial DA perpetrator charged and remanded after a significant amount of work to gain the trust and confidence of the victim who had previously declined to support.  Following a period of sustained abuse where a number of DVPOs were successfully applied for, this increased the victim</w:t>
      </w:r>
      <w:r w:rsidRPr="00AB0070" w:rsidR="00045B75">
        <w:rPr>
          <w:rFonts w:ascii="Tahoma" w:hAnsi="Tahoma" w:eastAsia="Times New Roman" w:cs="Tahoma"/>
          <w:color w:val="11100F"/>
          <w:lang w:eastAsia="en-GB"/>
          <w14:ligatures w14:val="standardContextual"/>
        </w:rPr>
        <w:t xml:space="preserve">’s </w:t>
      </w:r>
      <w:r w:rsidRPr="00AB0070">
        <w:rPr>
          <w:rFonts w:ascii="Tahoma" w:hAnsi="Tahoma" w:eastAsia="Times New Roman" w:cs="Tahoma"/>
          <w:color w:val="11100F"/>
          <w:lang w:eastAsia="en-GB"/>
          <w14:ligatures w14:val="standardContextual"/>
        </w:rPr>
        <w:t>confidence and empowered her to provide evidence.</w:t>
      </w:r>
    </w:p>
    <w:p w:rsidR="00591E60" w:rsidP="00B9112E" w:rsidRDefault="004A4F07" w14:paraId="657CCF68" w14:textId="2F396192">
      <w:pPr>
        <w:pStyle w:val="ListParagraph"/>
        <w:numPr>
          <w:ilvl w:val="0"/>
          <w:numId w:val="13"/>
        </w:numPr>
        <w:spacing w:line="240" w:lineRule="auto"/>
        <w:ind w:left="360"/>
        <w:rPr>
          <w:rFonts w:ascii="Tahoma" w:hAnsi="Tahoma" w:eastAsia="Calibri" w:cs="Tahoma"/>
          <w:kern w:val="2"/>
          <w14:ligatures w14:val="standardContextual"/>
        </w:rPr>
      </w:pPr>
      <w:r w:rsidRPr="00AB0070">
        <w:rPr>
          <w:rFonts w:ascii="Tahoma" w:hAnsi="Tahoma" w:eastAsia="Calibri" w:cs="Tahoma"/>
          <w:kern w:val="2"/>
          <w14:ligatures w14:val="standardContextual"/>
        </w:rPr>
        <w:t>Thanet – remand of HR DA perpetrator in October – charged with eight offences including sexual assault and engaging in controlling and coercive behaviours.</w:t>
      </w:r>
    </w:p>
    <w:p w:rsidR="00791C16" w:rsidP="00791C16" w:rsidRDefault="00791C16" w14:paraId="2DA2D9B1" w14:textId="77777777">
      <w:pPr>
        <w:pStyle w:val="ListParagraph"/>
        <w:spacing w:line="240" w:lineRule="auto"/>
        <w:rPr>
          <w:rFonts w:ascii="Tahoma" w:hAnsi="Tahoma" w:eastAsia="Calibri" w:cs="Tahoma"/>
          <w:kern w:val="2"/>
          <w14:ligatures w14:val="standardContextual"/>
        </w:rPr>
      </w:pPr>
    </w:p>
    <w:p w:rsidRPr="00395E34" w:rsidR="006A3B93" w:rsidP="00395E34" w:rsidRDefault="00EC2047" w14:paraId="2FE98919" w14:textId="4A7E2C78">
      <w:pPr>
        <w:contextualSpacing/>
        <w:rPr>
          <w:rFonts w:ascii="Tahoma" w:hAnsi="Tahoma" w:eastAsia="Calibri" w:cs="Tahoma"/>
          <w:b/>
          <w:bCs/>
        </w:rPr>
      </w:pPr>
      <w:r w:rsidRPr="00D14A48">
        <w:rPr>
          <w:rFonts w:ascii="Tahoma" w:hAnsi="Tahoma" w:eastAsia="Calibri" w:cs="Tahoma"/>
          <w:b/>
          <w:bCs/>
        </w:rPr>
        <w:t xml:space="preserve">4.1 </w:t>
      </w:r>
      <w:r w:rsidRPr="00D14A48" w:rsidR="00E540DA">
        <w:rPr>
          <w:rFonts w:ascii="Tahoma" w:hAnsi="Tahoma" w:eastAsia="Calibri" w:cs="Tahoma"/>
          <w:b/>
          <w:bCs/>
        </w:rPr>
        <w:t>Rape Offences</w:t>
      </w:r>
    </w:p>
    <w:p w:rsidRPr="00D14A48" w:rsidR="003F644E" w:rsidP="00D14A48" w:rsidRDefault="003F644E" w14:paraId="2CDE2DC9" w14:textId="2FE7B6EE">
      <w:pPr>
        <w:spacing w:after="0" w:line="240" w:lineRule="auto"/>
        <w:rPr>
          <w:rFonts w:ascii="Tahoma" w:hAnsi="Tahoma" w:eastAsia="Calibri" w:cs="Tahoma"/>
          <w:color w:val="FF0000"/>
        </w:rPr>
      </w:pPr>
    </w:p>
    <w:tbl>
      <w:tblPr>
        <w:tblW w:w="9025" w:type="dxa"/>
        <w:tblLook w:val="04A0" w:firstRow="1" w:lastRow="0" w:firstColumn="1" w:lastColumn="0" w:noHBand="0" w:noVBand="1"/>
      </w:tblPr>
      <w:tblGrid>
        <w:gridCol w:w="2532"/>
        <w:gridCol w:w="1763"/>
        <w:gridCol w:w="1688"/>
        <w:gridCol w:w="1500"/>
        <w:gridCol w:w="1542"/>
      </w:tblGrid>
      <w:tr w:rsidRPr="00BB5922" w:rsidR="00BB5922" w:rsidTr="002E2A86" w14:paraId="2D62E258" w14:textId="77777777">
        <w:trPr>
          <w:trHeight w:val="465"/>
        </w:trPr>
        <w:tc>
          <w:tcPr>
            <w:tcW w:w="2532" w:type="dxa"/>
            <w:tcBorders>
              <w:top w:val="single" w:color="auto" w:sz="4" w:space="0"/>
              <w:left w:val="single" w:color="auto" w:sz="4" w:space="0"/>
              <w:bottom w:val="single" w:color="auto" w:sz="4" w:space="0"/>
              <w:right w:val="single" w:color="auto" w:sz="4" w:space="0"/>
            </w:tcBorders>
            <w:shd w:val="clear" w:color="000000" w:fill="D5DCE4"/>
            <w:vAlign w:val="center"/>
            <w:hideMark/>
          </w:tcPr>
          <w:bookmarkEnd w:id="2"/>
          <w:p w:rsidRPr="00BB5922" w:rsidR="00BB5922" w:rsidP="00BB5922" w:rsidRDefault="00BB5922" w14:paraId="3BCE85D7"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w:t>
            </w:r>
          </w:p>
        </w:tc>
        <w:tc>
          <w:tcPr>
            <w:tcW w:w="1763"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CF166FD"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Recorded Crime</w:t>
            </w:r>
          </w:p>
        </w:tc>
        <w:tc>
          <w:tcPr>
            <w:tcW w:w="1688"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408E89A"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Last year</w:t>
            </w:r>
          </w:p>
        </w:tc>
        <w:tc>
          <w:tcPr>
            <w:tcW w:w="1500"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4D03CF9"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Change</w:t>
            </w:r>
          </w:p>
        </w:tc>
        <w:tc>
          <w:tcPr>
            <w:tcW w:w="1542"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3C02546"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Number change</w:t>
            </w:r>
          </w:p>
        </w:tc>
      </w:tr>
      <w:tr w:rsidRPr="00BB5922" w:rsidR="00BB5922" w:rsidTr="002E2A86" w14:paraId="7DA51FA3" w14:textId="77777777">
        <w:trPr>
          <w:trHeight w:val="228"/>
        </w:trPr>
        <w:tc>
          <w:tcPr>
            <w:tcW w:w="2532"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459223CF" w14:textId="77777777">
            <w:pPr>
              <w:spacing w:after="0" w:line="240" w:lineRule="auto"/>
              <w:rPr>
                <w:rFonts w:ascii="Tahoma" w:hAnsi="Tahoma" w:eastAsia="Calibri" w:cs="Tahoma"/>
                <w:color w:val="000000"/>
              </w:rPr>
            </w:pPr>
            <w:r w:rsidRPr="00BB5922">
              <w:rPr>
                <w:rFonts w:ascii="Tahoma" w:hAnsi="Tahoma" w:eastAsia="Calibri" w:cs="Tahoma"/>
                <w:color w:val="000000"/>
              </w:rPr>
              <w:t>August 2024</w:t>
            </w:r>
          </w:p>
        </w:tc>
        <w:tc>
          <w:tcPr>
            <w:tcW w:w="176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2748DE0"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136</w:t>
            </w:r>
          </w:p>
        </w:tc>
        <w:tc>
          <w:tcPr>
            <w:tcW w:w="16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C737D67"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195</w:t>
            </w:r>
          </w:p>
        </w:tc>
        <w:tc>
          <w:tcPr>
            <w:tcW w:w="150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59EA6A5"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-30.3%</w:t>
            </w:r>
          </w:p>
        </w:tc>
        <w:tc>
          <w:tcPr>
            <w:tcW w:w="154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26BD3B3"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-59</w:t>
            </w:r>
          </w:p>
        </w:tc>
      </w:tr>
      <w:tr w:rsidRPr="00BB5922" w:rsidR="00BB5922" w:rsidTr="002E2A86" w14:paraId="16D5B38E" w14:textId="77777777">
        <w:trPr>
          <w:trHeight w:val="228"/>
        </w:trPr>
        <w:tc>
          <w:tcPr>
            <w:tcW w:w="2532"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42BBB777" w14:textId="77777777">
            <w:pPr>
              <w:spacing w:after="0" w:line="240" w:lineRule="auto"/>
              <w:rPr>
                <w:rFonts w:ascii="Tahoma" w:hAnsi="Tahoma" w:eastAsia="Calibri" w:cs="Tahoma"/>
                <w:color w:val="000000"/>
              </w:rPr>
            </w:pPr>
            <w:r w:rsidRPr="00BB5922">
              <w:rPr>
                <w:rFonts w:ascii="Tahoma" w:hAnsi="Tahoma" w:eastAsia="Calibri" w:cs="Tahoma"/>
                <w:color w:val="000000"/>
              </w:rPr>
              <w:t>September 2024</w:t>
            </w:r>
          </w:p>
        </w:tc>
        <w:tc>
          <w:tcPr>
            <w:tcW w:w="176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67A1564"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159</w:t>
            </w:r>
          </w:p>
        </w:tc>
        <w:tc>
          <w:tcPr>
            <w:tcW w:w="16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49369E9"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172</w:t>
            </w:r>
          </w:p>
        </w:tc>
        <w:tc>
          <w:tcPr>
            <w:tcW w:w="150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652B52F"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-7.6%</w:t>
            </w:r>
          </w:p>
        </w:tc>
        <w:tc>
          <w:tcPr>
            <w:tcW w:w="154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DFDA5FD"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-13</w:t>
            </w:r>
          </w:p>
        </w:tc>
      </w:tr>
      <w:tr w:rsidRPr="00BB5922" w:rsidR="00BB5922" w:rsidTr="002E2A86" w14:paraId="4001C387" w14:textId="77777777">
        <w:trPr>
          <w:trHeight w:val="228"/>
        </w:trPr>
        <w:tc>
          <w:tcPr>
            <w:tcW w:w="2532" w:type="dxa"/>
            <w:tcBorders>
              <w:top w:val="nil"/>
              <w:left w:val="single" w:color="auto" w:sz="4" w:space="0"/>
              <w:bottom w:val="single" w:color="auto" w:sz="4" w:space="0"/>
              <w:right w:val="single" w:color="auto" w:sz="4" w:space="0"/>
            </w:tcBorders>
            <w:shd w:val="clear" w:color="auto" w:fill="auto"/>
            <w:noWrap/>
            <w:vAlign w:val="center"/>
            <w:hideMark/>
          </w:tcPr>
          <w:p w:rsidRPr="00BB5922" w:rsidR="00BB5922" w:rsidP="00BB5922" w:rsidRDefault="00BB5922" w14:paraId="1F55FD7E"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October 2024</w:t>
            </w:r>
          </w:p>
        </w:tc>
        <w:tc>
          <w:tcPr>
            <w:tcW w:w="176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0EA9960"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188</w:t>
            </w:r>
          </w:p>
        </w:tc>
        <w:tc>
          <w:tcPr>
            <w:tcW w:w="16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30AC01C"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166</w:t>
            </w:r>
          </w:p>
        </w:tc>
        <w:tc>
          <w:tcPr>
            <w:tcW w:w="150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E78A98B"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13.3%</w:t>
            </w:r>
          </w:p>
        </w:tc>
        <w:tc>
          <w:tcPr>
            <w:tcW w:w="154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60D1C4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22</w:t>
            </w:r>
          </w:p>
        </w:tc>
      </w:tr>
      <w:tr w:rsidRPr="00BB5922" w:rsidR="00BB5922" w:rsidTr="002E2A86" w14:paraId="512635BB" w14:textId="77777777">
        <w:trPr>
          <w:trHeight w:val="228"/>
        </w:trPr>
        <w:tc>
          <w:tcPr>
            <w:tcW w:w="2532"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1EB6EAAF" w14:textId="77777777">
            <w:pPr>
              <w:spacing w:after="0" w:line="240" w:lineRule="auto"/>
              <w:rPr>
                <w:rFonts w:ascii="Tahoma" w:hAnsi="Tahoma" w:eastAsia="Times New Roman" w:cs="Tahoma"/>
                <w:color w:val="000000"/>
                <w:lang w:eastAsia="en-GB"/>
              </w:rPr>
            </w:pPr>
            <w:r w:rsidRPr="00BB5922">
              <w:rPr>
                <w:rFonts w:ascii="Tahoma" w:hAnsi="Tahoma" w:eastAsia="Calibri" w:cs="Tahoma"/>
                <w:b/>
                <w:bCs/>
                <w:color w:val="000000"/>
              </w:rPr>
              <w:t>3 Month total</w:t>
            </w:r>
          </w:p>
        </w:tc>
        <w:tc>
          <w:tcPr>
            <w:tcW w:w="176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A5610D7"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483</w:t>
            </w:r>
          </w:p>
        </w:tc>
        <w:tc>
          <w:tcPr>
            <w:tcW w:w="16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2D0FD13"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533</w:t>
            </w:r>
          </w:p>
        </w:tc>
        <w:tc>
          <w:tcPr>
            <w:tcW w:w="150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68963C6"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-9.4%</w:t>
            </w:r>
          </w:p>
        </w:tc>
        <w:tc>
          <w:tcPr>
            <w:tcW w:w="154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FC55A4D"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-50</w:t>
            </w:r>
          </w:p>
        </w:tc>
      </w:tr>
    </w:tbl>
    <w:p w:rsidRPr="00BB5922" w:rsidR="00BB5922" w:rsidP="00BB5922" w:rsidRDefault="00BB5922" w14:paraId="41E82737" w14:textId="77777777">
      <w:pPr>
        <w:spacing w:after="0" w:line="240" w:lineRule="auto"/>
        <w:jc w:val="both"/>
        <w:rPr>
          <w:rFonts w:ascii="Tahoma" w:hAnsi="Tahoma" w:eastAsia="Calibri" w:cs="Tahoma"/>
          <w:color w:val="000000"/>
        </w:rPr>
      </w:pPr>
    </w:p>
    <w:p w:rsidRPr="00BB5922" w:rsidR="00BB5922" w:rsidP="00D6256D" w:rsidRDefault="00BB5922" w14:paraId="0235527C" w14:textId="77777777">
      <w:pPr>
        <w:spacing w:after="0" w:line="240" w:lineRule="auto"/>
        <w:rPr>
          <w:rFonts w:ascii="Tahoma" w:hAnsi="Tahoma" w:eastAsia="Calibri" w:cs="Tahoma"/>
          <w:color w:val="000000"/>
        </w:rPr>
      </w:pPr>
      <w:r w:rsidRPr="00BB5922">
        <w:rPr>
          <w:rFonts w:ascii="Tahoma" w:hAnsi="Tahoma" w:eastAsia="Calibri" w:cs="Tahoma"/>
          <w:color w:val="000000"/>
        </w:rPr>
        <w:t>Rape offences have experienced a decrease of 9.4%, with 50 less offences compared to the same period last year. Reductions were seen across all three months in the period, the most notable is in August 2024 with a decrease of 30.3% with 59 less offences.</w:t>
      </w:r>
    </w:p>
    <w:p w:rsidRPr="00BB5922" w:rsidR="00BB5922" w:rsidP="00D6256D" w:rsidRDefault="00BB5922" w14:paraId="52AA08EE" w14:textId="77777777">
      <w:pPr>
        <w:spacing w:after="0" w:line="240" w:lineRule="auto"/>
        <w:rPr>
          <w:rFonts w:ascii="Tahoma" w:hAnsi="Tahoma" w:eastAsia="Calibri" w:cs="Tahoma"/>
          <w:color w:val="000000"/>
        </w:rPr>
      </w:pPr>
      <w:r w:rsidRPr="00BB5922">
        <w:rPr>
          <w:rFonts w:ascii="Tahoma" w:hAnsi="Tahoma" w:eastAsia="Calibri" w:cs="Tahoma"/>
          <w:color w:val="000000"/>
        </w:rPr>
        <w:t xml:space="preserve"> </w:t>
      </w:r>
    </w:p>
    <w:p w:rsidRPr="00BB5922" w:rsidR="00BB5922" w:rsidP="00D6256D" w:rsidRDefault="00BB5922" w14:paraId="602580E8" w14:textId="76ADF88B">
      <w:pPr>
        <w:spacing w:after="0" w:line="240" w:lineRule="auto"/>
        <w:rPr>
          <w:rFonts w:ascii="Tahoma" w:hAnsi="Tahoma" w:eastAsia="Calibri" w:cs="Tahoma"/>
          <w:color w:val="000000"/>
        </w:rPr>
      </w:pPr>
      <w:r w:rsidRPr="00BB5922">
        <w:rPr>
          <w:rFonts w:ascii="Tahoma" w:hAnsi="Tahoma" w:eastAsia="Calibri" w:cs="Tahoma"/>
          <w:color w:val="000000"/>
        </w:rPr>
        <w:t>The Charge Rate for Rape has seen an increase of 2.3</w:t>
      </w:r>
      <w:r w:rsidR="002F3AE1">
        <w:rPr>
          <w:rFonts w:ascii="Tahoma" w:hAnsi="Tahoma" w:eastAsia="Calibri" w:cs="Tahoma"/>
          <w:color w:val="000000"/>
        </w:rPr>
        <w:t>%</w:t>
      </w:r>
      <w:r w:rsidRPr="00BB5922">
        <w:rPr>
          <w:rFonts w:ascii="Tahoma" w:hAnsi="Tahoma" w:eastAsia="Calibri" w:cs="Tahoma"/>
          <w:color w:val="000000"/>
        </w:rPr>
        <w:t xml:space="preserve"> from 6.0% last year to 8.3%, with an additional 8 charges being administered, increasing from 32 to 40.</w:t>
      </w:r>
    </w:p>
    <w:p w:rsidRPr="00D14A48" w:rsidR="00B05C17" w:rsidP="00D14A48" w:rsidRDefault="00B05C17" w14:paraId="5DB12195" w14:textId="77777777">
      <w:pPr>
        <w:spacing w:after="0" w:line="240" w:lineRule="auto"/>
        <w:rPr>
          <w:rFonts w:ascii="Tahoma" w:hAnsi="Tahoma" w:eastAsia="Calibri" w:cs="Tahoma"/>
          <w:b/>
          <w:bCs/>
          <w:color w:val="FF0000"/>
        </w:rPr>
      </w:pPr>
    </w:p>
    <w:p w:rsidRPr="00D14A48" w:rsidR="00B435DE" w:rsidP="00D14A48" w:rsidRDefault="00EC2047" w14:paraId="41F54729" w14:textId="0CC7AA56">
      <w:pPr>
        <w:contextualSpacing/>
        <w:rPr>
          <w:rFonts w:ascii="Tahoma" w:hAnsi="Tahoma" w:eastAsia="Calibri" w:cs="Tahoma"/>
          <w:b/>
          <w:bCs/>
          <w:color w:val="000000"/>
        </w:rPr>
      </w:pPr>
      <w:bookmarkStart w:name="_Hlk150865834" w:id="4"/>
      <w:r w:rsidRPr="00D14A48">
        <w:rPr>
          <w:rFonts w:ascii="Tahoma" w:hAnsi="Tahoma" w:eastAsia="Calibri" w:cs="Tahoma"/>
          <w:b/>
          <w:bCs/>
          <w:color w:val="000000"/>
        </w:rPr>
        <w:t xml:space="preserve">4.2 </w:t>
      </w:r>
      <w:r w:rsidRPr="00D14A48" w:rsidR="00B435DE">
        <w:rPr>
          <w:rFonts w:ascii="Tahoma" w:hAnsi="Tahoma" w:eastAsia="Calibri" w:cs="Tahoma"/>
          <w:b/>
          <w:bCs/>
          <w:color w:val="000000"/>
        </w:rPr>
        <w:t>Sexual Offences</w:t>
      </w:r>
    </w:p>
    <w:p w:rsidRPr="00D14A48" w:rsidR="00B435DE" w:rsidP="00D14A48" w:rsidRDefault="00B435DE" w14:paraId="6AA0D069" w14:textId="77777777">
      <w:pPr>
        <w:contextualSpacing/>
        <w:rPr>
          <w:rFonts w:ascii="Tahoma" w:hAnsi="Tahoma" w:eastAsia="Calibri" w:cs="Tahoma"/>
          <w:b/>
          <w:bCs/>
          <w:color w:val="000000"/>
        </w:rPr>
      </w:pPr>
    </w:p>
    <w:tbl>
      <w:tblPr>
        <w:tblW w:w="9044" w:type="dxa"/>
        <w:tblLook w:val="04A0" w:firstRow="1" w:lastRow="0" w:firstColumn="1" w:lastColumn="0" w:noHBand="0" w:noVBand="1"/>
      </w:tblPr>
      <w:tblGrid>
        <w:gridCol w:w="2542"/>
        <w:gridCol w:w="1748"/>
        <w:gridCol w:w="1736"/>
        <w:gridCol w:w="1488"/>
        <w:gridCol w:w="1530"/>
      </w:tblGrid>
      <w:tr w:rsidRPr="00BB5922" w:rsidR="00BB5922" w:rsidTr="002E2A86" w14:paraId="2C18A031" w14:textId="77777777">
        <w:trPr>
          <w:trHeight w:val="455"/>
        </w:trPr>
        <w:tc>
          <w:tcPr>
            <w:tcW w:w="2542" w:type="dxa"/>
            <w:tcBorders>
              <w:top w:val="single" w:color="auto" w:sz="4" w:space="0"/>
              <w:left w:val="single" w:color="auto" w:sz="4" w:space="0"/>
              <w:bottom w:val="single" w:color="auto" w:sz="4" w:space="0"/>
              <w:right w:val="single" w:color="auto" w:sz="4" w:space="0"/>
            </w:tcBorders>
            <w:shd w:val="clear" w:color="000000" w:fill="D5DCE4"/>
            <w:vAlign w:val="center"/>
            <w:hideMark/>
          </w:tcPr>
          <w:bookmarkEnd w:id="4"/>
          <w:p w:rsidRPr="00BB5922" w:rsidR="00BB5922" w:rsidP="00BB5922" w:rsidRDefault="00BB5922" w14:paraId="58662001"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w:t>
            </w:r>
          </w:p>
        </w:tc>
        <w:tc>
          <w:tcPr>
            <w:tcW w:w="1748"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60E6AC30"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Recorded Crime</w:t>
            </w:r>
          </w:p>
        </w:tc>
        <w:tc>
          <w:tcPr>
            <w:tcW w:w="173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0C68A7E0"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Last year</w:t>
            </w:r>
          </w:p>
        </w:tc>
        <w:tc>
          <w:tcPr>
            <w:tcW w:w="1488"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25FCE836"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Change</w:t>
            </w:r>
          </w:p>
        </w:tc>
        <w:tc>
          <w:tcPr>
            <w:tcW w:w="1530"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2651D0E"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Number change</w:t>
            </w:r>
          </w:p>
        </w:tc>
      </w:tr>
      <w:tr w:rsidRPr="00BB5922" w:rsidR="00BB5922" w:rsidTr="002E2A86" w14:paraId="18AA400E" w14:textId="77777777">
        <w:trPr>
          <w:trHeight w:val="223"/>
        </w:trPr>
        <w:tc>
          <w:tcPr>
            <w:tcW w:w="2542"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47C64640" w14:textId="77777777">
            <w:pPr>
              <w:spacing w:after="0" w:line="240" w:lineRule="auto"/>
              <w:rPr>
                <w:rFonts w:ascii="Tahoma" w:hAnsi="Tahoma" w:eastAsia="Calibri" w:cs="Tahoma"/>
                <w:color w:val="000000"/>
              </w:rPr>
            </w:pPr>
            <w:r w:rsidRPr="00BB5922">
              <w:rPr>
                <w:rFonts w:ascii="Tahoma" w:hAnsi="Tahoma" w:eastAsia="Calibri" w:cs="Tahoma"/>
                <w:color w:val="000000"/>
              </w:rPr>
              <w:t>August 2024</w:t>
            </w:r>
          </w:p>
        </w:tc>
        <w:tc>
          <w:tcPr>
            <w:tcW w:w="174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C81E5E9"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557</w:t>
            </w:r>
          </w:p>
        </w:tc>
        <w:tc>
          <w:tcPr>
            <w:tcW w:w="173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E5DDB42"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520</w:t>
            </w:r>
          </w:p>
        </w:tc>
        <w:tc>
          <w:tcPr>
            <w:tcW w:w="14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1B154FC"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7.1%</w:t>
            </w:r>
          </w:p>
        </w:tc>
        <w:tc>
          <w:tcPr>
            <w:tcW w:w="153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B16117F"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37</w:t>
            </w:r>
          </w:p>
        </w:tc>
      </w:tr>
      <w:tr w:rsidRPr="00BB5922" w:rsidR="00BB5922" w:rsidTr="002E2A86" w14:paraId="29A63389" w14:textId="77777777">
        <w:trPr>
          <w:trHeight w:val="223"/>
        </w:trPr>
        <w:tc>
          <w:tcPr>
            <w:tcW w:w="2542"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566829EF" w14:textId="77777777">
            <w:pPr>
              <w:spacing w:after="0" w:line="240" w:lineRule="auto"/>
              <w:rPr>
                <w:rFonts w:ascii="Tahoma" w:hAnsi="Tahoma" w:eastAsia="Calibri" w:cs="Tahoma"/>
                <w:color w:val="000000"/>
              </w:rPr>
            </w:pPr>
            <w:r w:rsidRPr="00BB5922">
              <w:rPr>
                <w:rFonts w:ascii="Tahoma" w:hAnsi="Tahoma" w:eastAsia="Calibri" w:cs="Tahoma"/>
                <w:color w:val="000000"/>
              </w:rPr>
              <w:t>September 2024</w:t>
            </w:r>
          </w:p>
        </w:tc>
        <w:tc>
          <w:tcPr>
            <w:tcW w:w="174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51D8F49"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540</w:t>
            </w:r>
          </w:p>
        </w:tc>
        <w:tc>
          <w:tcPr>
            <w:tcW w:w="173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A0EDF14"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525</w:t>
            </w:r>
          </w:p>
        </w:tc>
        <w:tc>
          <w:tcPr>
            <w:tcW w:w="14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790C9F8"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2.9%</w:t>
            </w:r>
          </w:p>
        </w:tc>
        <w:tc>
          <w:tcPr>
            <w:tcW w:w="153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8A128C8"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15</w:t>
            </w:r>
          </w:p>
        </w:tc>
      </w:tr>
      <w:tr w:rsidRPr="00BB5922" w:rsidR="00BB5922" w:rsidTr="002E2A86" w14:paraId="1C709E34" w14:textId="77777777">
        <w:trPr>
          <w:trHeight w:val="223"/>
        </w:trPr>
        <w:tc>
          <w:tcPr>
            <w:tcW w:w="2542" w:type="dxa"/>
            <w:tcBorders>
              <w:top w:val="nil"/>
              <w:left w:val="single" w:color="auto" w:sz="4" w:space="0"/>
              <w:bottom w:val="single" w:color="auto" w:sz="4" w:space="0"/>
              <w:right w:val="single" w:color="auto" w:sz="4" w:space="0"/>
            </w:tcBorders>
            <w:shd w:val="clear" w:color="auto" w:fill="auto"/>
            <w:noWrap/>
            <w:vAlign w:val="center"/>
            <w:hideMark/>
          </w:tcPr>
          <w:p w:rsidRPr="00BB5922" w:rsidR="00BB5922" w:rsidP="00BB5922" w:rsidRDefault="00BB5922" w14:paraId="6813CF0E"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October 2024</w:t>
            </w:r>
          </w:p>
        </w:tc>
        <w:tc>
          <w:tcPr>
            <w:tcW w:w="174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AFB4671"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566</w:t>
            </w:r>
          </w:p>
        </w:tc>
        <w:tc>
          <w:tcPr>
            <w:tcW w:w="173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4CA4EA4"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494</w:t>
            </w:r>
          </w:p>
        </w:tc>
        <w:tc>
          <w:tcPr>
            <w:tcW w:w="14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037D18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14.6%</w:t>
            </w:r>
          </w:p>
        </w:tc>
        <w:tc>
          <w:tcPr>
            <w:tcW w:w="153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86D194E"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72</w:t>
            </w:r>
          </w:p>
        </w:tc>
      </w:tr>
      <w:tr w:rsidRPr="00BB5922" w:rsidR="00BB5922" w:rsidTr="002E2A86" w14:paraId="427A61A2" w14:textId="77777777">
        <w:trPr>
          <w:trHeight w:val="223"/>
        </w:trPr>
        <w:tc>
          <w:tcPr>
            <w:tcW w:w="2542"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771F4B4" w14:textId="77777777">
            <w:pPr>
              <w:spacing w:after="0" w:line="240" w:lineRule="auto"/>
              <w:rPr>
                <w:rFonts w:ascii="Tahoma" w:hAnsi="Tahoma" w:eastAsia="Times New Roman" w:cs="Tahoma"/>
                <w:color w:val="000000"/>
                <w:lang w:eastAsia="en-GB"/>
              </w:rPr>
            </w:pPr>
            <w:r w:rsidRPr="00BB5922">
              <w:rPr>
                <w:rFonts w:ascii="Tahoma" w:hAnsi="Tahoma" w:eastAsia="Calibri" w:cs="Tahoma"/>
                <w:b/>
                <w:bCs/>
                <w:color w:val="000000"/>
              </w:rPr>
              <w:t>3 Month total</w:t>
            </w:r>
          </w:p>
        </w:tc>
        <w:tc>
          <w:tcPr>
            <w:tcW w:w="174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9C55FA0"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1663</w:t>
            </w:r>
          </w:p>
        </w:tc>
        <w:tc>
          <w:tcPr>
            <w:tcW w:w="173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3F26CD9"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1539</w:t>
            </w:r>
          </w:p>
        </w:tc>
        <w:tc>
          <w:tcPr>
            <w:tcW w:w="1488"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6466DA5"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8.1%</w:t>
            </w:r>
          </w:p>
        </w:tc>
        <w:tc>
          <w:tcPr>
            <w:tcW w:w="153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6E8F7E1"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b/>
                <w:bCs/>
                <w:color w:val="000000"/>
              </w:rPr>
              <w:t>124</w:t>
            </w:r>
          </w:p>
        </w:tc>
      </w:tr>
    </w:tbl>
    <w:p w:rsidRPr="00BB5922" w:rsidR="00BB5922" w:rsidP="00BB5922" w:rsidRDefault="00BB5922" w14:paraId="6C005718" w14:textId="77777777">
      <w:pPr>
        <w:spacing w:after="0" w:line="240" w:lineRule="auto"/>
        <w:jc w:val="both"/>
        <w:rPr>
          <w:rFonts w:ascii="Tahoma" w:hAnsi="Tahoma" w:eastAsia="Calibri" w:cs="Tahoma"/>
          <w:b/>
          <w:bCs/>
          <w:color w:val="000000"/>
        </w:rPr>
      </w:pPr>
    </w:p>
    <w:p w:rsidR="00BB5922" w:rsidP="00D6256D" w:rsidRDefault="00BB5922" w14:paraId="641A2C5A" w14:textId="77777777">
      <w:pPr>
        <w:spacing w:after="0" w:line="240" w:lineRule="auto"/>
        <w:rPr>
          <w:rFonts w:ascii="Tahoma" w:hAnsi="Tahoma" w:eastAsia="Calibri" w:cs="Tahoma"/>
          <w:color w:val="000000"/>
        </w:rPr>
      </w:pPr>
      <w:r w:rsidRPr="00BB5922">
        <w:rPr>
          <w:rFonts w:ascii="Tahoma" w:hAnsi="Tahoma" w:eastAsia="Calibri" w:cs="Tahoma"/>
          <w:color w:val="000000"/>
        </w:rPr>
        <w:t>Sexual offences experienced an increase of 8.1%, with 124 more offences compared to the same period last year. Increases were seen across all three months in the period, the most notable is October 2024, up 14.6% (+72) compared to October 2023.</w:t>
      </w:r>
    </w:p>
    <w:p w:rsidR="00754564" w:rsidP="00D6256D" w:rsidRDefault="00754564" w14:paraId="74D2FC5A" w14:textId="77777777">
      <w:pPr>
        <w:spacing w:after="0" w:line="240" w:lineRule="auto"/>
        <w:rPr>
          <w:rFonts w:ascii="Tahoma" w:hAnsi="Tahoma" w:eastAsia="Calibri" w:cs="Tahoma"/>
          <w:color w:val="000000"/>
        </w:rPr>
      </w:pPr>
    </w:p>
    <w:p w:rsidRPr="00BB5922" w:rsidR="00754564" w:rsidP="00D6256D" w:rsidRDefault="00754564" w14:paraId="632999E4" w14:textId="77777777">
      <w:pPr>
        <w:spacing w:after="0" w:line="240" w:lineRule="auto"/>
        <w:rPr>
          <w:rFonts w:ascii="Tahoma" w:hAnsi="Tahoma" w:eastAsia="Calibri" w:cs="Tahoma"/>
          <w:color w:val="000000"/>
        </w:rPr>
      </w:pPr>
    </w:p>
    <w:p w:rsidRPr="00502A97" w:rsidR="00E25D00" w:rsidP="00502A97" w:rsidRDefault="00E25D00" w14:paraId="4FD06137" w14:textId="77777777">
      <w:pPr>
        <w:spacing w:after="0" w:line="240" w:lineRule="auto"/>
        <w:jc w:val="both"/>
        <w:rPr>
          <w:rFonts w:ascii="Tahoma" w:hAnsi="Tahoma" w:eastAsia="Calibri" w:cs="Tahoma"/>
          <w:color w:val="000000"/>
        </w:rPr>
      </w:pPr>
    </w:p>
    <w:p w:rsidRPr="00EC2047" w:rsidR="005473F4" w:rsidP="001443C0" w:rsidRDefault="00EC2047" w14:paraId="4FC7599E" w14:textId="2A64651A">
      <w:pPr>
        <w:shd w:val="clear" w:color="auto" w:fill="FFFF00"/>
        <w:spacing w:after="0" w:line="240" w:lineRule="auto"/>
        <w:jc w:val="both"/>
        <w:rPr>
          <w:rFonts w:ascii="Tahoma" w:hAnsi="Tahoma" w:cs="Tahoma"/>
          <w:b/>
        </w:rPr>
      </w:pPr>
      <w:r>
        <w:rPr>
          <w:rFonts w:ascii="Tahoma" w:hAnsi="Tahoma" w:cs="Tahoma"/>
          <w:b/>
        </w:rPr>
        <w:t xml:space="preserve">5. </w:t>
      </w:r>
      <w:r w:rsidRPr="00EC2047" w:rsidR="00187338">
        <w:rPr>
          <w:rFonts w:ascii="Tahoma" w:hAnsi="Tahoma" w:cs="Tahoma"/>
          <w:b/>
        </w:rPr>
        <w:t>Protect People from Exploitation and Abuse</w:t>
      </w:r>
    </w:p>
    <w:p w:rsidR="0033374B" w:rsidP="005473F4" w:rsidRDefault="0033374B" w14:paraId="209605D3" w14:textId="366A23E1">
      <w:pPr>
        <w:pStyle w:val="ListParagraph"/>
        <w:spacing w:after="0" w:line="240" w:lineRule="auto"/>
        <w:ind w:left="0"/>
        <w:jc w:val="both"/>
        <w:rPr>
          <w:rFonts w:ascii="Tahoma" w:hAnsi="Tahoma" w:cs="Tahoma"/>
        </w:rPr>
      </w:pPr>
    </w:p>
    <w:p w:rsidRPr="00D14A48" w:rsidR="0033374B" w:rsidP="00D14A48" w:rsidRDefault="0033374B" w14:paraId="20EF395E" w14:textId="6887590E">
      <w:pPr>
        <w:pStyle w:val="ListParagraph"/>
        <w:spacing w:after="0" w:line="240" w:lineRule="auto"/>
        <w:ind w:left="0"/>
        <w:rPr>
          <w:rFonts w:ascii="Tahoma" w:hAnsi="Tahoma" w:cs="Tahoma"/>
        </w:rPr>
      </w:pPr>
      <w:r w:rsidRPr="00D14A48">
        <w:rPr>
          <w:rFonts w:ascii="Tahoma" w:hAnsi="Tahoma" w:cs="Tahoma"/>
          <w:b/>
          <w:bCs/>
        </w:rPr>
        <w:t>5.</w:t>
      </w:r>
      <w:r w:rsidR="005D1134">
        <w:rPr>
          <w:rFonts w:ascii="Tahoma" w:hAnsi="Tahoma" w:cs="Tahoma"/>
          <w:b/>
          <w:bCs/>
        </w:rPr>
        <w:t>1</w:t>
      </w:r>
      <w:r w:rsidRPr="00D14A48">
        <w:rPr>
          <w:rFonts w:ascii="Tahoma" w:hAnsi="Tahoma" w:cs="Tahoma"/>
          <w:b/>
          <w:bCs/>
        </w:rPr>
        <w:t xml:space="preserve"> Domestic Abuse</w:t>
      </w:r>
      <w:r w:rsidR="00502A97">
        <w:rPr>
          <w:rFonts w:ascii="Tahoma" w:hAnsi="Tahoma" w:cs="Tahoma"/>
          <w:b/>
          <w:bCs/>
        </w:rPr>
        <w:t xml:space="preserve"> (DA)</w:t>
      </w:r>
    </w:p>
    <w:p w:rsidR="0033374B" w:rsidP="00D14A48" w:rsidRDefault="0033374B" w14:paraId="4EB53950" w14:textId="0004C505">
      <w:pPr>
        <w:pStyle w:val="ListParagraph"/>
        <w:spacing w:after="0" w:line="240" w:lineRule="auto"/>
        <w:ind w:left="0"/>
        <w:rPr>
          <w:rFonts w:ascii="Tahoma" w:hAnsi="Tahoma" w:cs="Tahoma"/>
        </w:rPr>
      </w:pPr>
    </w:p>
    <w:tbl>
      <w:tblPr>
        <w:tblW w:w="8923" w:type="dxa"/>
        <w:tblLook w:val="04A0" w:firstRow="1" w:lastRow="0" w:firstColumn="1" w:lastColumn="0" w:noHBand="0" w:noVBand="1"/>
      </w:tblPr>
      <w:tblGrid>
        <w:gridCol w:w="2499"/>
        <w:gridCol w:w="1740"/>
        <w:gridCol w:w="1666"/>
        <w:gridCol w:w="1495"/>
        <w:gridCol w:w="1523"/>
      </w:tblGrid>
      <w:tr w:rsidRPr="00BB5922" w:rsidR="00BB5922" w:rsidTr="002E2A86" w14:paraId="6846806E" w14:textId="77777777">
        <w:trPr>
          <w:trHeight w:val="535"/>
        </w:trPr>
        <w:tc>
          <w:tcPr>
            <w:tcW w:w="2499"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BB5922" w:rsidR="00BB5922" w:rsidP="00BB5922" w:rsidRDefault="00BB5922" w14:paraId="421C5E8D"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 </w:t>
            </w:r>
          </w:p>
        </w:tc>
        <w:tc>
          <w:tcPr>
            <w:tcW w:w="1740"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5642CF9"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Recorded Crime</w:t>
            </w:r>
          </w:p>
        </w:tc>
        <w:tc>
          <w:tcPr>
            <w:tcW w:w="166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F1E3FEB"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Last year</w:t>
            </w:r>
          </w:p>
        </w:tc>
        <w:tc>
          <w:tcPr>
            <w:tcW w:w="1495"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4687170D"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 Change</w:t>
            </w:r>
          </w:p>
        </w:tc>
        <w:tc>
          <w:tcPr>
            <w:tcW w:w="1523"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478C3127"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Number change</w:t>
            </w:r>
          </w:p>
        </w:tc>
      </w:tr>
      <w:tr w:rsidRPr="00BB5922" w:rsidR="00BB5922" w:rsidTr="002E2A86" w14:paraId="5881121E" w14:textId="77777777">
        <w:trPr>
          <w:trHeight w:val="262"/>
        </w:trPr>
        <w:tc>
          <w:tcPr>
            <w:tcW w:w="2499"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73B9DEF0" w14:textId="77777777">
            <w:pPr>
              <w:spacing w:after="0" w:line="240" w:lineRule="auto"/>
              <w:rPr>
                <w:rFonts w:ascii="Tahoma" w:hAnsi="Tahoma" w:eastAsia="Calibri" w:cs="Tahoma"/>
                <w:color w:val="FF0000"/>
              </w:rPr>
            </w:pPr>
            <w:r w:rsidRPr="00BB5922">
              <w:rPr>
                <w:rFonts w:ascii="Tahoma" w:hAnsi="Tahoma" w:eastAsia="Calibri" w:cs="Tahoma"/>
                <w:color w:val="000000"/>
              </w:rPr>
              <w:t>August 2024</w:t>
            </w:r>
          </w:p>
        </w:tc>
        <w:tc>
          <w:tcPr>
            <w:tcW w:w="174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CAA9B5E"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2676</w:t>
            </w:r>
          </w:p>
        </w:tc>
        <w:tc>
          <w:tcPr>
            <w:tcW w:w="166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8173A7D"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2645</w:t>
            </w:r>
          </w:p>
        </w:tc>
        <w:tc>
          <w:tcPr>
            <w:tcW w:w="1495"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E2BC958"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1.2%</w:t>
            </w:r>
          </w:p>
        </w:tc>
        <w:tc>
          <w:tcPr>
            <w:tcW w:w="152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0D7F93A"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31</w:t>
            </w:r>
          </w:p>
        </w:tc>
      </w:tr>
      <w:tr w:rsidRPr="00BB5922" w:rsidR="00BB5922" w:rsidTr="002E2A86" w14:paraId="1518BB89" w14:textId="77777777">
        <w:trPr>
          <w:trHeight w:val="262"/>
        </w:trPr>
        <w:tc>
          <w:tcPr>
            <w:tcW w:w="2499" w:type="dxa"/>
            <w:tcBorders>
              <w:top w:val="nil"/>
              <w:left w:val="single" w:color="auto" w:sz="4" w:space="0"/>
              <w:bottom w:val="single" w:color="auto" w:sz="4" w:space="0"/>
              <w:right w:val="single" w:color="auto" w:sz="4" w:space="0"/>
            </w:tcBorders>
            <w:shd w:val="clear" w:color="auto" w:fill="auto"/>
            <w:noWrap/>
            <w:vAlign w:val="center"/>
            <w:hideMark/>
          </w:tcPr>
          <w:p w:rsidRPr="00BB5922" w:rsidR="00BB5922" w:rsidP="00BB5922" w:rsidRDefault="00BB5922" w14:paraId="6AA0DFE3" w14:textId="77777777">
            <w:pPr>
              <w:spacing w:after="0" w:line="240" w:lineRule="auto"/>
              <w:rPr>
                <w:rFonts w:ascii="Tahoma" w:hAnsi="Tahoma" w:eastAsia="Times New Roman" w:cs="Tahoma"/>
                <w:color w:val="FF0000"/>
                <w:lang w:eastAsia="en-GB"/>
              </w:rPr>
            </w:pPr>
            <w:r w:rsidRPr="00BB5922">
              <w:rPr>
                <w:rFonts w:ascii="Tahoma" w:hAnsi="Tahoma" w:eastAsia="Calibri" w:cs="Tahoma"/>
                <w:color w:val="000000"/>
              </w:rPr>
              <w:t>September 2024</w:t>
            </w:r>
          </w:p>
        </w:tc>
        <w:tc>
          <w:tcPr>
            <w:tcW w:w="174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8BA033F"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2100</w:t>
            </w:r>
          </w:p>
        </w:tc>
        <w:tc>
          <w:tcPr>
            <w:tcW w:w="166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31B646C"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2612</w:t>
            </w:r>
          </w:p>
        </w:tc>
        <w:tc>
          <w:tcPr>
            <w:tcW w:w="1495"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CE86996"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-19.6%</w:t>
            </w:r>
          </w:p>
        </w:tc>
        <w:tc>
          <w:tcPr>
            <w:tcW w:w="152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B277DFA"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-512</w:t>
            </w:r>
          </w:p>
        </w:tc>
      </w:tr>
      <w:tr w:rsidRPr="00BB5922" w:rsidR="00BB5922" w:rsidTr="002E2A86" w14:paraId="7E82DE03" w14:textId="77777777">
        <w:trPr>
          <w:trHeight w:val="262"/>
        </w:trPr>
        <w:tc>
          <w:tcPr>
            <w:tcW w:w="2499" w:type="dxa"/>
            <w:tcBorders>
              <w:top w:val="nil"/>
              <w:left w:val="single" w:color="auto" w:sz="4" w:space="0"/>
              <w:bottom w:val="single" w:color="auto" w:sz="4" w:space="0"/>
              <w:right w:val="single" w:color="auto" w:sz="4" w:space="0"/>
            </w:tcBorders>
            <w:shd w:val="clear" w:color="auto" w:fill="auto"/>
            <w:noWrap/>
            <w:vAlign w:val="center"/>
            <w:hideMark/>
          </w:tcPr>
          <w:p w:rsidRPr="00BB5922" w:rsidR="00BB5922" w:rsidP="00BB5922" w:rsidRDefault="00BB5922" w14:paraId="70DF36D5" w14:textId="77777777">
            <w:pPr>
              <w:spacing w:after="0" w:line="240" w:lineRule="auto"/>
              <w:rPr>
                <w:rFonts w:ascii="Tahoma" w:hAnsi="Tahoma" w:eastAsia="Times New Roman" w:cs="Tahoma"/>
                <w:color w:val="FF0000"/>
                <w:lang w:eastAsia="en-GB"/>
              </w:rPr>
            </w:pPr>
            <w:r w:rsidRPr="00BB5922">
              <w:rPr>
                <w:rFonts w:ascii="Tahoma" w:hAnsi="Tahoma" w:eastAsia="Calibri" w:cs="Tahoma"/>
                <w:color w:val="000000"/>
              </w:rPr>
              <w:t>October 2024</w:t>
            </w:r>
          </w:p>
        </w:tc>
        <w:tc>
          <w:tcPr>
            <w:tcW w:w="174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E476ED5"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2431</w:t>
            </w:r>
          </w:p>
        </w:tc>
        <w:tc>
          <w:tcPr>
            <w:tcW w:w="166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573B91E"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2387</w:t>
            </w:r>
          </w:p>
        </w:tc>
        <w:tc>
          <w:tcPr>
            <w:tcW w:w="1495"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391A8A3"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1.8%</w:t>
            </w:r>
          </w:p>
        </w:tc>
        <w:tc>
          <w:tcPr>
            <w:tcW w:w="152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5FF4EE8"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44</w:t>
            </w:r>
          </w:p>
        </w:tc>
      </w:tr>
      <w:tr w:rsidRPr="00BB5922" w:rsidR="00BB5922" w:rsidTr="002E2A86" w14:paraId="2A1A8906" w14:textId="77777777">
        <w:trPr>
          <w:trHeight w:val="262"/>
        </w:trPr>
        <w:tc>
          <w:tcPr>
            <w:tcW w:w="2499"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7D8C2115" w14:textId="77777777">
            <w:pPr>
              <w:spacing w:after="0" w:line="240" w:lineRule="auto"/>
              <w:rPr>
                <w:rFonts w:ascii="Tahoma" w:hAnsi="Tahoma" w:eastAsia="Times New Roman" w:cs="Tahoma"/>
                <w:color w:val="FF0000"/>
                <w:lang w:eastAsia="en-GB"/>
              </w:rPr>
            </w:pPr>
            <w:r w:rsidRPr="00BB5922">
              <w:rPr>
                <w:rFonts w:ascii="Tahoma" w:hAnsi="Tahoma" w:eastAsia="Calibri" w:cs="Tahoma"/>
                <w:b/>
                <w:bCs/>
                <w:color w:val="000000"/>
              </w:rPr>
              <w:t>3 Month total</w:t>
            </w:r>
          </w:p>
        </w:tc>
        <w:tc>
          <w:tcPr>
            <w:tcW w:w="1740"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3DE168C"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b/>
                <w:bCs/>
                <w:color w:val="000000"/>
              </w:rPr>
              <w:t>7207</w:t>
            </w:r>
          </w:p>
        </w:tc>
        <w:tc>
          <w:tcPr>
            <w:tcW w:w="166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A13AC55"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b/>
                <w:bCs/>
                <w:color w:val="000000"/>
              </w:rPr>
              <w:t>7644</w:t>
            </w:r>
          </w:p>
        </w:tc>
        <w:tc>
          <w:tcPr>
            <w:tcW w:w="1495"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FC730EA"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b/>
                <w:bCs/>
                <w:color w:val="000000"/>
              </w:rPr>
              <w:t>-5.7%</w:t>
            </w:r>
          </w:p>
        </w:tc>
        <w:tc>
          <w:tcPr>
            <w:tcW w:w="1523"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7AC5A8B"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b/>
                <w:bCs/>
                <w:color w:val="000000"/>
              </w:rPr>
              <w:t>-437</w:t>
            </w:r>
          </w:p>
        </w:tc>
      </w:tr>
    </w:tbl>
    <w:p w:rsidRPr="00BB5922" w:rsidR="00BB5922" w:rsidP="00BB5922" w:rsidRDefault="00BB5922" w14:paraId="57076ED7" w14:textId="77777777">
      <w:pPr>
        <w:spacing w:after="0" w:line="240" w:lineRule="auto"/>
        <w:jc w:val="both"/>
        <w:rPr>
          <w:rFonts w:ascii="Tahoma" w:hAnsi="Tahoma" w:eastAsia="Calibri" w:cs="Tahoma"/>
          <w:color w:val="FF0000"/>
        </w:rPr>
      </w:pPr>
    </w:p>
    <w:p w:rsidRPr="00BB5922" w:rsidR="00BB5922" w:rsidP="00D6256D" w:rsidRDefault="00754564" w14:paraId="533408C5" w14:textId="2A4D562C">
      <w:pPr>
        <w:spacing w:after="0" w:line="240" w:lineRule="auto"/>
        <w:rPr>
          <w:rFonts w:ascii="Tahoma" w:hAnsi="Tahoma" w:eastAsia="Calibri" w:cs="Tahoma"/>
          <w:color w:val="000000"/>
        </w:rPr>
      </w:pPr>
      <w:r>
        <w:rPr>
          <w:rFonts w:ascii="Tahoma" w:hAnsi="Tahoma" w:eastAsia="Calibri" w:cs="Tahoma"/>
          <w:color w:val="000000"/>
        </w:rPr>
        <w:t>DA</w:t>
      </w:r>
      <w:r w:rsidRPr="00BB5922" w:rsidR="00BB5922">
        <w:rPr>
          <w:rFonts w:ascii="Tahoma" w:hAnsi="Tahoma" w:eastAsia="Calibri" w:cs="Tahoma"/>
          <w:color w:val="000000"/>
        </w:rPr>
        <w:t xml:space="preserve"> offences have experienced a -5.7% decrease, with 437 less offences compared to the same period last year. September 2024 saw a notable decrease, down 19.6% (-512), whilst both August and October saw small increases of just over 1%.</w:t>
      </w:r>
    </w:p>
    <w:p w:rsidRPr="00BB5922" w:rsidR="00BB5922" w:rsidP="00D6256D" w:rsidRDefault="00BB5922" w14:paraId="0E413F2B" w14:textId="77777777">
      <w:pPr>
        <w:spacing w:after="0" w:line="240" w:lineRule="auto"/>
        <w:rPr>
          <w:rFonts w:ascii="Tahoma" w:hAnsi="Tahoma" w:eastAsia="Calibri" w:cs="Tahoma"/>
          <w:color w:val="FF0000"/>
        </w:rPr>
      </w:pPr>
    </w:p>
    <w:p w:rsidR="00772259" w:rsidP="00D6256D" w:rsidRDefault="00BB5922" w14:paraId="758EDD87" w14:textId="47FD7F97">
      <w:pPr>
        <w:spacing w:after="0" w:line="240" w:lineRule="auto"/>
        <w:rPr>
          <w:rFonts w:ascii="Tahoma" w:hAnsi="Tahoma" w:eastAsia="Calibri" w:cs="Tahoma"/>
          <w:color w:val="000000"/>
        </w:rPr>
      </w:pPr>
      <w:r w:rsidRPr="00BB5922">
        <w:rPr>
          <w:rFonts w:ascii="Tahoma" w:hAnsi="Tahoma" w:eastAsia="Calibri" w:cs="Tahoma"/>
          <w:color w:val="000000"/>
        </w:rPr>
        <w:t>The Charge Rate is down slightly compared to the same period last year for the three</w:t>
      </w:r>
      <w:r w:rsidR="00754564">
        <w:rPr>
          <w:rFonts w:ascii="Tahoma" w:hAnsi="Tahoma" w:eastAsia="Calibri" w:cs="Tahoma"/>
          <w:color w:val="000000"/>
        </w:rPr>
        <w:t>-</w:t>
      </w:r>
      <w:r w:rsidRPr="00BB5922">
        <w:rPr>
          <w:rFonts w:ascii="Tahoma" w:hAnsi="Tahoma" w:eastAsia="Calibri" w:cs="Tahoma"/>
          <w:color w:val="000000"/>
        </w:rPr>
        <w:t>month period it is 6.1%, down 1</w:t>
      </w:r>
      <w:r w:rsidR="002F3AE1">
        <w:rPr>
          <w:rFonts w:ascii="Tahoma" w:hAnsi="Tahoma" w:eastAsia="Calibri" w:cs="Tahoma"/>
          <w:color w:val="000000"/>
        </w:rPr>
        <w:t>%</w:t>
      </w:r>
      <w:r w:rsidRPr="00BB5922">
        <w:rPr>
          <w:rFonts w:ascii="Tahoma" w:hAnsi="Tahoma" w:eastAsia="Calibri" w:cs="Tahoma"/>
          <w:color w:val="000000"/>
        </w:rPr>
        <w:t xml:space="preserve">. There has also been a decrease in the Solved Rate across the Force, from 9.0% for the same period in 2023, to 8.4% in 2024. Both </w:t>
      </w:r>
      <w:r w:rsidRPr="00BB5922" w:rsidR="00C950ED">
        <w:rPr>
          <w:rFonts w:ascii="Tahoma" w:hAnsi="Tahoma" w:eastAsia="Calibri" w:cs="Tahoma"/>
          <w:color w:val="000000"/>
        </w:rPr>
        <w:t>Charges</w:t>
      </w:r>
      <w:r w:rsidRPr="00BB5922">
        <w:rPr>
          <w:rFonts w:ascii="Tahoma" w:hAnsi="Tahoma" w:eastAsia="Calibri" w:cs="Tahoma"/>
          <w:color w:val="000000"/>
        </w:rPr>
        <w:t xml:space="preserve"> and Cautions have seen decreases, whilst Community </w:t>
      </w:r>
      <w:r w:rsidRPr="00BB5922" w:rsidR="00C950ED">
        <w:rPr>
          <w:rFonts w:ascii="Tahoma" w:hAnsi="Tahoma" w:eastAsia="Calibri" w:cs="Tahoma"/>
          <w:color w:val="000000"/>
        </w:rPr>
        <w:t>Resolutions</w:t>
      </w:r>
      <w:r w:rsidRPr="00BB5922">
        <w:rPr>
          <w:rFonts w:ascii="Tahoma" w:hAnsi="Tahoma" w:eastAsia="Calibri" w:cs="Tahoma"/>
          <w:color w:val="000000"/>
        </w:rPr>
        <w:t xml:space="preserve"> is up with an additional 50 </w:t>
      </w:r>
      <w:r w:rsidRPr="00BB5922" w:rsidR="00C950ED">
        <w:rPr>
          <w:rFonts w:ascii="Tahoma" w:hAnsi="Tahoma" w:eastAsia="Calibri" w:cs="Tahoma"/>
          <w:color w:val="000000"/>
        </w:rPr>
        <w:t xml:space="preserve">Community Resolutions </w:t>
      </w:r>
      <w:r w:rsidRPr="00BB5922">
        <w:rPr>
          <w:rFonts w:ascii="Tahoma" w:hAnsi="Tahoma" w:eastAsia="Calibri" w:cs="Tahoma"/>
          <w:color w:val="000000"/>
        </w:rPr>
        <w:t>being administered.</w:t>
      </w:r>
    </w:p>
    <w:p w:rsidR="00801CE9" w:rsidP="00BB5922" w:rsidRDefault="00801CE9" w14:paraId="3354514E" w14:textId="77777777">
      <w:pPr>
        <w:spacing w:after="0" w:line="240" w:lineRule="auto"/>
        <w:jc w:val="both"/>
        <w:rPr>
          <w:rFonts w:ascii="Tahoma" w:hAnsi="Tahoma" w:eastAsia="Calibri" w:cs="Tahoma"/>
          <w:color w:val="000000"/>
        </w:rPr>
      </w:pPr>
    </w:p>
    <w:p w:rsidR="00CF29BA" w:rsidP="00D14A48" w:rsidRDefault="00CF29BA" w14:paraId="7408EB65" w14:textId="0C6D3CD6">
      <w:pPr>
        <w:contextualSpacing/>
        <w:rPr>
          <w:rFonts w:ascii="Tahoma" w:hAnsi="Tahoma" w:eastAsia="Calibri" w:cs="Tahoma"/>
          <w:b/>
          <w:bCs/>
          <w:color w:val="000000"/>
        </w:rPr>
      </w:pPr>
      <w:r w:rsidRPr="00D14A48">
        <w:rPr>
          <w:rFonts w:ascii="Tahoma" w:hAnsi="Tahoma" w:eastAsia="Calibri" w:cs="Tahoma"/>
          <w:b/>
          <w:bCs/>
          <w:color w:val="000000"/>
        </w:rPr>
        <w:t>5.</w:t>
      </w:r>
      <w:r w:rsidR="005D1134">
        <w:rPr>
          <w:rFonts w:ascii="Tahoma" w:hAnsi="Tahoma" w:eastAsia="Calibri" w:cs="Tahoma"/>
          <w:b/>
          <w:bCs/>
          <w:color w:val="000000"/>
        </w:rPr>
        <w:t>2</w:t>
      </w:r>
      <w:r w:rsidRPr="00D14A48">
        <w:rPr>
          <w:rFonts w:ascii="Tahoma" w:hAnsi="Tahoma" w:eastAsia="Calibri" w:cs="Tahoma"/>
          <w:b/>
          <w:bCs/>
          <w:color w:val="000000"/>
        </w:rPr>
        <w:t xml:space="preserve"> Adult Protection</w:t>
      </w:r>
    </w:p>
    <w:p w:rsidR="00042065" w:rsidP="00D14A48" w:rsidRDefault="00042065" w14:paraId="5804C090" w14:textId="77777777">
      <w:pPr>
        <w:contextualSpacing/>
        <w:rPr>
          <w:rFonts w:ascii="Tahoma" w:hAnsi="Tahoma" w:eastAsia="Calibri" w:cs="Tahoma"/>
          <w:b/>
          <w:bCs/>
          <w:color w:val="000000"/>
        </w:rPr>
      </w:pPr>
    </w:p>
    <w:tbl>
      <w:tblPr>
        <w:tblW w:w="8964" w:type="dxa"/>
        <w:tblLook w:val="04A0" w:firstRow="1" w:lastRow="0" w:firstColumn="1" w:lastColumn="0" w:noHBand="0" w:noVBand="1"/>
      </w:tblPr>
      <w:tblGrid>
        <w:gridCol w:w="2591"/>
        <w:gridCol w:w="1782"/>
        <w:gridCol w:w="1516"/>
        <w:gridCol w:w="1516"/>
        <w:gridCol w:w="1559"/>
      </w:tblGrid>
      <w:tr w:rsidRPr="00BB5922" w:rsidR="00BB5922" w:rsidTr="002E2A86" w14:paraId="0CBCD3A6"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BB5922" w:rsidR="00BB5922" w:rsidP="00BB5922" w:rsidRDefault="00BB5922" w14:paraId="02DD735C" w14:textId="77777777">
            <w:pPr>
              <w:spacing w:after="0" w:line="240" w:lineRule="auto"/>
              <w:jc w:val="center"/>
              <w:rPr>
                <w:rFonts w:ascii="Tahoma" w:hAnsi="Tahoma" w:eastAsia="Times New Roman" w:cs="Tahoma"/>
                <w:color w:val="000000"/>
                <w:lang w:eastAsia="en-GB"/>
              </w:rPr>
            </w:pPr>
            <w:bookmarkStart w:name="_Hlk182389717" w:id="5"/>
            <w:r w:rsidRPr="00BB5922">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049F33A4"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Recorded Crime</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6A8CDC4A"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38EBFF2E"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0A95F60"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Number change</w:t>
            </w:r>
          </w:p>
        </w:tc>
      </w:tr>
      <w:tr w:rsidRPr="00BB5922" w:rsidR="00BB5922" w:rsidTr="002E2A86" w14:paraId="17A91A34"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43103EC0" w14:textId="77777777">
            <w:pPr>
              <w:spacing w:after="0" w:line="240" w:lineRule="auto"/>
              <w:rPr>
                <w:rFonts w:ascii="Tahoma" w:hAnsi="Tahoma" w:eastAsia="Calibri" w:cs="Tahoma"/>
                <w:color w:val="000000"/>
              </w:rPr>
            </w:pPr>
            <w:r w:rsidRPr="00BB5922">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1443579"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329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0C4481D"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352</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50F3C41"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-6.5%</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4875A89"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-23</w:t>
            </w:r>
          </w:p>
        </w:tc>
      </w:tr>
      <w:tr w:rsidRPr="00BB5922" w:rsidR="00BB5922" w:rsidTr="002E2A86" w14:paraId="2A759FF2"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4D5F0DF6"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2A784BC"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244</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F9C0F7D"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289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10B1D88"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-15.6%</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278AC45"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-45</w:t>
            </w:r>
          </w:p>
        </w:tc>
      </w:tr>
      <w:tr w:rsidRPr="00BB5922" w:rsidR="00BB5922" w:rsidTr="002E2A86" w14:paraId="754F9041"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7D85C853"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06307F3"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336</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234A90E"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338</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9464544"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-0.6%</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7DC30F9"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-2</w:t>
            </w:r>
          </w:p>
        </w:tc>
      </w:tr>
      <w:tr w:rsidRPr="00BB5922" w:rsidR="00BB5922" w:rsidTr="002E2A86" w14:paraId="1A9644F9"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085DF89D" w14:textId="77777777">
            <w:pPr>
              <w:spacing w:after="0" w:line="240" w:lineRule="auto"/>
              <w:rPr>
                <w:rFonts w:ascii="Tahoma" w:hAnsi="Tahoma" w:eastAsia="Times New Roman" w:cs="Tahoma"/>
                <w:color w:val="000000"/>
                <w:lang w:eastAsia="en-GB"/>
              </w:rPr>
            </w:pPr>
            <w:r w:rsidRPr="00BB5922">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8176133"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909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3F8A3EA"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979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4B51F4E"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-7.2%</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37E97E7"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-70</w:t>
            </w:r>
          </w:p>
        </w:tc>
      </w:tr>
    </w:tbl>
    <w:p w:rsidRPr="00BB5922" w:rsidR="00BB5922" w:rsidP="00BB5922" w:rsidRDefault="00BB5922" w14:paraId="11E0C5F3" w14:textId="77777777">
      <w:pPr>
        <w:spacing w:after="0" w:line="240" w:lineRule="auto"/>
        <w:jc w:val="both"/>
        <w:rPr>
          <w:rFonts w:ascii="Tahoma" w:hAnsi="Tahoma" w:eastAsia="Calibri" w:cs="Tahoma"/>
          <w:color w:val="000000"/>
        </w:rPr>
      </w:pPr>
    </w:p>
    <w:p w:rsidRPr="00BB5922" w:rsidR="00BB5922" w:rsidP="00D6256D" w:rsidRDefault="00BB5922" w14:paraId="7716A54F" w14:textId="79BA76E7">
      <w:pPr>
        <w:spacing w:after="0" w:line="240" w:lineRule="auto"/>
        <w:rPr>
          <w:rFonts w:ascii="Tahoma" w:hAnsi="Tahoma" w:eastAsia="Calibri" w:cs="Tahoma"/>
          <w:color w:val="000000"/>
        </w:rPr>
      </w:pPr>
      <w:r w:rsidRPr="00BB5922">
        <w:rPr>
          <w:rFonts w:ascii="Tahoma" w:hAnsi="Tahoma" w:eastAsia="Calibri" w:cs="Tahoma"/>
          <w:color w:val="000000"/>
        </w:rPr>
        <w:t xml:space="preserve">Adult </w:t>
      </w:r>
      <w:r w:rsidRPr="00BB5922" w:rsidR="00C950ED">
        <w:rPr>
          <w:rFonts w:ascii="Tahoma" w:hAnsi="Tahoma" w:eastAsia="Calibri" w:cs="Tahoma"/>
          <w:color w:val="000000"/>
        </w:rPr>
        <w:t>Protection</w:t>
      </w:r>
      <w:r w:rsidRPr="00BB5922">
        <w:rPr>
          <w:rFonts w:ascii="Tahoma" w:hAnsi="Tahoma" w:eastAsia="Calibri" w:cs="Tahoma"/>
          <w:color w:val="000000"/>
        </w:rPr>
        <w:t xml:space="preserve"> related offences have experienced a decrease of -7.2%</w:t>
      </w:r>
      <w:r w:rsidR="00C950ED">
        <w:rPr>
          <w:rFonts w:ascii="Tahoma" w:hAnsi="Tahoma" w:eastAsia="Calibri" w:cs="Tahoma"/>
          <w:color w:val="000000"/>
        </w:rPr>
        <w:t>,</w:t>
      </w:r>
      <w:r w:rsidRPr="00BB5922">
        <w:rPr>
          <w:rFonts w:ascii="Tahoma" w:hAnsi="Tahoma" w:eastAsia="Calibri" w:cs="Tahoma"/>
          <w:color w:val="000000"/>
        </w:rPr>
        <w:t xml:space="preserve"> with 70 less offences compared to the same period last year. Decreases were seen across all three months in this period.</w:t>
      </w:r>
    </w:p>
    <w:bookmarkEnd w:id="5"/>
    <w:p w:rsidRPr="00D14A48" w:rsidR="00CF29BA" w:rsidP="00D14A48" w:rsidRDefault="00CF29BA" w14:paraId="6E33BDB7" w14:textId="77777777">
      <w:pPr>
        <w:contextualSpacing/>
        <w:rPr>
          <w:rFonts w:ascii="Tahoma" w:hAnsi="Tahoma" w:eastAsia="Calibri" w:cs="Tahoma"/>
          <w:color w:val="000000"/>
        </w:rPr>
      </w:pPr>
    </w:p>
    <w:p w:rsidRPr="00D14A48" w:rsidR="00DF2304" w:rsidP="00D14A48" w:rsidRDefault="003E54EC" w14:paraId="55127113" w14:textId="4D3085CA">
      <w:pPr>
        <w:contextualSpacing/>
        <w:rPr>
          <w:rFonts w:ascii="Tahoma" w:hAnsi="Tahoma" w:eastAsia="Calibri" w:cs="Tahoma"/>
          <w:b/>
          <w:bCs/>
          <w:color w:val="000000"/>
        </w:rPr>
      </w:pPr>
      <w:r w:rsidRPr="00D14A48">
        <w:rPr>
          <w:rFonts w:ascii="Tahoma" w:hAnsi="Tahoma" w:eastAsia="Calibri" w:cs="Tahoma"/>
          <w:b/>
          <w:bCs/>
          <w:color w:val="000000"/>
        </w:rPr>
        <w:t>5.</w:t>
      </w:r>
      <w:r w:rsidR="005D1134">
        <w:rPr>
          <w:rFonts w:ascii="Tahoma" w:hAnsi="Tahoma" w:eastAsia="Calibri" w:cs="Tahoma"/>
          <w:b/>
          <w:bCs/>
          <w:color w:val="000000"/>
        </w:rPr>
        <w:t>3</w:t>
      </w:r>
      <w:r w:rsidRPr="00D14A48">
        <w:rPr>
          <w:rFonts w:ascii="Tahoma" w:hAnsi="Tahoma" w:eastAsia="Calibri" w:cs="Tahoma"/>
          <w:b/>
          <w:bCs/>
          <w:color w:val="000000"/>
        </w:rPr>
        <w:t xml:space="preserve"> </w:t>
      </w:r>
      <w:r w:rsidRPr="00D14A48" w:rsidR="00B435DE">
        <w:rPr>
          <w:rFonts w:ascii="Tahoma" w:hAnsi="Tahoma" w:eastAsia="Calibri" w:cs="Tahoma"/>
          <w:b/>
          <w:bCs/>
          <w:color w:val="000000"/>
        </w:rPr>
        <w:t>Violence Against the Person (VAP)</w:t>
      </w:r>
    </w:p>
    <w:p w:rsidRPr="00D14A48" w:rsidR="00502A97" w:rsidP="00D14A48" w:rsidRDefault="00B435DE" w14:paraId="5B1F6476" w14:textId="77777777">
      <w:pPr>
        <w:contextualSpacing/>
        <w:rPr>
          <w:rFonts w:ascii="Tahoma" w:hAnsi="Tahoma" w:eastAsia="Calibri" w:cs="Tahoma"/>
          <w:b/>
          <w:bCs/>
          <w:color w:val="000000"/>
        </w:rPr>
      </w:pPr>
      <w:r w:rsidRPr="00D14A48">
        <w:rPr>
          <w:rFonts w:ascii="Tahoma" w:hAnsi="Tahoma" w:eastAsia="Calibri" w:cs="Tahoma"/>
          <w:b/>
          <w:bCs/>
          <w:color w:val="000000"/>
        </w:rPr>
        <w:t xml:space="preserve"> </w:t>
      </w:r>
    </w:p>
    <w:tbl>
      <w:tblPr>
        <w:tblW w:w="8964" w:type="dxa"/>
        <w:tblLook w:val="04A0" w:firstRow="1" w:lastRow="0" w:firstColumn="1" w:lastColumn="0" w:noHBand="0" w:noVBand="1"/>
      </w:tblPr>
      <w:tblGrid>
        <w:gridCol w:w="2591"/>
        <w:gridCol w:w="1782"/>
        <w:gridCol w:w="1516"/>
        <w:gridCol w:w="1516"/>
        <w:gridCol w:w="1559"/>
      </w:tblGrid>
      <w:tr w:rsidRPr="00BB5922" w:rsidR="00BB5922" w:rsidTr="002E2A86" w14:paraId="6806C08D"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BB5922" w:rsidR="00BB5922" w:rsidP="00BB5922" w:rsidRDefault="00BB5922" w14:paraId="092944A1"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0F3A86FE"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Recorded Crime</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3598215"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2BE0483B"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63FC8CA"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Number change</w:t>
            </w:r>
          </w:p>
        </w:tc>
      </w:tr>
      <w:tr w:rsidRPr="00BB5922" w:rsidR="00BB5922" w:rsidTr="002E2A86" w14:paraId="670768F4"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6615D2E3" w14:textId="77777777">
            <w:pPr>
              <w:spacing w:after="0" w:line="240" w:lineRule="auto"/>
              <w:rPr>
                <w:rFonts w:ascii="Tahoma" w:hAnsi="Tahoma" w:eastAsia="Calibri" w:cs="Tahoma"/>
                <w:color w:val="000000"/>
              </w:rPr>
            </w:pPr>
            <w:r w:rsidRPr="00BB5922">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E483D5B"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6235</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466C5AA"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6049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5BA0377"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3.1%</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C23DDF8"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186</w:t>
            </w:r>
          </w:p>
        </w:tc>
      </w:tr>
      <w:tr w:rsidRPr="00BB5922" w:rsidR="00BB5922" w:rsidTr="002E2A86" w14:paraId="668A5539"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2524E21"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A8C1AA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5133</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BE6A019"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6248</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998EAD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-17.8%</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A757159"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-1115</w:t>
            </w:r>
          </w:p>
        </w:tc>
      </w:tr>
      <w:tr w:rsidRPr="00BB5922" w:rsidR="00BB5922" w:rsidTr="002E2A86" w14:paraId="2DE7B320"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63F44924"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DA6D753"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5828</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49F5E8B"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5784</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0FB011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0.8%</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864CBB5"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44</w:t>
            </w:r>
          </w:p>
        </w:tc>
      </w:tr>
      <w:tr w:rsidRPr="00BB5922" w:rsidR="00BB5922" w:rsidTr="002E2A86" w14:paraId="5B7CC3D0"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CCF9A55" w14:textId="77777777">
            <w:pPr>
              <w:spacing w:after="0" w:line="240" w:lineRule="auto"/>
              <w:rPr>
                <w:rFonts w:ascii="Tahoma" w:hAnsi="Tahoma" w:eastAsia="Times New Roman" w:cs="Tahoma"/>
                <w:color w:val="000000"/>
                <w:lang w:eastAsia="en-GB"/>
              </w:rPr>
            </w:pPr>
            <w:r w:rsidRPr="00BB5922">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3608233"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17196</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86FB7C5"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18081</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0E9C0DC"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-4.9%</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298658D"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-885</w:t>
            </w:r>
          </w:p>
        </w:tc>
      </w:tr>
    </w:tbl>
    <w:p w:rsidRPr="00BB5922" w:rsidR="00BB5922" w:rsidP="00BB5922" w:rsidRDefault="00BB5922" w14:paraId="5C70EA7D" w14:textId="77777777">
      <w:pPr>
        <w:spacing w:after="0"/>
        <w:jc w:val="both"/>
        <w:rPr>
          <w:rFonts w:ascii="Tahoma" w:hAnsi="Tahoma" w:eastAsia="Calibri" w:cs="Tahoma"/>
          <w:color w:val="000000"/>
        </w:rPr>
      </w:pPr>
    </w:p>
    <w:p w:rsidR="00BB5922" w:rsidP="00D6256D" w:rsidRDefault="00BB5922" w14:paraId="72E094C6" w14:textId="4D806E15">
      <w:pPr>
        <w:spacing w:after="0"/>
        <w:rPr>
          <w:rFonts w:ascii="Tahoma" w:hAnsi="Tahoma" w:eastAsia="Calibri" w:cs="Tahoma"/>
          <w:color w:val="000000"/>
        </w:rPr>
      </w:pPr>
      <w:r w:rsidRPr="00BB5922">
        <w:rPr>
          <w:rFonts w:ascii="Tahoma" w:hAnsi="Tahoma" w:eastAsia="Calibri" w:cs="Tahoma"/>
          <w:color w:val="000000"/>
        </w:rPr>
        <w:t xml:space="preserve">Violence Against the Person has experienced a decrease of -4.9%, with 885 less offences compared to the same period last year.  </w:t>
      </w:r>
    </w:p>
    <w:p w:rsidRPr="00BB5922" w:rsidR="00B9112E" w:rsidP="00D6256D" w:rsidRDefault="00B9112E" w14:paraId="7F09C216" w14:textId="77777777">
      <w:pPr>
        <w:spacing w:after="0"/>
        <w:rPr>
          <w:rFonts w:ascii="Tahoma" w:hAnsi="Tahoma" w:eastAsia="Calibri" w:cs="Tahoma"/>
          <w:color w:val="000000"/>
        </w:rPr>
      </w:pPr>
    </w:p>
    <w:p w:rsidRPr="00110205" w:rsidR="005D1134" w:rsidP="00D6256D" w:rsidRDefault="005D1134" w14:paraId="7EDB412C" w14:textId="06F99F86">
      <w:pPr>
        <w:spacing w:line="276" w:lineRule="auto"/>
        <w:rPr>
          <w:rFonts w:ascii="Tahoma" w:hAnsi="Tahoma" w:eastAsia="Calibri" w:cs="Tahoma"/>
          <w:b/>
          <w:bCs/>
        </w:rPr>
      </w:pPr>
      <w:r w:rsidRPr="00110205">
        <w:rPr>
          <w:rFonts w:ascii="Tahoma" w:hAnsi="Tahoma" w:eastAsia="Calibri" w:cs="Tahoma"/>
          <w:b/>
          <w:bCs/>
        </w:rPr>
        <w:t>5.</w:t>
      </w:r>
      <w:r>
        <w:rPr>
          <w:rFonts w:ascii="Tahoma" w:hAnsi="Tahoma" w:eastAsia="Calibri" w:cs="Tahoma"/>
          <w:b/>
          <w:bCs/>
        </w:rPr>
        <w:t>4</w:t>
      </w:r>
      <w:r w:rsidRPr="00110205">
        <w:rPr>
          <w:rFonts w:ascii="Tahoma" w:hAnsi="Tahoma" w:eastAsia="Calibri" w:cs="Tahoma"/>
          <w:b/>
          <w:bCs/>
        </w:rPr>
        <w:t xml:space="preserve"> Explo</w:t>
      </w:r>
      <w:r>
        <w:rPr>
          <w:rFonts w:ascii="Tahoma" w:hAnsi="Tahoma" w:eastAsia="Calibri" w:cs="Tahoma"/>
          <w:b/>
          <w:bCs/>
        </w:rPr>
        <w:t>i</w:t>
      </w:r>
      <w:r w:rsidRPr="00110205">
        <w:rPr>
          <w:rFonts w:ascii="Tahoma" w:hAnsi="Tahoma" w:eastAsia="Calibri" w:cs="Tahoma"/>
          <w:b/>
          <w:bCs/>
        </w:rPr>
        <w:t>tation</w:t>
      </w:r>
    </w:p>
    <w:p w:rsidRPr="005D1134" w:rsidR="00CC5169" w:rsidP="00D6256D" w:rsidRDefault="005D1134" w14:paraId="380BB1A5" w14:textId="5C70F404">
      <w:pPr>
        <w:spacing w:line="276" w:lineRule="auto"/>
        <w:rPr>
          <w:rFonts w:ascii="Tahoma" w:hAnsi="Tahoma" w:eastAsia="Calibri" w:cs="Tahoma"/>
        </w:rPr>
      </w:pPr>
      <w:r w:rsidRPr="001B64C0">
        <w:rPr>
          <w:rFonts w:ascii="Tahoma" w:hAnsi="Tahoma" w:eastAsia="Calibri" w:cs="Tahoma"/>
        </w:rPr>
        <w:t>In June this year, the S</w:t>
      </w:r>
      <w:r>
        <w:rPr>
          <w:rFonts w:ascii="Tahoma" w:hAnsi="Tahoma" w:eastAsia="Calibri" w:cs="Tahoma"/>
        </w:rPr>
        <w:t xml:space="preserve">erious </w:t>
      </w:r>
      <w:r w:rsidRPr="001B64C0">
        <w:rPr>
          <w:rFonts w:ascii="Tahoma" w:hAnsi="Tahoma" w:eastAsia="Calibri" w:cs="Tahoma"/>
        </w:rPr>
        <w:t>O</w:t>
      </w:r>
      <w:r>
        <w:rPr>
          <w:rFonts w:ascii="Tahoma" w:hAnsi="Tahoma" w:eastAsia="Calibri" w:cs="Tahoma"/>
        </w:rPr>
        <w:t xml:space="preserve">rganised </w:t>
      </w:r>
      <w:r w:rsidRPr="001B64C0">
        <w:rPr>
          <w:rFonts w:ascii="Tahoma" w:hAnsi="Tahoma" w:eastAsia="Calibri" w:cs="Tahoma"/>
        </w:rPr>
        <w:t>C</w:t>
      </w:r>
      <w:r>
        <w:rPr>
          <w:rFonts w:ascii="Tahoma" w:hAnsi="Tahoma" w:eastAsia="Calibri" w:cs="Tahoma"/>
        </w:rPr>
        <w:t>rime</w:t>
      </w:r>
      <w:r w:rsidRPr="001B64C0">
        <w:rPr>
          <w:rFonts w:ascii="Tahoma" w:hAnsi="Tahoma" w:eastAsia="Calibri" w:cs="Tahoma"/>
        </w:rPr>
        <w:t xml:space="preserve"> teams carried out raids on suspected brothels in Gravesend and Maidstone following a three-month investigation into sexual exploitation and OCG activity. This overt enforcement saw the arrest of six key members of the network, three individuals </w:t>
      </w:r>
      <w:r w:rsidRPr="001B64C0">
        <w:rPr>
          <w:rFonts w:ascii="Tahoma" w:hAnsi="Tahoma" w:eastAsia="Calibri" w:cs="Tahoma"/>
        </w:rPr>
        <w:t xml:space="preserve">were subsequently charged and remanded for the offence of keeping a brothel. In addition to the intervention and enforcement, three sex workers were engaged with and safeguarded in partnership with the charity, </w:t>
      </w:r>
      <w:r w:rsidRPr="001B64C0">
        <w:rPr>
          <w:rFonts w:ascii="Tahoma" w:hAnsi="Tahoma" w:eastAsia="Calibri" w:cs="Tahoma"/>
          <w:i/>
          <w:iCs/>
        </w:rPr>
        <w:t>Justice and Care</w:t>
      </w:r>
      <w:r w:rsidRPr="001B64C0">
        <w:rPr>
          <w:rFonts w:ascii="Tahoma" w:hAnsi="Tahoma" w:eastAsia="Calibri" w:cs="Tahoma"/>
        </w:rPr>
        <w:t xml:space="preserve">. Notably, over 50 mobile devices were located and seized, many of these were active and being used to respond to brothel bookings, £3,000 in cash and a quantity of drugs was also recovered by the investigation team. Tackling the gangs who exploit vulnerable people in this way is a priority for </w:t>
      </w:r>
      <w:r w:rsidR="00E6445E">
        <w:rPr>
          <w:rFonts w:ascii="Tahoma" w:hAnsi="Tahoma" w:eastAsia="Calibri" w:cs="Tahoma"/>
        </w:rPr>
        <w:t>t</w:t>
      </w:r>
      <w:r w:rsidRPr="001B64C0">
        <w:rPr>
          <w:rFonts w:ascii="Tahoma" w:hAnsi="Tahoma" w:eastAsia="Calibri" w:cs="Tahoma"/>
        </w:rPr>
        <w:t xml:space="preserve">he SCD and the teams are determined to protect those most at risk of being targeted. Numerous other locations of note were identified with relevant intelligence disseminated to our colleagues and partners for </w:t>
      </w:r>
      <w:r w:rsidR="002039D3">
        <w:rPr>
          <w:rFonts w:ascii="Tahoma" w:hAnsi="Tahoma" w:eastAsia="Calibri" w:cs="Tahoma"/>
        </w:rPr>
        <w:t>action.</w:t>
      </w:r>
    </w:p>
    <w:p w:rsidRPr="00FD1827" w:rsidR="00CC5169" w:rsidP="00D6256D" w:rsidRDefault="00CC5169" w14:paraId="79D6C7F7" w14:textId="1ACAD956">
      <w:pPr>
        <w:pStyle w:val="NoSpacing"/>
        <w:rPr>
          <w:rFonts w:ascii="Tahoma" w:hAnsi="Tahoma" w:cs="Tahoma"/>
          <w:b/>
          <w:bCs/>
        </w:rPr>
      </w:pPr>
      <w:r w:rsidRPr="00FD1827">
        <w:rPr>
          <w:rFonts w:ascii="Tahoma" w:hAnsi="Tahoma" w:cs="Tahoma"/>
          <w:b/>
          <w:bCs/>
        </w:rPr>
        <w:t>5.</w:t>
      </w:r>
      <w:r w:rsidR="00110205">
        <w:rPr>
          <w:rFonts w:ascii="Tahoma" w:hAnsi="Tahoma" w:cs="Tahoma"/>
          <w:b/>
          <w:bCs/>
        </w:rPr>
        <w:t>5</w:t>
      </w:r>
      <w:r w:rsidRPr="00FD1827">
        <w:rPr>
          <w:rFonts w:ascii="Tahoma" w:hAnsi="Tahoma" w:cs="Tahoma"/>
          <w:b/>
          <w:bCs/>
        </w:rPr>
        <w:t xml:space="preserve"> Fraud</w:t>
      </w:r>
    </w:p>
    <w:p w:rsidRPr="00FD1827" w:rsidR="00194249" w:rsidP="00D6256D" w:rsidRDefault="00194249" w14:paraId="6A4F4475" w14:textId="77777777">
      <w:pPr>
        <w:pStyle w:val="NoSpacing"/>
        <w:rPr>
          <w:rFonts w:ascii="Tahoma" w:hAnsi="Tahoma" w:cs="Tahoma"/>
          <w:b/>
          <w:bCs/>
        </w:rPr>
      </w:pPr>
    </w:p>
    <w:p w:rsidR="00CC5169" w:rsidP="00D6256D" w:rsidRDefault="00CC5169" w14:paraId="125D7FB9" w14:textId="1F0A96E4">
      <w:pPr>
        <w:pStyle w:val="NoSpacing"/>
        <w:rPr>
          <w:rFonts w:ascii="Tahoma" w:hAnsi="Tahoma" w:cs="Tahoma"/>
        </w:rPr>
      </w:pPr>
      <w:r w:rsidRPr="00705CED">
        <w:rPr>
          <w:rFonts w:ascii="Tahoma" w:hAnsi="Tahoma" w:cs="Tahoma"/>
        </w:rPr>
        <w:t>Action Fraud is the UK’s national reporting centre for fraud, they provide a central point of contact for information about fraud and financially motivated internet crime. Action Fraud will triage reports and forward details to the relevant force to carry out the investigation if necessary.</w:t>
      </w:r>
    </w:p>
    <w:p w:rsidRPr="008437B3" w:rsidR="004B7FED" w:rsidP="00FD1827" w:rsidRDefault="004B7FED" w14:paraId="6D799E69" w14:textId="77777777">
      <w:pPr>
        <w:pStyle w:val="NoSpacing"/>
      </w:pPr>
    </w:p>
    <w:tbl>
      <w:tblPr>
        <w:tblW w:w="8964" w:type="dxa"/>
        <w:tblLook w:val="04A0" w:firstRow="1" w:lastRow="0" w:firstColumn="1" w:lastColumn="0" w:noHBand="0" w:noVBand="1"/>
      </w:tblPr>
      <w:tblGrid>
        <w:gridCol w:w="2591"/>
        <w:gridCol w:w="1782"/>
        <w:gridCol w:w="1516"/>
        <w:gridCol w:w="1516"/>
        <w:gridCol w:w="1559"/>
      </w:tblGrid>
      <w:tr w:rsidRPr="00BB5922" w:rsidR="00BB5922" w:rsidTr="002E2A86" w14:paraId="68E80582"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BB5922" w:rsidR="00BB5922" w:rsidP="00BB5922" w:rsidRDefault="00BB5922" w14:paraId="656B8805"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694E2073"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Recorded Crime</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53FC68C"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2AB0E2D8"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EFB4738"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Number change</w:t>
            </w:r>
          </w:p>
        </w:tc>
      </w:tr>
      <w:tr w:rsidRPr="00BB5922" w:rsidR="00BB5922" w:rsidTr="002E2A86" w14:paraId="1C645646"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8284816" w14:textId="77777777">
            <w:pPr>
              <w:spacing w:after="0" w:line="240" w:lineRule="auto"/>
              <w:rPr>
                <w:rFonts w:ascii="Tahoma" w:hAnsi="Tahoma" w:eastAsia="Calibri" w:cs="Tahoma"/>
                <w:color w:val="FF0000"/>
              </w:rPr>
            </w:pPr>
            <w:r w:rsidRPr="00BB5922">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C623123"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111</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E03C795"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116</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20C7DFE"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-4.3%</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44A2B1A" w14:textId="77777777">
            <w:pPr>
              <w:spacing w:after="0" w:line="240" w:lineRule="auto"/>
              <w:jc w:val="center"/>
              <w:rPr>
                <w:rFonts w:ascii="Tahoma" w:hAnsi="Tahoma" w:eastAsia="Calibri" w:cs="Tahoma"/>
                <w:color w:val="FF0000"/>
              </w:rPr>
            </w:pPr>
            <w:r w:rsidRPr="00BB5922">
              <w:rPr>
                <w:rFonts w:ascii="Tahoma" w:hAnsi="Tahoma" w:eastAsia="Calibri" w:cs="Tahoma"/>
                <w:color w:val="000000"/>
              </w:rPr>
              <w:t>-5</w:t>
            </w:r>
          </w:p>
        </w:tc>
      </w:tr>
      <w:tr w:rsidRPr="00BB5922" w:rsidR="00BB5922" w:rsidTr="002E2A86" w14:paraId="071E7921"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504E6D08" w14:textId="77777777">
            <w:pPr>
              <w:spacing w:after="0" w:line="240" w:lineRule="auto"/>
              <w:rPr>
                <w:rFonts w:ascii="Tahoma" w:hAnsi="Tahoma" w:eastAsia="Times New Roman" w:cs="Tahoma"/>
                <w:color w:val="FF0000"/>
                <w:lang w:eastAsia="en-GB"/>
              </w:rPr>
            </w:pPr>
            <w:r w:rsidRPr="00BB5922">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BB9AF2F"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103</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D8291C3"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109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51ED110"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-5.5%</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A4729E1"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-6</w:t>
            </w:r>
          </w:p>
        </w:tc>
      </w:tr>
      <w:tr w:rsidRPr="00BB5922" w:rsidR="00BB5922" w:rsidTr="002E2A86" w14:paraId="5E5735BB"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3719990B" w14:textId="77777777">
            <w:pPr>
              <w:spacing w:after="0" w:line="240" w:lineRule="auto"/>
              <w:rPr>
                <w:rFonts w:ascii="Tahoma" w:hAnsi="Tahoma" w:eastAsia="Times New Roman" w:cs="Tahoma"/>
                <w:color w:val="FF0000"/>
                <w:lang w:eastAsia="en-GB"/>
              </w:rPr>
            </w:pPr>
            <w:r w:rsidRPr="00BB5922">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C10FB5B"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117</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287D362"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103</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FC5443A"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13.6%</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DD70E95" w14:textId="77777777">
            <w:pPr>
              <w:spacing w:after="0" w:line="240" w:lineRule="auto"/>
              <w:jc w:val="center"/>
              <w:rPr>
                <w:rFonts w:ascii="Tahoma" w:hAnsi="Tahoma" w:eastAsia="Times New Roman" w:cs="Tahoma"/>
                <w:color w:val="FF0000"/>
                <w:lang w:eastAsia="en-GB"/>
              </w:rPr>
            </w:pPr>
            <w:r w:rsidRPr="00BB5922">
              <w:rPr>
                <w:rFonts w:ascii="Tahoma" w:hAnsi="Tahoma" w:eastAsia="Calibri" w:cs="Tahoma"/>
                <w:color w:val="000000"/>
              </w:rPr>
              <w:t>14</w:t>
            </w:r>
          </w:p>
        </w:tc>
      </w:tr>
      <w:tr w:rsidRPr="00BB5922" w:rsidR="00BB5922" w:rsidTr="002E2A86" w14:paraId="60038E1E"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52B52B56" w14:textId="77777777">
            <w:pPr>
              <w:spacing w:after="0" w:line="240" w:lineRule="auto"/>
              <w:rPr>
                <w:rFonts w:ascii="Tahoma" w:hAnsi="Tahoma" w:eastAsia="Times New Roman" w:cs="Tahoma"/>
                <w:color w:val="FF0000"/>
                <w:lang w:eastAsia="en-GB"/>
              </w:rPr>
            </w:pPr>
            <w:r w:rsidRPr="00BB5922">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B4C6B5F" w14:textId="77777777">
            <w:pPr>
              <w:spacing w:after="0" w:line="240" w:lineRule="auto"/>
              <w:jc w:val="center"/>
              <w:rPr>
                <w:rFonts w:ascii="Tahoma" w:hAnsi="Tahoma" w:eastAsia="Times New Roman" w:cs="Tahoma"/>
                <w:b/>
                <w:bCs/>
                <w:color w:val="FF0000"/>
                <w:lang w:eastAsia="en-GB"/>
              </w:rPr>
            </w:pPr>
            <w:r w:rsidRPr="00BB5922">
              <w:rPr>
                <w:rFonts w:ascii="Tahoma" w:hAnsi="Tahoma" w:eastAsia="Calibri" w:cs="Tahoma"/>
                <w:b/>
                <w:bCs/>
                <w:color w:val="000000"/>
              </w:rPr>
              <w:t>331</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DBFC8EC" w14:textId="77777777">
            <w:pPr>
              <w:spacing w:after="0" w:line="240" w:lineRule="auto"/>
              <w:jc w:val="center"/>
              <w:rPr>
                <w:rFonts w:ascii="Tahoma" w:hAnsi="Tahoma" w:eastAsia="Times New Roman" w:cs="Tahoma"/>
                <w:b/>
                <w:bCs/>
                <w:color w:val="FF0000"/>
                <w:lang w:eastAsia="en-GB"/>
              </w:rPr>
            </w:pPr>
            <w:r w:rsidRPr="00BB5922">
              <w:rPr>
                <w:rFonts w:ascii="Tahoma" w:hAnsi="Tahoma" w:eastAsia="Calibri" w:cs="Tahoma"/>
                <w:b/>
                <w:bCs/>
                <w:color w:val="000000"/>
              </w:rPr>
              <w:t>328</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18BBC10" w14:textId="77777777">
            <w:pPr>
              <w:spacing w:after="0" w:line="240" w:lineRule="auto"/>
              <w:jc w:val="center"/>
              <w:rPr>
                <w:rFonts w:ascii="Tahoma" w:hAnsi="Tahoma" w:eastAsia="Times New Roman" w:cs="Tahoma"/>
                <w:b/>
                <w:bCs/>
                <w:color w:val="FF0000"/>
                <w:lang w:eastAsia="en-GB"/>
              </w:rPr>
            </w:pPr>
            <w:r w:rsidRPr="00BB5922">
              <w:rPr>
                <w:rFonts w:ascii="Tahoma" w:hAnsi="Tahoma" w:eastAsia="Calibri" w:cs="Tahoma"/>
                <w:b/>
                <w:bCs/>
                <w:color w:val="000000"/>
              </w:rPr>
              <w:t>0.9%</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38BA5960" w14:textId="77777777">
            <w:pPr>
              <w:spacing w:after="0" w:line="240" w:lineRule="auto"/>
              <w:jc w:val="center"/>
              <w:rPr>
                <w:rFonts w:ascii="Tahoma" w:hAnsi="Tahoma" w:eastAsia="Times New Roman" w:cs="Tahoma"/>
                <w:b/>
                <w:bCs/>
                <w:color w:val="FF0000"/>
                <w:lang w:eastAsia="en-GB"/>
              </w:rPr>
            </w:pPr>
            <w:r w:rsidRPr="00BB5922">
              <w:rPr>
                <w:rFonts w:ascii="Tahoma" w:hAnsi="Tahoma" w:eastAsia="Calibri" w:cs="Tahoma"/>
                <w:b/>
                <w:bCs/>
                <w:color w:val="000000"/>
              </w:rPr>
              <w:t>3</w:t>
            </w:r>
          </w:p>
        </w:tc>
      </w:tr>
    </w:tbl>
    <w:p w:rsidRPr="00BB5922" w:rsidR="00BB5922" w:rsidP="00BB5922" w:rsidRDefault="00BB5922" w14:paraId="036FF15D" w14:textId="77777777">
      <w:pPr>
        <w:spacing w:after="0" w:line="240" w:lineRule="auto"/>
        <w:jc w:val="both"/>
        <w:rPr>
          <w:rFonts w:ascii="Tahoma" w:hAnsi="Tahoma" w:eastAsia="Calibri" w:cs="Tahoma"/>
          <w:color w:val="FF0000"/>
        </w:rPr>
      </w:pPr>
    </w:p>
    <w:p w:rsidR="00BB5922" w:rsidP="00BB5922" w:rsidRDefault="00BB5922" w14:paraId="788B35CD" w14:textId="77777777">
      <w:pPr>
        <w:spacing w:after="0" w:line="240" w:lineRule="auto"/>
        <w:jc w:val="both"/>
        <w:rPr>
          <w:rFonts w:ascii="Tahoma" w:hAnsi="Tahoma" w:eastAsia="Calibri" w:cs="Tahoma"/>
          <w:color w:val="000000"/>
        </w:rPr>
      </w:pPr>
      <w:r w:rsidRPr="00BB5922">
        <w:rPr>
          <w:rFonts w:ascii="Tahoma" w:hAnsi="Tahoma" w:eastAsia="Calibri" w:cs="Tahoma"/>
          <w:color w:val="000000"/>
        </w:rPr>
        <w:t>Fraud offences investigated by the Police have seen an increase of 0.9% with 3 more offences compared to the same period last year. Decreases were experienced August and September 2024, with an increase in October 2024 with 13.6%, 14 more offences.</w:t>
      </w:r>
    </w:p>
    <w:p w:rsidR="000A2CFE" w:rsidP="00BB5922" w:rsidRDefault="000A2CFE" w14:paraId="6E52C510" w14:textId="77777777">
      <w:pPr>
        <w:spacing w:after="0" w:line="240" w:lineRule="auto"/>
        <w:jc w:val="both"/>
        <w:rPr>
          <w:rFonts w:ascii="Tahoma" w:hAnsi="Tahoma" w:eastAsia="Calibri" w:cs="Tahoma"/>
          <w:color w:val="000000"/>
        </w:rPr>
      </w:pPr>
    </w:p>
    <w:p w:rsidRPr="00C91372" w:rsidR="00C91372" w:rsidP="00C91372" w:rsidRDefault="00C91372" w14:paraId="43C6ACFB" w14:textId="065E5E49">
      <w:pPr>
        <w:pStyle w:val="NoSpacing"/>
        <w:rPr>
          <w:rFonts w:ascii="Tahoma" w:hAnsi="Tahoma" w:cs="Tahoma"/>
        </w:rPr>
      </w:pPr>
      <w:r w:rsidRPr="00C91372">
        <w:rPr>
          <w:rFonts w:ascii="Tahoma" w:hAnsi="Tahoma" w:cs="Tahoma"/>
        </w:rPr>
        <w:t xml:space="preserve">An investment fraud involving multiple victims investigated by the Serious Economic Crime Unit has resulted in a trial and sentencing during this reporting period.  The first victim was a neighbour of the offender, Sinclair, and told him that she was interested in buying a property. He purported to be working in a finance company managing investments and being in the process of securing a multi-million-pound property, providing the victim with a copy of a NatWest Select Platinum Account in his name with a balance of approximately £150K – this was a forged statement.  Sinclair was elaborate in his deception by taking the victim to view a property and agreeing to gift her £46,000 to help her cover some of the costs of purchase. In total, he deceived her into parting with over £9,000 worth of savings before the victim’s mother eventually reported Sinclair. </w:t>
      </w:r>
    </w:p>
    <w:p w:rsidRPr="00C91372" w:rsidR="00C91372" w:rsidP="00C91372" w:rsidRDefault="00C91372" w14:paraId="37E6F39F" w14:textId="77777777">
      <w:pPr>
        <w:pStyle w:val="NoSpacing"/>
        <w:rPr>
          <w:rFonts w:ascii="Tahoma" w:hAnsi="Tahoma" w:cs="Tahoma"/>
        </w:rPr>
      </w:pPr>
      <w:r w:rsidRPr="00C91372">
        <w:rPr>
          <w:rFonts w:ascii="Tahoma" w:hAnsi="Tahoma" w:cs="Tahoma"/>
        </w:rPr>
        <w:t xml:space="preserve"> </w:t>
      </w:r>
    </w:p>
    <w:p w:rsidRPr="00C91372" w:rsidR="00C91372" w:rsidP="00C91372" w:rsidRDefault="00C91372" w14:paraId="321CFDD1" w14:textId="77777777">
      <w:pPr>
        <w:pStyle w:val="NoSpacing"/>
        <w:rPr>
          <w:rFonts w:ascii="Tahoma" w:hAnsi="Tahoma" w:cs="Tahoma"/>
        </w:rPr>
      </w:pPr>
      <w:r w:rsidRPr="00C91372">
        <w:rPr>
          <w:rFonts w:ascii="Tahoma" w:hAnsi="Tahoma" w:cs="Tahoma"/>
        </w:rPr>
        <w:t xml:space="preserve">A second victim was asked to set up a trust fund amounting to £5million, and when the victim requested proof of funds, Sinclair sent a screenshot of an offshore bank statement which contained £5million. Sinclair became aware that the victim enjoyed horseracing and claimed to have secured Royal Box tickets for Royal Ascot; the victim parted with over £15,000 for what he believed would be five tickets. The victim also agreed to send £10,000 as a short-term loan to someone Sinclair claimed was a client of his. The defendant told the victim that he would guarantee and underwrite the loan providing £1,500 of interest.  In total, the second victim was deceived into providing over £36,000. </w:t>
      </w:r>
    </w:p>
    <w:p w:rsidRPr="00C91372" w:rsidR="00C91372" w:rsidP="00C91372" w:rsidRDefault="00C91372" w14:paraId="1D4219B6" w14:textId="77777777">
      <w:pPr>
        <w:pStyle w:val="NoSpacing"/>
        <w:rPr>
          <w:rFonts w:ascii="Tahoma" w:hAnsi="Tahoma" w:cs="Tahoma"/>
        </w:rPr>
      </w:pPr>
      <w:r w:rsidRPr="00C91372">
        <w:rPr>
          <w:rFonts w:ascii="Tahoma" w:hAnsi="Tahoma" w:cs="Tahoma"/>
        </w:rPr>
        <w:t xml:space="preserve"> </w:t>
      </w:r>
    </w:p>
    <w:p w:rsidRPr="00C91372" w:rsidR="00C91372" w:rsidP="00C91372" w:rsidRDefault="00C91372" w14:paraId="0BE12C58" w14:textId="77777777">
      <w:pPr>
        <w:pStyle w:val="NoSpacing"/>
        <w:rPr>
          <w:rFonts w:ascii="Tahoma" w:hAnsi="Tahoma" w:cs="Tahoma"/>
        </w:rPr>
      </w:pPr>
      <w:r w:rsidRPr="00C91372">
        <w:rPr>
          <w:rFonts w:ascii="Tahoma" w:hAnsi="Tahoma" w:cs="Tahoma"/>
        </w:rPr>
        <w:t xml:space="preserve">Finally, a third victim was targeted by Sinclair having met through a broker. Sinclair agreed to invest £6million into two companies owned by the victim signing contracts committing to the investments. The pair met on numerous occasions with the defendant agreeing that he would initially release £2million before sending the rest at a later point. The payments bounced and the victim managed to distance himself from Sinclair before any more impact could be caused. At one stage, Sinclair told the victim he required a £45,000 release fee in order to send the funds. </w:t>
      </w:r>
    </w:p>
    <w:p w:rsidRPr="00C91372" w:rsidR="00C91372" w:rsidP="00C91372" w:rsidRDefault="00C91372" w14:paraId="586EDB8C" w14:textId="77777777">
      <w:pPr>
        <w:pStyle w:val="NoSpacing"/>
        <w:rPr>
          <w:rFonts w:ascii="Tahoma" w:hAnsi="Tahoma" w:cs="Tahoma"/>
        </w:rPr>
      </w:pPr>
      <w:r w:rsidRPr="00C91372">
        <w:rPr>
          <w:rFonts w:ascii="Tahoma" w:hAnsi="Tahoma" w:cs="Tahoma"/>
        </w:rPr>
        <w:t xml:space="preserve"> </w:t>
      </w:r>
    </w:p>
    <w:p w:rsidR="009E13A8" w:rsidP="00C91372" w:rsidRDefault="00C91372" w14:paraId="35819ED4" w14:textId="5236727F">
      <w:pPr>
        <w:pStyle w:val="NoSpacing"/>
        <w:rPr>
          <w:rFonts w:ascii="Tahoma" w:hAnsi="Tahoma" w:cs="Tahoma"/>
        </w:rPr>
      </w:pPr>
      <w:r w:rsidRPr="00C91372">
        <w:rPr>
          <w:rFonts w:ascii="Tahoma" w:hAnsi="Tahoma" w:cs="Tahoma"/>
        </w:rPr>
        <w:t>Having gathered all of the evidence, Kent Police arrested Sinclair in Greenhithe in August 2022, and he subsequently pleaded guilty to multiple fraud offences in October 2024, receiving a prison sentence of 3 years and 2 months.”</w:t>
      </w:r>
    </w:p>
    <w:p w:rsidR="009E13A8" w:rsidP="000A2CFE" w:rsidRDefault="009E13A8" w14:paraId="2C9341A7" w14:textId="77777777">
      <w:pPr>
        <w:pStyle w:val="NoSpacing"/>
        <w:rPr>
          <w:rFonts w:ascii="Tahoma" w:hAnsi="Tahoma" w:cs="Tahoma"/>
        </w:rPr>
      </w:pPr>
    </w:p>
    <w:p w:rsidR="009E13A8" w:rsidP="000A2CFE" w:rsidRDefault="009E13A8" w14:paraId="4845A95F" w14:textId="77777777">
      <w:pPr>
        <w:pStyle w:val="NoSpacing"/>
        <w:rPr>
          <w:rFonts w:ascii="Tahoma" w:hAnsi="Tahoma" w:cs="Tahoma"/>
        </w:rPr>
      </w:pPr>
    </w:p>
    <w:p w:rsidRPr="00F4098B" w:rsidR="00AF0B5E" w:rsidP="00F4098B" w:rsidRDefault="00F4098B" w14:paraId="7314C651" w14:textId="1EFAA41A">
      <w:pPr>
        <w:rPr>
          <w:rFonts w:ascii="Tahoma" w:hAnsi="Tahoma" w:cs="Tahoma"/>
          <w:b/>
        </w:rPr>
      </w:pPr>
      <w:r w:rsidRPr="00F4098B">
        <w:rPr>
          <w:rFonts w:ascii="Tahoma" w:hAnsi="Tahoma" w:cs="Tahoma"/>
          <w:b/>
          <w:highlight w:val="yellow"/>
        </w:rPr>
        <w:t>6.</w:t>
      </w:r>
      <w:r>
        <w:rPr>
          <w:rFonts w:ascii="Tahoma" w:hAnsi="Tahoma" w:cs="Tahoma"/>
          <w:b/>
          <w:highlight w:val="yellow"/>
        </w:rPr>
        <w:t xml:space="preserve"> </w:t>
      </w:r>
      <w:r w:rsidRPr="00F4098B" w:rsidR="007F0552">
        <w:rPr>
          <w:rFonts w:ascii="Tahoma" w:hAnsi="Tahoma" w:cs="Tahoma"/>
          <w:b/>
          <w:highlight w:val="yellow"/>
        </w:rPr>
        <w:t>Combat</w:t>
      </w:r>
      <w:r w:rsidRPr="00F4098B" w:rsidR="005473F4">
        <w:rPr>
          <w:rFonts w:ascii="Tahoma" w:hAnsi="Tahoma" w:cs="Tahoma"/>
          <w:b/>
          <w:highlight w:val="yellow"/>
        </w:rPr>
        <w:t xml:space="preserve"> Organised Crime and County Lines</w:t>
      </w:r>
    </w:p>
    <w:p w:rsidRPr="00DF1E5D" w:rsidR="00DF1E5D" w:rsidP="00DF1E5D" w:rsidRDefault="00DF1E5D" w14:paraId="02EB4EB4" w14:textId="77777777">
      <w:pPr>
        <w:rPr>
          <w:rFonts w:ascii="Segoe UI" w:hAnsi="Segoe UI" w:eastAsia="Calibri" w:cs="Segoe UI"/>
          <w:b/>
          <w:bCs/>
        </w:rPr>
      </w:pPr>
      <w:r w:rsidRPr="00DF1E5D">
        <w:rPr>
          <w:rFonts w:ascii="Segoe UI" w:hAnsi="Segoe UI" w:eastAsia="Calibri" w:cs="Segoe UI"/>
          <w:b/>
          <w:bCs/>
          <w:noProof/>
        </w:rPr>
        <w:drawing>
          <wp:inline distT="0" distB="0" distL="0" distR="0" wp14:anchorId="1236EFEE" wp14:editId="609F4564">
            <wp:extent cx="5705475" cy="3305175"/>
            <wp:effectExtent l="19050" t="19050" r="28575" b="28575"/>
            <wp:docPr id="147917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73842" name=""/>
                    <pic:cNvPicPr/>
                  </pic:nvPicPr>
                  <pic:blipFill>
                    <a:blip r:embed="rId8"/>
                    <a:stretch>
                      <a:fillRect/>
                    </a:stretch>
                  </pic:blipFill>
                  <pic:spPr>
                    <a:xfrm>
                      <a:off x="0" y="0"/>
                      <a:ext cx="5706271" cy="3305636"/>
                    </a:xfrm>
                    <a:prstGeom prst="rect">
                      <a:avLst/>
                    </a:prstGeom>
                    <a:ln>
                      <a:solidFill>
                        <a:sysClr val="windowText" lastClr="000000"/>
                      </a:solidFill>
                    </a:ln>
                  </pic:spPr>
                </pic:pic>
              </a:graphicData>
            </a:graphic>
          </wp:inline>
        </w:drawing>
      </w:r>
    </w:p>
    <w:p w:rsidRPr="00DF1E5D" w:rsidR="00DF1E5D" w:rsidP="00D6256D" w:rsidRDefault="00754564" w14:paraId="0A318DC4" w14:textId="5CF473B0">
      <w:pPr>
        <w:rPr>
          <w:rFonts w:ascii="Tahoma" w:hAnsi="Tahoma" w:eastAsia="Calibri" w:cs="Tahoma"/>
        </w:rPr>
      </w:pPr>
      <w:r>
        <w:rPr>
          <w:rFonts w:ascii="Tahoma" w:hAnsi="Tahoma" w:eastAsia="Calibri" w:cs="Tahoma"/>
        </w:rPr>
        <w:t xml:space="preserve">SCD have continued to relentlessly tackle organised crime across Kent during the reporting period.  </w:t>
      </w:r>
      <w:r w:rsidRPr="00DF1E5D" w:rsidR="00DF1E5D">
        <w:rPr>
          <w:rFonts w:ascii="Tahoma" w:hAnsi="Tahoma" w:eastAsia="Calibri" w:cs="Tahoma"/>
        </w:rPr>
        <w:t xml:space="preserve">At the beginning of October, a criminal gang was sentenced to 90 years imprisonment at Maidstone Crown Court for conspiring to import and supply class A drugs. The OCG used shipping containers transporting bananas from Central America to smuggle cocaine, it is estimated the network imported and distributed at least 1.4 tonnes of drugs during their period of offending. The Kent Police investigation, led by our Serious Economic Crime Unit and supported by the SOC teams, initially uncovered the OCG’s criminality having infiltrated the encrypted messaging service </w:t>
      </w:r>
      <w:proofErr w:type="spellStart"/>
      <w:r w:rsidRPr="00DF1E5D" w:rsidR="00DF1E5D">
        <w:rPr>
          <w:rFonts w:ascii="Tahoma" w:hAnsi="Tahoma" w:eastAsia="Calibri" w:cs="Tahoma"/>
        </w:rPr>
        <w:t>EncroChat</w:t>
      </w:r>
      <w:proofErr w:type="spellEnd"/>
      <w:r w:rsidRPr="00DF1E5D" w:rsidR="00DF1E5D">
        <w:rPr>
          <w:rFonts w:ascii="Tahoma" w:hAnsi="Tahoma" w:eastAsia="Calibri" w:cs="Tahoma"/>
        </w:rPr>
        <w:t xml:space="preserve">. On one occasion, a ship arrived at Sheerness docks from Costa Rica and in one of the containers of bananas, over a tonne of cocaine was concealed. The following evening, the OCG arrived at the port to remove the shipments to a yard in Longfield for onwards distribution. Police enforcement was carried out the following leading to the arrest and charge of multiple offenders and on 01/10/24, seven members of the OCG were handed down severe sentences for their roles in the illegal enterprise. </w:t>
      </w:r>
    </w:p>
    <w:p w:rsidR="00DF1E5D" w:rsidP="00DF1E5D" w:rsidRDefault="00DF1E5D" w14:paraId="13AC16D9" w14:textId="77777777">
      <w:pPr>
        <w:jc w:val="both"/>
        <w:rPr>
          <w:rFonts w:ascii="Segoe UI" w:hAnsi="Segoe UI" w:eastAsia="Calibri" w:cs="Segoe UI"/>
        </w:rPr>
      </w:pPr>
      <w:r w:rsidRPr="00DF1E5D">
        <w:rPr>
          <w:rFonts w:ascii="Segoe UI" w:hAnsi="Segoe UI" w:eastAsia="Calibri" w:cs="Segoe UI"/>
          <w:noProof/>
        </w:rPr>
        <w:drawing>
          <wp:inline distT="0" distB="0" distL="0" distR="0" wp14:anchorId="5935F58D" wp14:editId="7860F89F">
            <wp:extent cx="5715000" cy="2381250"/>
            <wp:effectExtent l="0" t="0" r="0" b="0"/>
            <wp:docPr id="465713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13366" name=""/>
                    <pic:cNvPicPr/>
                  </pic:nvPicPr>
                  <pic:blipFill>
                    <a:blip r:embed="rId9"/>
                    <a:stretch>
                      <a:fillRect/>
                    </a:stretch>
                  </pic:blipFill>
                  <pic:spPr>
                    <a:xfrm>
                      <a:off x="0" y="0"/>
                      <a:ext cx="5715000" cy="2381250"/>
                    </a:xfrm>
                    <a:prstGeom prst="rect">
                      <a:avLst/>
                    </a:prstGeom>
                  </pic:spPr>
                </pic:pic>
              </a:graphicData>
            </a:graphic>
          </wp:inline>
        </w:drawing>
      </w:r>
    </w:p>
    <w:p w:rsidRPr="00DF1E5D" w:rsidR="009D4EA9" w:rsidP="00DF1E5D" w:rsidRDefault="009D4EA9" w14:paraId="62C5F92B" w14:textId="77777777">
      <w:pPr>
        <w:jc w:val="both"/>
        <w:rPr>
          <w:rFonts w:ascii="Segoe UI" w:hAnsi="Segoe UI" w:eastAsia="Calibri" w:cs="Segoe UI"/>
        </w:rPr>
      </w:pPr>
    </w:p>
    <w:tbl>
      <w:tblPr>
        <w:tblpPr w:leftFromText="180" w:rightFromText="180" w:bottomFromText="160" w:vertAnchor="text" w:horzAnchor="margin" w:tblpXSpec="center" w:tblpY="136"/>
        <w:tblW w:w="8830"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9"/>
        <w:gridCol w:w="603"/>
        <w:gridCol w:w="647"/>
        <w:gridCol w:w="638"/>
        <w:gridCol w:w="601"/>
        <w:gridCol w:w="624"/>
        <w:gridCol w:w="636"/>
        <w:gridCol w:w="604"/>
        <w:gridCol w:w="666"/>
        <w:gridCol w:w="609"/>
        <w:gridCol w:w="536"/>
        <w:gridCol w:w="648"/>
        <w:gridCol w:w="619"/>
      </w:tblGrid>
      <w:tr w:rsidRPr="00DF1E5D" w:rsidR="00DF1E5D" w:rsidTr="00DF1E5D" w14:paraId="43F3F4E8" w14:textId="77777777">
        <w:trPr>
          <w:trHeight w:val="531"/>
          <w:tblCellSpacing w:w="15" w:type="dxa"/>
        </w:trPr>
        <w:tc>
          <w:tcPr>
            <w:tcW w:w="1354"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center"/>
            <w:hideMark/>
          </w:tcPr>
          <w:p w:rsidRPr="00DF1E5D" w:rsidR="00DF1E5D" w:rsidP="00DF1E5D" w:rsidRDefault="00DF1E5D" w14:paraId="4BF546A4" w14:textId="77777777">
            <w:pPr>
              <w:spacing w:after="0" w:line="240" w:lineRule="auto"/>
              <w:rPr>
                <w:rFonts w:ascii="Tahoma" w:hAnsi="Tahoma" w:eastAsia="Times New Roman" w:cs="Tahoma"/>
                <w:b/>
                <w:bCs/>
                <w:lang w:eastAsia="en-GB"/>
              </w:rPr>
            </w:pPr>
            <w:r w:rsidRPr="00DF1E5D">
              <w:rPr>
                <w:rFonts w:ascii="Tahoma" w:hAnsi="Tahoma" w:eastAsia="Times New Roman" w:cs="Tahoma"/>
                <w:b/>
                <w:bCs/>
                <w:lang w:eastAsia="en-GB"/>
              </w:rPr>
              <w:t>OCG Disruptions</w:t>
            </w:r>
          </w:p>
        </w:tc>
        <w:tc>
          <w:tcPr>
            <w:tcW w:w="573"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1BA3EA2E"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Oct-23</w:t>
            </w:r>
          </w:p>
        </w:tc>
        <w:tc>
          <w:tcPr>
            <w:tcW w:w="617"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7A5BB010"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Nov-23</w:t>
            </w:r>
          </w:p>
        </w:tc>
        <w:tc>
          <w:tcPr>
            <w:tcW w:w="608"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2A7E4F59"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Dec-23</w:t>
            </w:r>
          </w:p>
        </w:tc>
        <w:tc>
          <w:tcPr>
            <w:tcW w:w="571"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4AB6D4C9"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Jan-24</w:t>
            </w:r>
          </w:p>
        </w:tc>
        <w:tc>
          <w:tcPr>
            <w:tcW w:w="594"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630DF97C"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Feb-24</w:t>
            </w:r>
          </w:p>
        </w:tc>
        <w:tc>
          <w:tcPr>
            <w:tcW w:w="606"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2A28FB6A"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Mar-24</w:t>
            </w:r>
          </w:p>
        </w:tc>
        <w:tc>
          <w:tcPr>
            <w:tcW w:w="574"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0141E488"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Apr-24</w:t>
            </w:r>
          </w:p>
        </w:tc>
        <w:tc>
          <w:tcPr>
            <w:tcW w:w="636"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57E8F2C5"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May-24</w:t>
            </w:r>
          </w:p>
        </w:tc>
        <w:tc>
          <w:tcPr>
            <w:tcW w:w="579"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1EB666B5"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Jun-24</w:t>
            </w:r>
          </w:p>
        </w:tc>
        <w:tc>
          <w:tcPr>
            <w:tcW w:w="506"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568EE55A"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Jul-24</w:t>
            </w:r>
          </w:p>
        </w:tc>
        <w:tc>
          <w:tcPr>
            <w:tcW w:w="618"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43017EFE"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Aug-24</w:t>
            </w:r>
          </w:p>
        </w:tc>
        <w:tc>
          <w:tcPr>
            <w:tcW w:w="574" w:type="dxa"/>
            <w:tcBorders>
              <w:top w:val="single" w:color="auto" w:sz="4" w:space="0"/>
              <w:left w:val="single" w:color="auto" w:sz="4" w:space="0"/>
              <w:bottom w:val="single" w:color="auto" w:sz="4" w:space="0"/>
              <w:right w:val="single" w:color="auto" w:sz="4" w:space="0"/>
            </w:tcBorders>
            <w:shd w:val="clear" w:color="auto" w:fill="FBE4D5"/>
            <w:tcMar>
              <w:top w:w="15" w:type="dxa"/>
              <w:left w:w="15" w:type="dxa"/>
              <w:bottom w:w="15" w:type="dxa"/>
              <w:right w:w="15" w:type="dxa"/>
            </w:tcMar>
            <w:vAlign w:val="bottom"/>
            <w:hideMark/>
          </w:tcPr>
          <w:p w:rsidRPr="00DF1E5D" w:rsidR="00DF1E5D" w:rsidP="00DF1E5D" w:rsidRDefault="00DF1E5D" w14:paraId="2B71B330" w14:textId="77777777">
            <w:pPr>
              <w:spacing w:after="0" w:line="240" w:lineRule="auto"/>
              <w:jc w:val="center"/>
              <w:rPr>
                <w:rFonts w:ascii="Tahoma" w:hAnsi="Tahoma" w:eastAsia="Times New Roman" w:cs="Tahoma"/>
                <w:b/>
                <w:bCs/>
                <w:lang w:eastAsia="en-GB"/>
              </w:rPr>
            </w:pPr>
            <w:r w:rsidRPr="00DF1E5D">
              <w:rPr>
                <w:rFonts w:ascii="Tahoma" w:hAnsi="Tahoma" w:eastAsia="Calibri" w:cs="Tahoma"/>
                <w:color w:val="000000"/>
              </w:rPr>
              <w:t>Sep-24</w:t>
            </w:r>
          </w:p>
        </w:tc>
      </w:tr>
      <w:tr w:rsidRPr="00DF1E5D" w:rsidR="00DF1E5D" w:rsidTr="00DD7B1F" w14:paraId="39EFDE41" w14:textId="77777777">
        <w:trPr>
          <w:trHeight w:val="531"/>
          <w:tblCellSpacing w:w="15" w:type="dxa"/>
        </w:trPr>
        <w:tc>
          <w:tcPr>
            <w:tcW w:w="13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107322A" w14:textId="77777777">
            <w:pPr>
              <w:spacing w:after="0" w:line="240" w:lineRule="auto"/>
              <w:rPr>
                <w:rFonts w:ascii="Tahoma" w:hAnsi="Tahoma" w:eastAsia="Times New Roman" w:cs="Tahoma"/>
                <w:lang w:eastAsia="en-GB"/>
              </w:rPr>
            </w:pPr>
            <w:r w:rsidRPr="00DF1E5D">
              <w:rPr>
                <w:rFonts w:ascii="Tahoma" w:hAnsi="Tahoma" w:eastAsia="Times New Roman" w:cs="Tahoma"/>
                <w:lang w:eastAsia="en-GB"/>
              </w:rPr>
              <w:t>Live OCGs</w:t>
            </w:r>
          </w:p>
        </w:tc>
        <w:tc>
          <w:tcPr>
            <w:tcW w:w="5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C1C2C7C"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44</w:t>
            </w:r>
          </w:p>
        </w:tc>
        <w:tc>
          <w:tcPr>
            <w:tcW w:w="6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2FE33F81"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42</w:t>
            </w:r>
          </w:p>
        </w:tc>
        <w:tc>
          <w:tcPr>
            <w:tcW w:w="6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3C080E85"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42</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1C21CD90"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40</w:t>
            </w:r>
          </w:p>
        </w:tc>
        <w:tc>
          <w:tcPr>
            <w:tcW w:w="59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57D7C2CF"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40</w:t>
            </w:r>
          </w:p>
        </w:tc>
        <w:tc>
          <w:tcPr>
            <w:tcW w:w="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B597391"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41</w:t>
            </w:r>
          </w:p>
        </w:tc>
        <w:tc>
          <w:tcPr>
            <w:tcW w:w="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1B33887"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39</w:t>
            </w:r>
          </w:p>
        </w:tc>
        <w:tc>
          <w:tcPr>
            <w:tcW w:w="6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538C4505"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41</w:t>
            </w:r>
          </w:p>
        </w:tc>
        <w:tc>
          <w:tcPr>
            <w:tcW w:w="5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4740B094"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42</w:t>
            </w:r>
          </w:p>
        </w:tc>
        <w:tc>
          <w:tcPr>
            <w:tcW w:w="5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17C2ED7E"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41</w:t>
            </w:r>
          </w:p>
        </w:tc>
        <w:tc>
          <w:tcPr>
            <w:tcW w:w="6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2C1DB871"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35</w:t>
            </w:r>
          </w:p>
        </w:tc>
        <w:tc>
          <w:tcPr>
            <w:tcW w:w="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B398D56"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32</w:t>
            </w:r>
          </w:p>
        </w:tc>
      </w:tr>
      <w:tr w:rsidRPr="00DF1E5D" w:rsidR="00DF1E5D" w:rsidTr="00DD7B1F" w14:paraId="6FEA0A93" w14:textId="77777777">
        <w:trPr>
          <w:trHeight w:val="531"/>
          <w:tblCellSpacing w:w="15" w:type="dxa"/>
        </w:trPr>
        <w:tc>
          <w:tcPr>
            <w:tcW w:w="13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422E3E6D" w14:textId="77777777">
            <w:pPr>
              <w:spacing w:after="0" w:line="240" w:lineRule="auto"/>
              <w:rPr>
                <w:rFonts w:ascii="Tahoma" w:hAnsi="Tahoma" w:eastAsia="Times New Roman" w:cs="Tahoma"/>
                <w:lang w:eastAsia="en-GB"/>
              </w:rPr>
            </w:pPr>
            <w:r w:rsidRPr="00DF1E5D">
              <w:rPr>
                <w:rFonts w:ascii="Tahoma" w:hAnsi="Tahoma" w:eastAsia="Times New Roman" w:cs="Tahoma"/>
                <w:lang w:eastAsia="en-GB"/>
              </w:rPr>
              <w:t>Disruptions</w:t>
            </w:r>
          </w:p>
        </w:tc>
        <w:tc>
          <w:tcPr>
            <w:tcW w:w="57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31DBB23"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23</w:t>
            </w:r>
          </w:p>
        </w:tc>
        <w:tc>
          <w:tcPr>
            <w:tcW w:w="6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26A0D188"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33</w:t>
            </w:r>
          </w:p>
        </w:tc>
        <w:tc>
          <w:tcPr>
            <w:tcW w:w="6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2932182"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28</w:t>
            </w: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61792D33"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44</w:t>
            </w:r>
          </w:p>
        </w:tc>
        <w:tc>
          <w:tcPr>
            <w:tcW w:w="59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00C7E77C"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22</w:t>
            </w:r>
          </w:p>
        </w:tc>
        <w:tc>
          <w:tcPr>
            <w:tcW w:w="6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10081E05"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27</w:t>
            </w:r>
          </w:p>
        </w:tc>
        <w:tc>
          <w:tcPr>
            <w:tcW w:w="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22747279"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49</w:t>
            </w:r>
          </w:p>
        </w:tc>
        <w:tc>
          <w:tcPr>
            <w:tcW w:w="63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685843F7"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48</w:t>
            </w:r>
          </w:p>
        </w:tc>
        <w:tc>
          <w:tcPr>
            <w:tcW w:w="57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1D343F2D"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40</w:t>
            </w:r>
          </w:p>
        </w:tc>
        <w:tc>
          <w:tcPr>
            <w:tcW w:w="50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78685472"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16</w:t>
            </w:r>
          </w:p>
        </w:tc>
        <w:tc>
          <w:tcPr>
            <w:tcW w:w="61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557C94F8"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15</w:t>
            </w:r>
          </w:p>
        </w:tc>
        <w:tc>
          <w:tcPr>
            <w:tcW w:w="57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DF1E5D" w:rsidR="00DF1E5D" w:rsidP="00DF1E5D" w:rsidRDefault="00DF1E5D" w14:paraId="276BDC2A" w14:textId="77777777">
            <w:pPr>
              <w:spacing w:after="0" w:line="240" w:lineRule="auto"/>
              <w:jc w:val="center"/>
              <w:rPr>
                <w:rFonts w:ascii="Tahoma" w:hAnsi="Tahoma" w:eastAsia="Times New Roman" w:cs="Tahoma"/>
                <w:lang w:eastAsia="en-GB"/>
              </w:rPr>
            </w:pPr>
            <w:r w:rsidRPr="00DF1E5D">
              <w:rPr>
                <w:rFonts w:ascii="Tahoma" w:hAnsi="Tahoma" w:eastAsia="Calibri" w:cs="Tahoma"/>
                <w:color w:val="000000"/>
              </w:rPr>
              <w:t>17</w:t>
            </w:r>
          </w:p>
        </w:tc>
      </w:tr>
    </w:tbl>
    <w:p w:rsidRPr="00DF1E5D" w:rsidR="00DF1E5D" w:rsidP="00D6256D" w:rsidRDefault="00DF1E5D" w14:paraId="00A4A902" w14:textId="5FEA3489">
      <w:pPr>
        <w:rPr>
          <w:rFonts w:ascii="Tahoma" w:hAnsi="Tahoma" w:eastAsia="Calibri" w:cs="Tahoma"/>
        </w:rPr>
      </w:pPr>
      <w:r w:rsidRPr="00DF1E5D">
        <w:rPr>
          <w:rFonts w:ascii="Tahoma" w:hAnsi="Tahoma" w:eastAsia="Calibri" w:cs="Tahoma"/>
        </w:rPr>
        <w:t>September saw the successful conviction of two more drug dealers in East Kent following an investigation by the SOC team. Their illegal operation involved the hiding of £30</w:t>
      </w:r>
      <w:r w:rsidR="009E13A8">
        <w:rPr>
          <w:rFonts w:ascii="Tahoma" w:hAnsi="Tahoma" w:eastAsia="Calibri" w:cs="Tahoma"/>
        </w:rPr>
        <w:t>,000</w:t>
      </w:r>
      <w:r w:rsidRPr="00DF1E5D">
        <w:rPr>
          <w:rFonts w:ascii="Tahoma" w:hAnsi="Tahoma" w:eastAsia="Calibri" w:cs="Tahoma"/>
        </w:rPr>
        <w:t xml:space="preserve"> worth of cocaine and cannabis in a rural location near </w:t>
      </w:r>
      <w:proofErr w:type="spellStart"/>
      <w:r w:rsidRPr="00DF1E5D">
        <w:rPr>
          <w:rFonts w:ascii="Tahoma" w:hAnsi="Tahoma" w:eastAsia="Calibri" w:cs="Tahoma"/>
        </w:rPr>
        <w:t>Hernhill</w:t>
      </w:r>
      <w:proofErr w:type="spellEnd"/>
      <w:r w:rsidRPr="00DF1E5D">
        <w:rPr>
          <w:rFonts w:ascii="Tahoma" w:hAnsi="Tahoma" w:eastAsia="Calibri" w:cs="Tahoma"/>
        </w:rPr>
        <w:t xml:space="preserve">, Whitstable. The site was being used to store, prepare, and package drugs for onwards distribution across the county. SOC officers executed a warrant at the location and recovered drugs, a number of weapons including a crossbow, and mobile telephones which contained key evidence of drugs supply. In total, the pair were sentenced to 6 years imprisonment at Canterbury Crown Court for their role in the drugs network activity, in addition several dangerous weapons were taken off the streets. </w:t>
      </w:r>
    </w:p>
    <w:p w:rsidR="00920218" w:rsidP="009D4EA9" w:rsidRDefault="00DF1E5D" w14:paraId="4AD163C0" w14:textId="77777777">
      <w:pPr>
        <w:rPr>
          <w:rFonts w:ascii="Tahoma" w:hAnsi="Tahoma" w:eastAsia="Calibri" w:cs="Tahoma"/>
        </w:rPr>
      </w:pPr>
      <w:r w:rsidRPr="00DF1E5D">
        <w:rPr>
          <w:rFonts w:ascii="Tahoma" w:hAnsi="Tahoma" w:eastAsia="Calibri" w:cs="Tahoma"/>
        </w:rPr>
        <w:t>In September this year, some noteworthy collaboration to highlight between the East SOC team and The Gangmasters &amp; Labour Abuse Authority (GLAA) who attended several car washes in the Canterbury district. Through this partnership, the teams were able to identify and safeguard a child working at one of the sites and identify some poor practice in relation to documentation. These findings will be raised and tracked through our partners in Immigration and will no doubt lead to significant fines for those who disregard regulations in relation to the national minimum wage for example. This is a great example of partnership working and how that can lead to significant disruption and on this occasion the successful safeguarding of a vulnerable child.</w:t>
      </w:r>
    </w:p>
    <w:p w:rsidR="00B9112E" w:rsidP="009D4EA9" w:rsidRDefault="00B9112E" w14:paraId="0A3CD429" w14:textId="77777777">
      <w:pPr>
        <w:rPr>
          <w:rFonts w:ascii="Tahoma" w:hAnsi="Tahoma" w:eastAsia="Calibri" w:cs="Tahoma"/>
        </w:rPr>
      </w:pPr>
    </w:p>
    <w:p w:rsidR="00B9112E" w:rsidP="009D4EA9" w:rsidRDefault="00B9112E" w14:paraId="5941B197" w14:textId="77777777">
      <w:pPr>
        <w:rPr>
          <w:rFonts w:ascii="Tahoma" w:hAnsi="Tahoma" w:eastAsia="Calibri" w:cs="Tahoma"/>
        </w:rPr>
      </w:pPr>
    </w:p>
    <w:p w:rsidR="00B9112E" w:rsidP="009D4EA9" w:rsidRDefault="00B9112E" w14:paraId="60E30CC1" w14:textId="77777777">
      <w:pPr>
        <w:rPr>
          <w:rFonts w:ascii="Tahoma" w:hAnsi="Tahoma" w:eastAsia="Calibri" w:cs="Tahoma"/>
        </w:rPr>
      </w:pPr>
    </w:p>
    <w:p w:rsidR="00B9112E" w:rsidP="009D4EA9" w:rsidRDefault="00B9112E" w14:paraId="54296EE3" w14:textId="77777777">
      <w:pPr>
        <w:rPr>
          <w:rFonts w:ascii="Tahoma" w:hAnsi="Tahoma" w:eastAsia="Calibri" w:cs="Tahoma"/>
        </w:rPr>
      </w:pPr>
    </w:p>
    <w:p w:rsidR="00B9112E" w:rsidP="009D4EA9" w:rsidRDefault="00B9112E" w14:paraId="2ECD5A95" w14:textId="77777777">
      <w:pPr>
        <w:rPr>
          <w:rFonts w:ascii="Tahoma" w:hAnsi="Tahoma" w:eastAsia="Calibri" w:cs="Tahoma"/>
        </w:rPr>
      </w:pPr>
    </w:p>
    <w:p w:rsidR="00B9112E" w:rsidP="009D4EA9" w:rsidRDefault="00B9112E" w14:paraId="2EFC0E49" w14:textId="77777777">
      <w:pPr>
        <w:rPr>
          <w:rFonts w:ascii="Tahoma" w:hAnsi="Tahoma" w:eastAsia="Calibri" w:cs="Tahoma"/>
        </w:rPr>
      </w:pPr>
    </w:p>
    <w:p w:rsidR="00B9112E" w:rsidP="009D4EA9" w:rsidRDefault="00B9112E" w14:paraId="6645C31C" w14:textId="77777777">
      <w:pPr>
        <w:rPr>
          <w:rFonts w:ascii="Tahoma" w:hAnsi="Tahoma" w:eastAsia="Calibri" w:cs="Tahoma"/>
        </w:rPr>
      </w:pPr>
    </w:p>
    <w:p w:rsidRPr="00DF1E5D" w:rsidR="00C8226E" w:rsidP="009D4EA9" w:rsidRDefault="00DF1E5D" w14:paraId="63D58045" w14:textId="6FA2923F">
      <w:pPr>
        <w:rPr>
          <w:rFonts w:ascii="Tahoma" w:hAnsi="Tahoma" w:eastAsia="Calibri" w:cs="Tahoma"/>
        </w:rPr>
      </w:pPr>
      <w:r w:rsidRPr="00DF1E5D">
        <w:rPr>
          <w:rFonts w:ascii="Tahoma" w:hAnsi="Tahoma" w:eastAsia="Calibri" w:cs="Tahoma"/>
        </w:rPr>
        <w:t xml:space="preserve">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9"/>
        <w:gridCol w:w="1701"/>
        <w:gridCol w:w="1701"/>
        <w:gridCol w:w="1701"/>
      </w:tblGrid>
      <w:tr w:rsidRPr="00DF1E5D" w:rsidR="00DF1E5D" w:rsidTr="00DD7B1F" w14:paraId="0F98B914" w14:textId="77777777">
        <w:trPr>
          <w:trHeight w:val="210"/>
        </w:trPr>
        <w:tc>
          <w:tcPr>
            <w:tcW w:w="3969" w:type="dxa"/>
            <w:tcBorders>
              <w:top w:val="nil"/>
              <w:left w:val="nil"/>
              <w:bottom w:val="nil"/>
              <w:right w:val="nil"/>
            </w:tcBorders>
            <w:shd w:val="clear" w:color="auto" w:fill="FFFFFF"/>
            <w:vAlign w:val="bottom"/>
            <w:hideMark/>
          </w:tcPr>
          <w:p w:rsidRPr="00DF1E5D" w:rsidR="00DF1E5D" w:rsidP="00DF1E5D" w:rsidRDefault="00DF1E5D" w14:paraId="07C9B753"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 </w:t>
            </w:r>
          </w:p>
        </w:tc>
        <w:tc>
          <w:tcPr>
            <w:tcW w:w="1701" w:type="dxa"/>
            <w:tcBorders>
              <w:top w:val="single" w:color="auto" w:sz="6" w:space="0"/>
              <w:left w:val="single" w:color="auto" w:sz="6" w:space="0"/>
              <w:bottom w:val="single" w:color="auto" w:sz="6" w:space="0"/>
              <w:right w:val="single" w:color="auto" w:sz="6" w:space="0"/>
            </w:tcBorders>
            <w:shd w:val="clear" w:color="auto" w:fill="FFCCFF"/>
            <w:vAlign w:val="bottom"/>
            <w:hideMark/>
          </w:tcPr>
          <w:p w:rsidRPr="00DF1E5D" w:rsidR="00DF1E5D" w:rsidP="00DF1E5D" w:rsidRDefault="00DF1E5D" w14:paraId="608A975C" w14:textId="77777777">
            <w:pPr>
              <w:spacing w:after="0" w:line="240" w:lineRule="auto"/>
              <w:jc w:val="center"/>
              <w:textAlignment w:val="baseline"/>
              <w:rPr>
                <w:rFonts w:ascii="Tahoma" w:hAnsi="Tahoma" w:eastAsia="Times New Roman" w:cs="Tahoma"/>
                <w:b/>
                <w:lang w:eastAsia="en-GB"/>
              </w:rPr>
            </w:pPr>
            <w:r w:rsidRPr="00DF1E5D">
              <w:rPr>
                <w:rFonts w:ascii="Tahoma" w:hAnsi="Tahoma" w:eastAsia="Times New Roman" w:cs="Tahoma"/>
                <w:b/>
                <w:color w:val="000000"/>
                <w:lang w:eastAsia="en-GB"/>
              </w:rPr>
              <w:t>Kent SOC</w:t>
            </w:r>
          </w:p>
        </w:tc>
        <w:tc>
          <w:tcPr>
            <w:tcW w:w="1701" w:type="dxa"/>
            <w:tcBorders>
              <w:top w:val="nil"/>
              <w:left w:val="nil"/>
              <w:bottom w:val="nil"/>
              <w:right w:val="nil"/>
            </w:tcBorders>
            <w:shd w:val="clear" w:color="auto" w:fill="FFFFFF"/>
            <w:vAlign w:val="bottom"/>
            <w:hideMark/>
          </w:tcPr>
          <w:p w:rsidRPr="00DF1E5D" w:rsidR="00DF1E5D" w:rsidP="00DF1E5D" w:rsidRDefault="00DF1E5D" w14:paraId="3FDD84B4" w14:textId="77777777">
            <w:pPr>
              <w:spacing w:after="0" w:line="240" w:lineRule="auto"/>
              <w:jc w:val="center"/>
              <w:textAlignment w:val="baseline"/>
              <w:rPr>
                <w:rFonts w:ascii="Tahoma" w:hAnsi="Tahoma" w:eastAsia="Times New Roman" w:cs="Tahoma"/>
                <w:b/>
                <w:lang w:eastAsia="en-GB"/>
              </w:rPr>
            </w:pPr>
            <w:r w:rsidRPr="00DF1E5D">
              <w:rPr>
                <w:rFonts w:ascii="Tahoma" w:hAnsi="Tahoma" w:eastAsia="Times New Roman" w:cs="Tahoma"/>
                <w:b/>
                <w:color w:val="000000"/>
                <w:lang w:eastAsia="en-GB"/>
              </w:rPr>
              <w:t> </w:t>
            </w:r>
          </w:p>
        </w:tc>
        <w:tc>
          <w:tcPr>
            <w:tcW w:w="1701" w:type="dxa"/>
            <w:tcBorders>
              <w:top w:val="nil"/>
              <w:left w:val="nil"/>
              <w:bottom w:val="nil"/>
              <w:right w:val="nil"/>
            </w:tcBorders>
            <w:shd w:val="clear" w:color="auto" w:fill="FFFFFF"/>
            <w:vAlign w:val="bottom"/>
            <w:hideMark/>
          </w:tcPr>
          <w:p w:rsidRPr="00DF1E5D" w:rsidR="00DF1E5D" w:rsidP="00DF1E5D" w:rsidRDefault="00DF1E5D" w14:paraId="3038D6E4" w14:textId="77777777">
            <w:pPr>
              <w:spacing w:after="0" w:line="240" w:lineRule="auto"/>
              <w:jc w:val="center"/>
              <w:textAlignment w:val="baseline"/>
              <w:rPr>
                <w:rFonts w:ascii="Tahoma" w:hAnsi="Tahoma" w:eastAsia="Times New Roman" w:cs="Tahoma"/>
                <w:b/>
                <w:lang w:eastAsia="en-GB"/>
              </w:rPr>
            </w:pPr>
            <w:r w:rsidRPr="00DF1E5D">
              <w:rPr>
                <w:rFonts w:ascii="Tahoma" w:hAnsi="Tahoma" w:eastAsia="Times New Roman" w:cs="Tahoma"/>
                <w:b/>
                <w:color w:val="000000"/>
                <w:lang w:eastAsia="en-GB"/>
              </w:rPr>
              <w:t> </w:t>
            </w:r>
          </w:p>
        </w:tc>
      </w:tr>
      <w:tr w:rsidRPr="00DF1E5D" w:rsidR="00DF1E5D" w:rsidTr="00DD7B1F" w14:paraId="731CB72D" w14:textId="77777777">
        <w:trPr>
          <w:trHeight w:val="210"/>
        </w:trPr>
        <w:tc>
          <w:tcPr>
            <w:tcW w:w="3969" w:type="dxa"/>
            <w:tcBorders>
              <w:top w:val="single" w:color="auto" w:sz="6" w:space="0"/>
              <w:left w:val="single" w:color="auto" w:sz="6" w:space="0"/>
              <w:bottom w:val="single" w:color="auto" w:sz="6" w:space="0"/>
              <w:right w:val="nil"/>
            </w:tcBorders>
            <w:shd w:val="clear" w:color="auto" w:fill="D9D9D9"/>
            <w:vAlign w:val="bottom"/>
            <w:hideMark/>
          </w:tcPr>
          <w:p w:rsidRPr="00DF1E5D" w:rsidR="00DF1E5D" w:rsidP="00DF1E5D" w:rsidRDefault="00DF1E5D" w14:paraId="7100FC58"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  </w:t>
            </w:r>
          </w:p>
        </w:tc>
        <w:tc>
          <w:tcPr>
            <w:tcW w:w="1701" w:type="dxa"/>
            <w:tcBorders>
              <w:top w:val="nil"/>
              <w:left w:val="single" w:color="auto" w:sz="6" w:space="0"/>
              <w:bottom w:val="single" w:color="auto" w:sz="6" w:space="0"/>
              <w:right w:val="single" w:color="auto" w:sz="6" w:space="0"/>
            </w:tcBorders>
            <w:shd w:val="clear" w:color="auto" w:fill="FFCCFF"/>
            <w:vAlign w:val="bottom"/>
            <w:hideMark/>
          </w:tcPr>
          <w:p w:rsidRPr="00DF1E5D" w:rsidR="00DF1E5D" w:rsidP="00DF1E5D" w:rsidRDefault="00DF1E5D" w14:paraId="4DDDB221" w14:textId="77777777">
            <w:pPr>
              <w:spacing w:after="0" w:line="240" w:lineRule="auto"/>
              <w:jc w:val="center"/>
              <w:textAlignment w:val="baseline"/>
              <w:rPr>
                <w:rFonts w:ascii="Tahoma" w:hAnsi="Tahoma" w:eastAsia="Times New Roman" w:cs="Tahoma"/>
                <w:b/>
                <w:lang w:eastAsia="en-GB"/>
              </w:rPr>
            </w:pPr>
            <w:r w:rsidRPr="00DF1E5D">
              <w:rPr>
                <w:rFonts w:ascii="Tahoma" w:hAnsi="Tahoma" w:eastAsia="Times New Roman" w:cs="Tahoma"/>
                <w:b/>
                <w:color w:val="000000"/>
                <w:lang w:eastAsia="en-GB"/>
              </w:rPr>
              <w:t xml:space="preserve">Q2 </w:t>
            </w:r>
            <w:r w:rsidRPr="00DF1E5D">
              <w:rPr>
                <w:rFonts w:ascii="Tahoma" w:hAnsi="Tahoma" w:eastAsia="Times New Roman" w:cs="Tahoma"/>
                <w:b/>
                <w:color w:val="000000"/>
                <w:lang w:eastAsia="en-GB"/>
              </w:rPr>
              <w:br/>
            </w:r>
            <w:r w:rsidRPr="00DF1E5D">
              <w:rPr>
                <w:rFonts w:ascii="Tahoma" w:hAnsi="Tahoma" w:eastAsia="Times New Roman" w:cs="Tahoma"/>
                <w:b/>
                <w:color w:val="000000"/>
                <w:lang w:eastAsia="en-GB"/>
              </w:rPr>
              <w:t>23/24</w:t>
            </w:r>
          </w:p>
        </w:tc>
        <w:tc>
          <w:tcPr>
            <w:tcW w:w="1701" w:type="dxa"/>
            <w:tcBorders>
              <w:top w:val="single" w:color="auto" w:sz="6" w:space="0"/>
              <w:left w:val="nil"/>
              <w:bottom w:val="single" w:color="auto" w:sz="6" w:space="0"/>
              <w:right w:val="single" w:color="auto" w:sz="6" w:space="0"/>
            </w:tcBorders>
            <w:shd w:val="clear" w:color="auto" w:fill="FFCCFF"/>
            <w:vAlign w:val="bottom"/>
            <w:hideMark/>
          </w:tcPr>
          <w:p w:rsidRPr="00DF1E5D" w:rsidR="00DF1E5D" w:rsidP="00DF1E5D" w:rsidRDefault="00DF1E5D" w14:paraId="4D07870F" w14:textId="77777777">
            <w:pPr>
              <w:spacing w:after="0" w:line="240" w:lineRule="auto"/>
              <w:jc w:val="center"/>
              <w:textAlignment w:val="baseline"/>
              <w:rPr>
                <w:rFonts w:ascii="Tahoma" w:hAnsi="Tahoma" w:eastAsia="Times New Roman" w:cs="Tahoma"/>
                <w:b/>
                <w:lang w:eastAsia="en-GB"/>
              </w:rPr>
            </w:pPr>
            <w:r w:rsidRPr="00DF1E5D">
              <w:rPr>
                <w:rFonts w:ascii="Tahoma" w:hAnsi="Tahoma" w:eastAsia="Times New Roman" w:cs="Tahoma"/>
                <w:b/>
                <w:color w:val="000000"/>
                <w:lang w:eastAsia="en-GB"/>
              </w:rPr>
              <w:t>Q2</w:t>
            </w:r>
            <w:r w:rsidRPr="00DF1E5D">
              <w:rPr>
                <w:rFonts w:ascii="Tahoma" w:hAnsi="Tahoma" w:eastAsia="Times New Roman" w:cs="Tahoma"/>
                <w:b/>
                <w:color w:val="000000"/>
                <w:lang w:eastAsia="en-GB"/>
              </w:rPr>
              <w:br/>
            </w:r>
            <w:r w:rsidRPr="00DF1E5D">
              <w:rPr>
                <w:rFonts w:ascii="Tahoma" w:hAnsi="Tahoma" w:eastAsia="Times New Roman" w:cs="Tahoma"/>
                <w:b/>
                <w:color w:val="000000"/>
                <w:lang w:eastAsia="en-GB"/>
              </w:rPr>
              <w:t>24/25</w:t>
            </w:r>
          </w:p>
        </w:tc>
        <w:tc>
          <w:tcPr>
            <w:tcW w:w="1701" w:type="dxa"/>
            <w:tcBorders>
              <w:top w:val="single" w:color="auto" w:sz="6" w:space="0"/>
              <w:left w:val="nil"/>
              <w:bottom w:val="single" w:color="auto" w:sz="6" w:space="0"/>
              <w:right w:val="single" w:color="auto" w:sz="6" w:space="0"/>
            </w:tcBorders>
            <w:shd w:val="clear" w:color="auto" w:fill="FFCCFF"/>
            <w:vAlign w:val="bottom"/>
            <w:hideMark/>
          </w:tcPr>
          <w:p w:rsidRPr="00DF1E5D" w:rsidR="00DF1E5D" w:rsidP="00DF1E5D" w:rsidRDefault="00DF1E5D" w14:paraId="34D539F2" w14:textId="77777777">
            <w:pPr>
              <w:spacing w:after="0" w:line="240" w:lineRule="auto"/>
              <w:jc w:val="center"/>
              <w:textAlignment w:val="baseline"/>
              <w:rPr>
                <w:rFonts w:ascii="Tahoma" w:hAnsi="Tahoma" w:eastAsia="Times New Roman" w:cs="Tahoma"/>
                <w:b/>
                <w:lang w:eastAsia="en-GB"/>
              </w:rPr>
            </w:pPr>
            <w:r w:rsidRPr="00DF1E5D">
              <w:rPr>
                <w:rFonts w:ascii="Tahoma" w:hAnsi="Tahoma" w:eastAsia="Times New Roman" w:cs="Tahoma"/>
                <w:b/>
                <w:color w:val="000000"/>
                <w:lang w:eastAsia="en-GB"/>
              </w:rPr>
              <w:t>Difference</w:t>
            </w:r>
          </w:p>
        </w:tc>
      </w:tr>
      <w:tr w:rsidRPr="00DF1E5D" w:rsidR="00DF1E5D" w:rsidTr="00DD7B1F" w14:paraId="4D9D0042"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2FAC3761"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Arrests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7CD54BCB"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color w:val="000000"/>
                <w:lang w:eastAsia="en-GB"/>
              </w:rPr>
              <w:t> 13</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1DC9967F"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39</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599F4167"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26</w:t>
            </w:r>
          </w:p>
        </w:tc>
      </w:tr>
      <w:tr w:rsidRPr="00DF1E5D" w:rsidR="00DF1E5D" w:rsidTr="00DD7B1F" w14:paraId="562E48A4"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1B1FB6C6"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Warrants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2AB398C2"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10</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46F80140"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39</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3354C5A0"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29</w:t>
            </w:r>
          </w:p>
        </w:tc>
      </w:tr>
      <w:tr w:rsidRPr="00DF1E5D" w:rsidR="00DF1E5D" w:rsidTr="00DD7B1F" w14:paraId="2858070A"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48A59A4A"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Charges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141CD324"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7</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30DCBFC8"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59</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1FB61BDF"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52</w:t>
            </w:r>
          </w:p>
        </w:tc>
      </w:tr>
      <w:tr w:rsidRPr="00DF1E5D" w:rsidR="00DF1E5D" w:rsidTr="00DD7B1F" w14:paraId="615A9CB1"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5412D9FB"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RIC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724159BB"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7</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501C5C2F"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25</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6B095DA6"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18</w:t>
            </w:r>
          </w:p>
        </w:tc>
      </w:tr>
      <w:tr w:rsidRPr="00DF1E5D" w:rsidR="00DF1E5D" w:rsidTr="00DD7B1F" w14:paraId="4B607D23"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6C3A2803"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Sentences (</w:t>
            </w:r>
            <w:proofErr w:type="spellStart"/>
            <w:r w:rsidRPr="00DF1E5D">
              <w:rPr>
                <w:rFonts w:ascii="Tahoma" w:hAnsi="Tahoma" w:eastAsia="Times New Roman" w:cs="Tahoma"/>
                <w:color w:val="000000"/>
                <w:lang w:eastAsia="en-GB"/>
              </w:rPr>
              <w:t>Mths</w:t>
            </w:r>
            <w:proofErr w:type="spellEnd"/>
            <w:r w:rsidRPr="00DF1E5D">
              <w:rPr>
                <w:rFonts w:ascii="Tahoma" w:hAnsi="Tahoma" w:eastAsia="Times New Roman" w:cs="Tahoma"/>
                <w:color w:val="000000"/>
                <w:lang w:eastAsia="en-GB"/>
              </w:rPr>
              <w:t xml:space="preserve">)  </w:t>
            </w:r>
          </w:p>
        </w:tc>
        <w:tc>
          <w:tcPr>
            <w:tcW w:w="1701" w:type="dxa"/>
            <w:tcBorders>
              <w:top w:val="nil"/>
              <w:left w:val="single" w:color="auto" w:sz="6" w:space="0"/>
              <w:bottom w:val="single" w:color="auto" w:sz="6" w:space="0"/>
              <w:right w:val="single" w:color="auto" w:sz="6" w:space="0"/>
            </w:tcBorders>
            <w:vAlign w:val="center"/>
            <w:hideMark/>
          </w:tcPr>
          <w:p w:rsidRPr="00DF1E5D" w:rsidR="00DF1E5D" w:rsidP="00DF1E5D" w:rsidRDefault="00DF1E5D" w14:paraId="0E1DE2A5"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851</w:t>
            </w:r>
          </w:p>
        </w:tc>
        <w:tc>
          <w:tcPr>
            <w:tcW w:w="1701" w:type="dxa"/>
            <w:tcBorders>
              <w:top w:val="nil"/>
              <w:left w:val="nil"/>
              <w:bottom w:val="single" w:color="auto" w:sz="6" w:space="0"/>
              <w:right w:val="single" w:color="auto" w:sz="6" w:space="0"/>
            </w:tcBorders>
            <w:vAlign w:val="center"/>
            <w:hideMark/>
          </w:tcPr>
          <w:p w:rsidRPr="00DF1E5D" w:rsidR="00DF1E5D" w:rsidP="00DF1E5D" w:rsidRDefault="00DF1E5D" w14:paraId="2B8C889E"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376</w:t>
            </w:r>
          </w:p>
        </w:tc>
        <w:tc>
          <w:tcPr>
            <w:tcW w:w="1701" w:type="dxa"/>
            <w:tcBorders>
              <w:top w:val="nil"/>
              <w:left w:val="nil"/>
              <w:bottom w:val="single" w:color="auto" w:sz="6" w:space="0"/>
              <w:right w:val="single" w:color="auto" w:sz="6" w:space="0"/>
            </w:tcBorders>
            <w:vAlign w:val="center"/>
            <w:hideMark/>
          </w:tcPr>
          <w:p w:rsidRPr="00DF1E5D" w:rsidR="00DF1E5D" w:rsidP="00DF1E5D" w:rsidRDefault="00DF1E5D" w14:paraId="4961E379"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-475</w:t>
            </w:r>
          </w:p>
        </w:tc>
      </w:tr>
      <w:tr w:rsidRPr="00DF1E5D" w:rsidR="00DF1E5D" w:rsidTr="00DD7B1F" w14:paraId="53BC1CF4"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4FAD7BEF"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Class A Seized (Kgs)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4D785FF5"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1.2</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1E061592"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8.5</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6A76342A"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7.3</w:t>
            </w:r>
          </w:p>
        </w:tc>
      </w:tr>
      <w:tr w:rsidRPr="00DF1E5D" w:rsidR="00DF1E5D" w:rsidTr="00DD7B1F" w14:paraId="4F84D349"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72AF937B"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Class B Seized (Kgs)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54B9C387"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64</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758EF6F8"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27</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08A57BA3"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-37</w:t>
            </w:r>
          </w:p>
        </w:tc>
      </w:tr>
      <w:tr w:rsidRPr="00DF1E5D" w:rsidR="00DF1E5D" w:rsidTr="00DD7B1F" w14:paraId="3250C361"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35AA84C4"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Cash seized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69B42699"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£50,000</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3F399BCA"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£102,410</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201A76EA"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£52,410</w:t>
            </w:r>
          </w:p>
        </w:tc>
      </w:tr>
      <w:tr w:rsidRPr="00DF1E5D" w:rsidR="00DF1E5D" w:rsidTr="00DD7B1F" w14:paraId="3CFA2DBB" w14:textId="77777777">
        <w:trPr>
          <w:trHeight w:val="210"/>
        </w:trPr>
        <w:tc>
          <w:tcPr>
            <w:tcW w:w="3969" w:type="dxa"/>
            <w:tcBorders>
              <w:top w:val="nil"/>
              <w:left w:val="single" w:color="auto" w:sz="6" w:space="0"/>
              <w:bottom w:val="single" w:color="auto" w:sz="6" w:space="0"/>
              <w:right w:val="nil"/>
            </w:tcBorders>
            <w:shd w:val="clear" w:color="auto" w:fill="FFFFFF"/>
            <w:vAlign w:val="center"/>
            <w:hideMark/>
          </w:tcPr>
          <w:p w:rsidRPr="00DF1E5D" w:rsidR="00DF1E5D" w:rsidP="00DF1E5D" w:rsidRDefault="00DF1E5D" w14:paraId="5F6427F1" w14:textId="77777777">
            <w:pPr>
              <w:spacing w:after="0" w:line="240" w:lineRule="auto"/>
              <w:textAlignment w:val="baseline"/>
              <w:rPr>
                <w:rFonts w:ascii="Tahoma" w:hAnsi="Tahoma" w:eastAsia="Times New Roman" w:cs="Tahoma"/>
                <w:lang w:eastAsia="en-GB"/>
              </w:rPr>
            </w:pPr>
            <w:r w:rsidRPr="00DF1E5D">
              <w:rPr>
                <w:rFonts w:ascii="Tahoma" w:hAnsi="Tahoma" w:eastAsia="Times New Roman" w:cs="Tahoma"/>
                <w:color w:val="000000"/>
                <w:lang w:eastAsia="en-GB"/>
              </w:rPr>
              <w:t>Firearms recovered </w:t>
            </w:r>
          </w:p>
        </w:tc>
        <w:tc>
          <w:tcPr>
            <w:tcW w:w="1701" w:type="dxa"/>
            <w:tcBorders>
              <w:top w:val="nil"/>
              <w:left w:val="single" w:color="auto" w:sz="6" w:space="0"/>
              <w:bottom w:val="single" w:color="auto" w:sz="6" w:space="0"/>
              <w:right w:val="single" w:color="auto" w:sz="6" w:space="0"/>
            </w:tcBorders>
            <w:vAlign w:val="bottom"/>
            <w:hideMark/>
          </w:tcPr>
          <w:p w:rsidRPr="00DF1E5D" w:rsidR="00DF1E5D" w:rsidP="00DF1E5D" w:rsidRDefault="00DF1E5D" w14:paraId="205D423D"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23</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34C2D10A"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7</w:t>
            </w:r>
          </w:p>
        </w:tc>
        <w:tc>
          <w:tcPr>
            <w:tcW w:w="1701" w:type="dxa"/>
            <w:tcBorders>
              <w:top w:val="nil"/>
              <w:left w:val="nil"/>
              <w:bottom w:val="single" w:color="auto" w:sz="6" w:space="0"/>
              <w:right w:val="single" w:color="auto" w:sz="6" w:space="0"/>
            </w:tcBorders>
            <w:vAlign w:val="bottom"/>
            <w:hideMark/>
          </w:tcPr>
          <w:p w:rsidRPr="00DF1E5D" w:rsidR="00DF1E5D" w:rsidP="00DF1E5D" w:rsidRDefault="00DF1E5D" w14:paraId="30DA2CEC" w14:textId="77777777">
            <w:pPr>
              <w:spacing w:after="0" w:line="240" w:lineRule="auto"/>
              <w:jc w:val="center"/>
              <w:textAlignment w:val="baseline"/>
              <w:rPr>
                <w:rFonts w:ascii="Tahoma" w:hAnsi="Tahoma" w:eastAsia="Times New Roman" w:cs="Tahoma"/>
                <w:lang w:eastAsia="en-GB"/>
              </w:rPr>
            </w:pPr>
            <w:r w:rsidRPr="00DF1E5D">
              <w:rPr>
                <w:rFonts w:ascii="Tahoma" w:hAnsi="Tahoma" w:eastAsia="Times New Roman" w:cs="Tahoma"/>
                <w:lang w:eastAsia="en-GB"/>
              </w:rPr>
              <w:t>-16</w:t>
            </w:r>
          </w:p>
        </w:tc>
      </w:tr>
    </w:tbl>
    <w:p w:rsidR="00D6256D" w:rsidP="00C8226E" w:rsidRDefault="00D6256D" w14:paraId="6A85ED46" w14:textId="77777777">
      <w:pPr>
        <w:jc w:val="both"/>
        <w:rPr>
          <w:rFonts w:ascii="Tahoma" w:hAnsi="Tahoma" w:eastAsia="Calibri" w:cs="Tahoma"/>
        </w:rPr>
      </w:pPr>
    </w:p>
    <w:p w:rsidR="002039D3" w:rsidP="00D6256D" w:rsidRDefault="00DF1E5D" w14:paraId="3CBA2B68" w14:textId="2F0645DE">
      <w:pPr>
        <w:rPr>
          <w:rFonts w:ascii="Tahoma" w:hAnsi="Tahoma" w:eastAsia="Calibri" w:cs="Tahoma"/>
        </w:rPr>
      </w:pPr>
      <w:r w:rsidRPr="00DF1E5D">
        <w:rPr>
          <w:rFonts w:ascii="Tahoma" w:hAnsi="Tahoma" w:eastAsia="Calibri" w:cs="Tahoma"/>
        </w:rPr>
        <w:t>The data above illustrates Kent has seen a notable increase in the number of arrests and charges during this period. The number of live OCGs continues to track downwards which is testament to the hard work and laser like focus SCD adopts in tackling the gangs and stripping them of their assets, as illustrated by almost double the amount of cash seized in Q</w:t>
      </w:r>
      <w:r w:rsidR="00C950ED">
        <w:rPr>
          <w:rFonts w:ascii="Tahoma" w:hAnsi="Tahoma" w:eastAsia="Calibri" w:cs="Tahoma"/>
        </w:rPr>
        <w:t xml:space="preserve">uarter </w:t>
      </w:r>
      <w:r w:rsidRPr="00DF1E5D">
        <w:rPr>
          <w:rFonts w:ascii="Tahoma" w:hAnsi="Tahoma" w:eastAsia="Calibri" w:cs="Tahoma"/>
        </w:rPr>
        <w:t xml:space="preserve">2. From an enforcement perspective, this period has seen 39 warrants executed leading to more </w:t>
      </w:r>
      <w:r w:rsidR="009E13A8">
        <w:rPr>
          <w:rFonts w:ascii="Tahoma" w:hAnsi="Tahoma" w:eastAsia="Calibri" w:cs="Tahoma"/>
        </w:rPr>
        <w:t>illegal</w:t>
      </w:r>
      <w:r w:rsidRPr="00DF1E5D">
        <w:rPr>
          <w:rFonts w:ascii="Tahoma" w:hAnsi="Tahoma" w:eastAsia="Calibri" w:cs="Tahoma"/>
        </w:rPr>
        <w:t xml:space="preserve"> drugs being taken off the streets and significantly more offenders being remanded in custody. </w:t>
      </w:r>
    </w:p>
    <w:p w:rsidRPr="00C8226E" w:rsidR="00920218" w:rsidP="00D6256D" w:rsidRDefault="00920218" w14:paraId="5A201C18" w14:textId="77777777">
      <w:pPr>
        <w:rPr>
          <w:rFonts w:ascii="Tahoma" w:hAnsi="Tahoma" w:eastAsia="Calibri" w:cs="Tahoma"/>
        </w:rPr>
      </w:pPr>
    </w:p>
    <w:p w:rsidRPr="00EC2047" w:rsidR="0046394D" w:rsidP="00AE5287" w:rsidRDefault="00772259" w14:paraId="3CEC9538" w14:textId="6C9A029B">
      <w:pPr>
        <w:shd w:val="clear" w:color="auto" w:fill="FFFF00"/>
        <w:spacing w:after="0" w:line="240" w:lineRule="auto"/>
        <w:jc w:val="both"/>
        <w:rPr>
          <w:rFonts w:ascii="Tahoma" w:hAnsi="Tahoma" w:cs="Tahoma"/>
          <w:b/>
        </w:rPr>
      </w:pPr>
      <w:r>
        <w:rPr>
          <w:rFonts w:ascii="Tahoma" w:hAnsi="Tahoma" w:cs="Tahoma"/>
          <w:b/>
        </w:rPr>
        <w:t>7</w:t>
      </w:r>
      <w:r w:rsidR="00EC2047">
        <w:rPr>
          <w:rFonts w:ascii="Tahoma" w:hAnsi="Tahoma" w:cs="Tahoma"/>
          <w:b/>
        </w:rPr>
        <w:t xml:space="preserve">. </w:t>
      </w:r>
      <w:r w:rsidRPr="00EC2047" w:rsidR="00680AC0">
        <w:rPr>
          <w:rFonts w:ascii="Tahoma" w:hAnsi="Tahoma" w:cs="Tahoma"/>
          <w:b/>
        </w:rPr>
        <w:t xml:space="preserve">Be Visible and Responsive to the Needs </w:t>
      </w:r>
      <w:r w:rsidRPr="00EC2047" w:rsidR="00DE7055">
        <w:rPr>
          <w:rFonts w:ascii="Tahoma" w:hAnsi="Tahoma" w:cs="Tahoma"/>
          <w:b/>
        </w:rPr>
        <w:t>of Communities</w:t>
      </w:r>
    </w:p>
    <w:p w:rsidRPr="00705983" w:rsidR="0061655F" w:rsidP="004247DC" w:rsidRDefault="0061655F" w14:paraId="216A3419" w14:textId="3BDE2FF0">
      <w:pPr>
        <w:spacing w:after="0" w:line="240" w:lineRule="auto"/>
        <w:rPr>
          <w:rFonts w:ascii="Tahoma" w:hAnsi="Tahoma" w:eastAsia="Calibri" w:cs="Tahoma"/>
        </w:rPr>
      </w:pPr>
    </w:p>
    <w:p w:rsidRPr="009D4EA9" w:rsidR="00742758" w:rsidP="009D4EA9" w:rsidRDefault="00920218" w14:paraId="6F17E476" w14:textId="2A384115">
      <w:pPr>
        <w:pStyle w:val="NoSpacing"/>
        <w:rPr>
          <w:rFonts w:ascii="Tahoma" w:hAnsi="Tahoma" w:cs="Tahoma"/>
          <w:b/>
          <w:bCs/>
        </w:rPr>
      </w:pPr>
      <w:r>
        <w:rPr>
          <w:rFonts w:ascii="Tahoma" w:hAnsi="Tahoma" w:cs="Tahoma"/>
          <w:b/>
          <w:bCs/>
        </w:rPr>
        <w:t xml:space="preserve">7.1 </w:t>
      </w:r>
      <w:r w:rsidRPr="009D4EA9" w:rsidR="008E6193">
        <w:rPr>
          <w:rFonts w:ascii="Tahoma" w:hAnsi="Tahoma" w:cs="Tahoma"/>
          <w:b/>
          <w:bCs/>
        </w:rPr>
        <w:t>Special Constabulary</w:t>
      </w:r>
    </w:p>
    <w:p w:rsidR="009D4EA9" w:rsidP="009D4EA9" w:rsidRDefault="009D4EA9" w14:paraId="541616AC" w14:textId="77777777">
      <w:pPr>
        <w:pStyle w:val="NoSpacing"/>
        <w:rPr>
          <w:rFonts w:ascii="Tahoma" w:hAnsi="Tahoma" w:cs="Tahoma"/>
        </w:rPr>
      </w:pPr>
    </w:p>
    <w:p w:rsidR="00470979" w:rsidP="009D4EA9" w:rsidRDefault="00776927" w14:paraId="26783F3F" w14:textId="7951B24B">
      <w:pPr>
        <w:pStyle w:val="NoSpacing"/>
        <w:rPr>
          <w:rFonts w:ascii="Tahoma" w:hAnsi="Tahoma" w:cs="Tahoma"/>
        </w:rPr>
      </w:pPr>
      <w:r w:rsidRPr="009D4EA9">
        <w:rPr>
          <w:rFonts w:ascii="Tahoma" w:hAnsi="Tahoma" w:cs="Tahoma"/>
        </w:rPr>
        <w:t>T</w:t>
      </w:r>
      <w:r w:rsidRPr="009D4EA9" w:rsidR="00470979">
        <w:rPr>
          <w:rFonts w:ascii="Tahoma" w:hAnsi="Tahoma" w:cs="Tahoma"/>
        </w:rPr>
        <w:t xml:space="preserve">here are currently 172 officers in the Special </w:t>
      </w:r>
      <w:r w:rsidRPr="009D4EA9">
        <w:rPr>
          <w:rFonts w:ascii="Tahoma" w:hAnsi="Tahoma" w:cs="Tahoma"/>
        </w:rPr>
        <w:t xml:space="preserve">Constabulary, </w:t>
      </w:r>
      <w:r w:rsidR="00C950ED">
        <w:rPr>
          <w:rFonts w:ascii="Tahoma" w:hAnsi="Tahoma" w:cs="Tahoma"/>
        </w:rPr>
        <w:t xml:space="preserve">and </w:t>
      </w:r>
      <w:r w:rsidR="00920218">
        <w:rPr>
          <w:rFonts w:ascii="Tahoma" w:hAnsi="Tahoma" w:cs="Tahoma"/>
        </w:rPr>
        <w:t>during the last quarter,</w:t>
      </w:r>
      <w:r w:rsidRPr="009D4EA9">
        <w:rPr>
          <w:rFonts w:ascii="Tahoma" w:hAnsi="Tahoma" w:cs="Tahoma"/>
        </w:rPr>
        <w:t xml:space="preserve"> </w:t>
      </w:r>
      <w:r w:rsidRPr="009D4EA9" w:rsidR="00470979">
        <w:rPr>
          <w:rFonts w:ascii="Tahoma" w:hAnsi="Tahoma" w:cs="Tahoma"/>
        </w:rPr>
        <w:t>2 have transferred to the regular force, 2 have retired after lengthy service, 1 went to work abroad, and 1 left due to a new (incompatible) job.</w:t>
      </w:r>
      <w:r w:rsidRPr="009D4EA9" w:rsidR="00D6256D">
        <w:rPr>
          <w:rFonts w:ascii="Tahoma" w:hAnsi="Tahoma" w:cs="Tahoma"/>
        </w:rPr>
        <w:t xml:space="preserve"> </w:t>
      </w:r>
      <w:r w:rsidRPr="009D4EA9">
        <w:rPr>
          <w:rFonts w:ascii="Tahoma" w:hAnsi="Tahoma" w:cs="Tahoma"/>
        </w:rPr>
        <w:t>During the period August to October 2024</w:t>
      </w:r>
      <w:r w:rsidR="00C950ED">
        <w:rPr>
          <w:rFonts w:ascii="Tahoma" w:hAnsi="Tahoma" w:cs="Tahoma"/>
        </w:rPr>
        <w:t>,</w:t>
      </w:r>
      <w:r w:rsidRPr="009D4EA9">
        <w:rPr>
          <w:rFonts w:ascii="Tahoma" w:hAnsi="Tahoma" w:cs="Tahoma"/>
        </w:rPr>
        <w:t xml:space="preserve"> the total number of </w:t>
      </w:r>
      <w:r w:rsidRPr="009D4EA9" w:rsidR="00470979">
        <w:rPr>
          <w:rFonts w:ascii="Tahoma" w:hAnsi="Tahoma" w:cs="Tahoma"/>
        </w:rPr>
        <w:t>hours volunteered</w:t>
      </w:r>
      <w:r w:rsidRPr="009D4EA9">
        <w:rPr>
          <w:rFonts w:ascii="Tahoma" w:hAnsi="Tahoma" w:cs="Tahoma"/>
        </w:rPr>
        <w:t xml:space="preserve"> was </w:t>
      </w:r>
      <w:r w:rsidRPr="009D4EA9" w:rsidR="00470979">
        <w:rPr>
          <w:rFonts w:ascii="Tahoma" w:hAnsi="Tahoma" w:cs="Tahoma"/>
        </w:rPr>
        <w:t>17</w:t>
      </w:r>
      <w:r w:rsidRPr="009D4EA9" w:rsidR="00054680">
        <w:rPr>
          <w:rFonts w:ascii="Tahoma" w:hAnsi="Tahoma" w:cs="Tahoma"/>
        </w:rPr>
        <w:t>,</w:t>
      </w:r>
      <w:r w:rsidRPr="009D4EA9" w:rsidR="00470979">
        <w:rPr>
          <w:rFonts w:ascii="Tahoma" w:hAnsi="Tahoma" w:cs="Tahoma"/>
        </w:rPr>
        <w:t xml:space="preserve">178 hours (of which 66% was on operational duties). </w:t>
      </w:r>
      <w:r w:rsidRPr="009D4EA9" w:rsidR="00054680">
        <w:rPr>
          <w:rFonts w:ascii="Tahoma" w:hAnsi="Tahoma" w:cs="Tahoma"/>
        </w:rPr>
        <w:t xml:space="preserve"> </w:t>
      </w:r>
      <w:r w:rsidRPr="009D4EA9" w:rsidR="00470979">
        <w:rPr>
          <w:rFonts w:ascii="Tahoma" w:hAnsi="Tahoma" w:cs="Tahoma"/>
        </w:rPr>
        <w:t>There were nearly 1900 hours of policing at pre-planned events, particularly during the school holidays</w:t>
      </w:r>
      <w:r w:rsidRPr="009D4EA9" w:rsidR="00054680">
        <w:rPr>
          <w:rFonts w:ascii="Tahoma" w:hAnsi="Tahoma" w:cs="Tahoma"/>
        </w:rPr>
        <w:t xml:space="preserve"> with t</w:t>
      </w:r>
      <w:r w:rsidRPr="009D4EA9" w:rsidR="00470979">
        <w:rPr>
          <w:rFonts w:ascii="Tahoma" w:hAnsi="Tahoma" w:cs="Tahoma"/>
        </w:rPr>
        <w:t xml:space="preserve">he total number of hours completed this year so far </w:t>
      </w:r>
      <w:r w:rsidRPr="009D4EA9" w:rsidR="00054680">
        <w:rPr>
          <w:rFonts w:ascii="Tahoma" w:hAnsi="Tahoma" w:cs="Tahoma"/>
        </w:rPr>
        <w:t>being</w:t>
      </w:r>
      <w:r w:rsidRPr="009D4EA9" w:rsidR="00470979">
        <w:rPr>
          <w:rFonts w:ascii="Tahoma" w:hAnsi="Tahoma" w:cs="Tahoma"/>
        </w:rPr>
        <w:t xml:space="preserve"> 68</w:t>
      </w:r>
      <w:r w:rsidRPr="009D4EA9" w:rsidR="00054680">
        <w:rPr>
          <w:rFonts w:ascii="Tahoma" w:hAnsi="Tahoma" w:cs="Tahoma"/>
        </w:rPr>
        <w:t>,</w:t>
      </w:r>
      <w:r w:rsidRPr="009D4EA9" w:rsidR="00470979">
        <w:rPr>
          <w:rFonts w:ascii="Tahoma" w:hAnsi="Tahoma" w:cs="Tahoma"/>
        </w:rPr>
        <w:t xml:space="preserve">272. </w:t>
      </w:r>
    </w:p>
    <w:p w:rsidRPr="009D4EA9" w:rsidR="009D4EA9" w:rsidP="009D4EA9" w:rsidRDefault="009D4EA9" w14:paraId="7F80FED6" w14:textId="77777777">
      <w:pPr>
        <w:pStyle w:val="NoSpacing"/>
        <w:rPr>
          <w:rFonts w:ascii="Tahoma" w:hAnsi="Tahoma" w:cs="Tahoma"/>
        </w:rPr>
      </w:pPr>
    </w:p>
    <w:p w:rsidR="00470979" w:rsidP="009D4EA9" w:rsidRDefault="002F134D" w14:paraId="2CFE6D28" w14:textId="681C400B">
      <w:pPr>
        <w:pStyle w:val="NoSpacing"/>
        <w:rPr>
          <w:rFonts w:ascii="Tahoma" w:hAnsi="Tahoma" w:cs="Tahoma"/>
        </w:rPr>
      </w:pPr>
      <w:r w:rsidRPr="009D4EA9">
        <w:rPr>
          <w:rFonts w:ascii="Tahoma" w:hAnsi="Tahoma" w:cs="Tahoma"/>
        </w:rPr>
        <w:t xml:space="preserve">During this time </w:t>
      </w:r>
      <w:r w:rsidRPr="009D4EA9" w:rsidR="00470979">
        <w:rPr>
          <w:rFonts w:ascii="Tahoma" w:hAnsi="Tahoma" w:cs="Tahoma"/>
        </w:rPr>
        <w:t>1</w:t>
      </w:r>
      <w:r w:rsidRPr="009D4EA9">
        <w:rPr>
          <w:rFonts w:ascii="Tahoma" w:hAnsi="Tahoma" w:cs="Tahoma"/>
        </w:rPr>
        <w:t>,</w:t>
      </w:r>
      <w:r w:rsidRPr="009D4EA9" w:rsidR="00470979">
        <w:rPr>
          <w:rFonts w:ascii="Tahoma" w:hAnsi="Tahoma" w:cs="Tahoma"/>
        </w:rPr>
        <w:t xml:space="preserve">540 </w:t>
      </w:r>
      <w:r w:rsidRPr="009D4EA9">
        <w:rPr>
          <w:rFonts w:ascii="Tahoma" w:hAnsi="Tahoma" w:cs="Tahoma"/>
        </w:rPr>
        <w:t xml:space="preserve">reports were </w:t>
      </w:r>
      <w:r w:rsidRPr="009D4EA9" w:rsidR="00470979">
        <w:rPr>
          <w:rFonts w:ascii="Tahoma" w:hAnsi="Tahoma" w:cs="Tahoma"/>
        </w:rPr>
        <w:t>attended, 146 crime reports created, 61 arrests, 36 vehicle seizures, 306 T</w:t>
      </w:r>
      <w:r w:rsidRPr="009D4EA9">
        <w:rPr>
          <w:rFonts w:ascii="Tahoma" w:hAnsi="Tahoma" w:cs="Tahoma"/>
        </w:rPr>
        <w:t>raffic Offence Report</w:t>
      </w:r>
      <w:r w:rsidRPr="009D4EA9" w:rsidR="00470979">
        <w:rPr>
          <w:rFonts w:ascii="Tahoma" w:hAnsi="Tahoma" w:cs="Tahoma"/>
        </w:rPr>
        <w:t>s</w:t>
      </w:r>
      <w:r w:rsidRPr="009D4EA9">
        <w:rPr>
          <w:rFonts w:ascii="Tahoma" w:hAnsi="Tahoma" w:cs="Tahoma"/>
        </w:rPr>
        <w:t xml:space="preserve"> allocated, and </w:t>
      </w:r>
      <w:r w:rsidRPr="009D4EA9" w:rsidR="00470979">
        <w:rPr>
          <w:rFonts w:ascii="Tahoma" w:hAnsi="Tahoma" w:cs="Tahoma"/>
        </w:rPr>
        <w:t>124 searches</w:t>
      </w:r>
      <w:r w:rsidRPr="009D4EA9">
        <w:rPr>
          <w:rFonts w:ascii="Tahoma" w:hAnsi="Tahoma" w:cs="Tahoma"/>
        </w:rPr>
        <w:t xml:space="preserve"> conducted</w:t>
      </w:r>
      <w:r w:rsidRPr="009D4EA9" w:rsidR="00470979">
        <w:rPr>
          <w:rFonts w:ascii="Tahoma" w:hAnsi="Tahoma" w:cs="Tahoma"/>
        </w:rPr>
        <w:t>.</w:t>
      </w:r>
      <w:r w:rsidRPr="009D4EA9">
        <w:rPr>
          <w:rFonts w:ascii="Tahoma" w:hAnsi="Tahoma" w:cs="Tahoma"/>
        </w:rPr>
        <w:t xml:space="preserve"> </w:t>
      </w:r>
      <w:r w:rsidRPr="009D4EA9" w:rsidR="00470979">
        <w:rPr>
          <w:rFonts w:ascii="Tahoma" w:hAnsi="Tahoma" w:cs="Tahoma"/>
        </w:rPr>
        <w:t>Proactive anti-crime operations</w:t>
      </w:r>
      <w:r w:rsidRPr="009D4EA9">
        <w:rPr>
          <w:rFonts w:ascii="Tahoma" w:hAnsi="Tahoma" w:cs="Tahoma"/>
        </w:rPr>
        <w:t xml:space="preserve"> took place</w:t>
      </w:r>
      <w:r w:rsidRPr="009D4EA9" w:rsidR="00470979">
        <w:rPr>
          <w:rFonts w:ascii="Tahoma" w:hAnsi="Tahoma" w:cs="Tahoma"/>
        </w:rPr>
        <w:t xml:space="preserve"> across all Divisions, including</w:t>
      </w:r>
      <w:r w:rsidRPr="009D4EA9">
        <w:rPr>
          <w:rFonts w:ascii="Tahoma" w:hAnsi="Tahoma" w:cs="Tahoma"/>
        </w:rPr>
        <w:t xml:space="preserve"> those relating to</w:t>
      </w:r>
      <w:r w:rsidRPr="009D4EA9" w:rsidR="0081130D">
        <w:rPr>
          <w:rFonts w:ascii="Tahoma" w:hAnsi="Tahoma" w:cs="Tahoma"/>
        </w:rPr>
        <w:t xml:space="preserve"> </w:t>
      </w:r>
      <w:r w:rsidRPr="009D4EA9" w:rsidR="00470979">
        <w:rPr>
          <w:rFonts w:ascii="Tahoma" w:hAnsi="Tahoma" w:cs="Tahoma"/>
        </w:rPr>
        <w:t>Rural Crime</w:t>
      </w:r>
      <w:r w:rsidRPr="009D4EA9">
        <w:rPr>
          <w:rFonts w:ascii="Tahoma" w:hAnsi="Tahoma" w:cs="Tahoma"/>
        </w:rPr>
        <w:t xml:space="preserve"> areas</w:t>
      </w:r>
      <w:r w:rsidRPr="009D4EA9" w:rsidR="00470979">
        <w:rPr>
          <w:rFonts w:ascii="Tahoma" w:hAnsi="Tahoma" w:cs="Tahoma"/>
        </w:rPr>
        <w:t xml:space="preserve">, Town Centre/Business Crime, and </w:t>
      </w:r>
      <w:r w:rsidRPr="009D4EA9" w:rsidR="00C950ED">
        <w:rPr>
          <w:rFonts w:ascii="Tahoma" w:hAnsi="Tahoma" w:cs="Tahoma"/>
        </w:rPr>
        <w:t>Night</w:t>
      </w:r>
      <w:r w:rsidR="00920218">
        <w:rPr>
          <w:rFonts w:ascii="Tahoma" w:hAnsi="Tahoma" w:cs="Tahoma"/>
        </w:rPr>
        <w:t>-</w:t>
      </w:r>
      <w:r w:rsidRPr="009D4EA9" w:rsidR="00C950ED">
        <w:rPr>
          <w:rFonts w:ascii="Tahoma" w:hAnsi="Tahoma" w:cs="Tahoma"/>
        </w:rPr>
        <w:t>Time Economy</w:t>
      </w:r>
      <w:r w:rsidRPr="009D4EA9" w:rsidR="00470979">
        <w:rPr>
          <w:rFonts w:ascii="Tahoma" w:hAnsi="Tahoma" w:cs="Tahoma"/>
        </w:rPr>
        <w:t>/</w:t>
      </w:r>
      <w:r w:rsidR="00C950ED">
        <w:rPr>
          <w:rFonts w:ascii="Tahoma" w:hAnsi="Tahoma" w:cs="Tahoma"/>
        </w:rPr>
        <w:t>VAWG</w:t>
      </w:r>
      <w:r w:rsidRPr="009D4EA9" w:rsidR="0081130D">
        <w:rPr>
          <w:rFonts w:ascii="Tahoma" w:hAnsi="Tahoma" w:cs="Tahoma"/>
        </w:rPr>
        <w:t>.</w:t>
      </w:r>
      <w:r w:rsidR="009D4EA9">
        <w:rPr>
          <w:rFonts w:ascii="Tahoma" w:hAnsi="Tahoma" w:cs="Tahoma"/>
        </w:rPr>
        <w:t xml:space="preserve"> </w:t>
      </w:r>
      <w:r w:rsidR="00470979">
        <w:rPr>
          <w:rFonts w:ascii="Tahoma" w:hAnsi="Tahoma" w:cs="Tahoma"/>
        </w:rPr>
        <w:t xml:space="preserve">As in previous quarters, </w:t>
      </w:r>
      <w:r w:rsidR="0081130D">
        <w:rPr>
          <w:rFonts w:ascii="Tahoma" w:hAnsi="Tahoma" w:cs="Tahoma"/>
        </w:rPr>
        <w:t>Special Constables</w:t>
      </w:r>
      <w:r w:rsidR="00470979">
        <w:rPr>
          <w:rFonts w:ascii="Tahoma" w:hAnsi="Tahoma" w:cs="Tahoma"/>
        </w:rPr>
        <w:t xml:space="preserve"> continue to support local and force wide Policing initiatives and events such as </w:t>
      </w:r>
      <w:proofErr w:type="spellStart"/>
      <w:r w:rsidR="00470979">
        <w:rPr>
          <w:rFonts w:ascii="Tahoma" w:hAnsi="Tahoma" w:cs="Tahoma"/>
        </w:rPr>
        <w:t>Tractorfest</w:t>
      </w:r>
      <w:proofErr w:type="spellEnd"/>
      <w:r w:rsidR="00470979">
        <w:rPr>
          <w:rFonts w:ascii="Tahoma" w:hAnsi="Tahoma" w:cs="Tahoma"/>
        </w:rPr>
        <w:t xml:space="preserve">, Sheppey Carnival, Faversham </w:t>
      </w:r>
      <w:proofErr w:type="spellStart"/>
      <w:r w:rsidR="00470979">
        <w:rPr>
          <w:rFonts w:ascii="Tahoma" w:hAnsi="Tahoma" w:cs="Tahoma"/>
        </w:rPr>
        <w:t>Hopfest</w:t>
      </w:r>
      <w:proofErr w:type="spellEnd"/>
      <w:r w:rsidR="00470979">
        <w:rPr>
          <w:rFonts w:ascii="Tahoma" w:hAnsi="Tahoma" w:cs="Tahoma"/>
        </w:rPr>
        <w:t xml:space="preserve">, The </w:t>
      </w:r>
      <w:proofErr w:type="spellStart"/>
      <w:r w:rsidR="00470979">
        <w:rPr>
          <w:rFonts w:ascii="Tahoma" w:hAnsi="Tahoma" w:cs="Tahoma"/>
        </w:rPr>
        <w:t>Sagamartha</w:t>
      </w:r>
      <w:proofErr w:type="spellEnd"/>
      <w:r w:rsidR="00470979">
        <w:rPr>
          <w:rFonts w:ascii="Tahoma" w:hAnsi="Tahoma" w:cs="Tahoma"/>
        </w:rPr>
        <w:t xml:space="preserve"> Cup, Pride Events, and</w:t>
      </w:r>
      <w:r w:rsidR="0081130D">
        <w:rPr>
          <w:rFonts w:ascii="Tahoma" w:hAnsi="Tahoma" w:cs="Tahoma"/>
        </w:rPr>
        <w:t xml:space="preserve"> other</w:t>
      </w:r>
      <w:r w:rsidR="00470979">
        <w:rPr>
          <w:rFonts w:ascii="Tahoma" w:hAnsi="Tahoma" w:cs="Tahoma"/>
        </w:rPr>
        <w:t xml:space="preserve"> days of action.</w:t>
      </w:r>
    </w:p>
    <w:p w:rsidR="00470979" w:rsidP="00D6256D" w:rsidRDefault="00470979" w14:paraId="37AE7485" w14:textId="77777777">
      <w:pPr>
        <w:spacing w:after="0" w:line="240" w:lineRule="auto"/>
        <w:rPr>
          <w:rFonts w:ascii="Tahoma" w:hAnsi="Tahoma" w:cs="Tahoma"/>
        </w:rPr>
      </w:pPr>
    </w:p>
    <w:p w:rsidRPr="00E55CBB" w:rsidR="00470979" w:rsidP="00920218" w:rsidRDefault="00470979" w14:paraId="5FED12DF" w14:textId="1ED1C442">
      <w:pPr>
        <w:spacing w:after="0" w:line="240" w:lineRule="auto"/>
        <w:rPr>
          <w:rFonts w:ascii="Tahoma" w:hAnsi="Tahoma" w:cs="Tahoma"/>
        </w:rPr>
      </w:pPr>
      <w:r>
        <w:rPr>
          <w:rFonts w:ascii="Tahoma" w:hAnsi="Tahoma" w:cs="Tahoma"/>
        </w:rPr>
        <w:t xml:space="preserve">In </w:t>
      </w:r>
      <w:r w:rsidR="0081130D">
        <w:rPr>
          <w:rFonts w:ascii="Tahoma" w:hAnsi="Tahoma" w:cs="Tahoma"/>
        </w:rPr>
        <w:t>addition, the following took place</w:t>
      </w:r>
      <w:r>
        <w:rPr>
          <w:rFonts w:ascii="Tahoma" w:hAnsi="Tahoma" w:cs="Tahoma"/>
        </w:rPr>
        <w:t>:</w:t>
      </w:r>
    </w:p>
    <w:p w:rsidRPr="00D6256D" w:rsidR="00470979" w:rsidP="00B9112E" w:rsidRDefault="00C950ED" w14:paraId="24F9D2F9" w14:textId="2F5F7796">
      <w:pPr>
        <w:pStyle w:val="ListParagraph"/>
        <w:numPr>
          <w:ilvl w:val="0"/>
          <w:numId w:val="10"/>
        </w:numPr>
        <w:spacing w:after="0" w:line="240" w:lineRule="auto"/>
        <w:rPr>
          <w:rFonts w:ascii="Tahoma" w:hAnsi="Tahoma" w:cs="Tahoma"/>
        </w:rPr>
      </w:pPr>
      <w:r>
        <w:rPr>
          <w:rFonts w:ascii="Tahoma" w:hAnsi="Tahoma" w:cs="Tahoma"/>
        </w:rPr>
        <w:t xml:space="preserve">The </w:t>
      </w:r>
      <w:r w:rsidRPr="00D6256D" w:rsidR="00470979">
        <w:rPr>
          <w:rFonts w:ascii="Tahoma" w:hAnsi="Tahoma" w:cs="Tahoma"/>
        </w:rPr>
        <w:t>R</w:t>
      </w:r>
      <w:r w:rsidRPr="00D6256D" w:rsidR="0081130D">
        <w:rPr>
          <w:rFonts w:ascii="Tahoma" w:hAnsi="Tahoma" w:cs="Tahoma"/>
        </w:rPr>
        <w:t xml:space="preserve">oads </w:t>
      </w:r>
      <w:r w:rsidRPr="00D6256D" w:rsidR="00470979">
        <w:rPr>
          <w:rFonts w:ascii="Tahoma" w:hAnsi="Tahoma" w:cs="Tahoma"/>
        </w:rPr>
        <w:t>P</w:t>
      </w:r>
      <w:r w:rsidRPr="00D6256D" w:rsidR="0081130D">
        <w:rPr>
          <w:rFonts w:ascii="Tahoma" w:hAnsi="Tahoma" w:cs="Tahoma"/>
        </w:rPr>
        <w:t xml:space="preserve">olicing </w:t>
      </w:r>
      <w:r w:rsidRPr="00D6256D" w:rsidR="00470979">
        <w:rPr>
          <w:rFonts w:ascii="Tahoma" w:hAnsi="Tahoma" w:cs="Tahoma"/>
        </w:rPr>
        <w:t>U</w:t>
      </w:r>
      <w:r w:rsidRPr="00D6256D" w:rsidR="0081130D">
        <w:rPr>
          <w:rFonts w:ascii="Tahoma" w:hAnsi="Tahoma" w:cs="Tahoma"/>
        </w:rPr>
        <w:t xml:space="preserve">nit </w:t>
      </w:r>
      <w:r w:rsidRPr="00D6256D" w:rsidR="00470979">
        <w:rPr>
          <w:rFonts w:ascii="Tahoma" w:hAnsi="Tahoma" w:cs="Tahoma"/>
        </w:rPr>
        <w:t>carried out joint working with V</w:t>
      </w:r>
      <w:r w:rsidRPr="00D6256D" w:rsidR="0081130D">
        <w:rPr>
          <w:rFonts w:ascii="Tahoma" w:hAnsi="Tahoma" w:cs="Tahoma"/>
        </w:rPr>
        <w:t>ehicle and Operator Services Agency (V</w:t>
      </w:r>
      <w:r w:rsidRPr="00D6256D" w:rsidR="00470979">
        <w:rPr>
          <w:rFonts w:ascii="Tahoma" w:hAnsi="Tahoma" w:cs="Tahoma"/>
        </w:rPr>
        <w:t>OSA</w:t>
      </w:r>
      <w:r w:rsidRPr="00D6256D" w:rsidR="0081130D">
        <w:rPr>
          <w:rFonts w:ascii="Tahoma" w:hAnsi="Tahoma" w:cs="Tahoma"/>
        </w:rPr>
        <w:t>)</w:t>
      </w:r>
      <w:r w:rsidRPr="00D6256D" w:rsidR="00470979">
        <w:rPr>
          <w:rFonts w:ascii="Tahoma" w:hAnsi="Tahoma" w:cs="Tahoma"/>
        </w:rPr>
        <w:t xml:space="preserve"> to seize unroadworthy vehicles.</w:t>
      </w:r>
    </w:p>
    <w:p w:rsidRPr="00E55CBB" w:rsidR="00470979" w:rsidP="00B9112E" w:rsidRDefault="00470979" w14:paraId="1F1F6BC2" w14:textId="2BE2F9CB">
      <w:pPr>
        <w:numPr>
          <w:ilvl w:val="0"/>
          <w:numId w:val="4"/>
        </w:numPr>
        <w:spacing w:after="0" w:line="240" w:lineRule="auto"/>
        <w:rPr>
          <w:rFonts w:ascii="Tahoma" w:hAnsi="Tahoma" w:cs="Tahoma"/>
        </w:rPr>
      </w:pPr>
      <w:r>
        <w:rPr>
          <w:rFonts w:ascii="Tahoma" w:hAnsi="Tahoma" w:cs="Tahoma"/>
        </w:rPr>
        <w:t>North Division S</w:t>
      </w:r>
      <w:r w:rsidR="0081130D">
        <w:rPr>
          <w:rFonts w:ascii="Tahoma" w:hAnsi="Tahoma" w:cs="Tahoma"/>
        </w:rPr>
        <w:t xml:space="preserve">pecial </w:t>
      </w:r>
      <w:r>
        <w:rPr>
          <w:rFonts w:ascii="Tahoma" w:hAnsi="Tahoma" w:cs="Tahoma"/>
        </w:rPr>
        <w:t>C</w:t>
      </w:r>
      <w:r w:rsidR="0081130D">
        <w:rPr>
          <w:rFonts w:ascii="Tahoma" w:hAnsi="Tahoma" w:cs="Tahoma"/>
        </w:rPr>
        <w:t>onstable</w:t>
      </w:r>
      <w:r>
        <w:rPr>
          <w:rFonts w:ascii="Tahoma" w:hAnsi="Tahoma" w:cs="Tahoma"/>
        </w:rPr>
        <w:t>s</w:t>
      </w:r>
      <w:r w:rsidR="0081130D">
        <w:rPr>
          <w:rFonts w:ascii="Tahoma" w:hAnsi="Tahoma" w:cs="Tahoma"/>
        </w:rPr>
        <w:t xml:space="preserve"> </w:t>
      </w:r>
      <w:r>
        <w:rPr>
          <w:rFonts w:ascii="Tahoma" w:hAnsi="Tahoma" w:cs="Tahoma"/>
        </w:rPr>
        <w:t xml:space="preserve">ran a local initiative targeting off-road bikes which was also supported by other volunteers including </w:t>
      </w:r>
      <w:proofErr w:type="gramStart"/>
      <w:r>
        <w:rPr>
          <w:rFonts w:ascii="Tahoma" w:hAnsi="Tahoma" w:cs="Tahoma"/>
        </w:rPr>
        <w:t>South East</w:t>
      </w:r>
      <w:proofErr w:type="gramEnd"/>
      <w:r>
        <w:rPr>
          <w:rFonts w:ascii="Tahoma" w:hAnsi="Tahoma" w:cs="Tahoma"/>
        </w:rPr>
        <w:t xml:space="preserve"> 4x4 Response. The local MP visited the event.</w:t>
      </w:r>
    </w:p>
    <w:p w:rsidR="00470979" w:rsidP="00B9112E" w:rsidRDefault="00470979" w14:paraId="1375A807" w14:textId="442BFD0F">
      <w:pPr>
        <w:numPr>
          <w:ilvl w:val="0"/>
          <w:numId w:val="4"/>
        </w:numPr>
        <w:spacing w:after="0" w:line="240" w:lineRule="auto"/>
        <w:rPr>
          <w:rFonts w:ascii="Tahoma" w:hAnsi="Tahoma" w:cs="Tahoma"/>
        </w:rPr>
      </w:pPr>
      <w:r>
        <w:rPr>
          <w:rFonts w:ascii="Tahoma" w:hAnsi="Tahoma" w:cs="Tahoma"/>
        </w:rPr>
        <w:t>S</w:t>
      </w:r>
      <w:r w:rsidR="00C950ED">
        <w:rPr>
          <w:rFonts w:ascii="Tahoma" w:hAnsi="Tahoma" w:cs="Tahoma"/>
        </w:rPr>
        <w:t xml:space="preserve">pecial Constabulary </w:t>
      </w:r>
      <w:r>
        <w:rPr>
          <w:rFonts w:ascii="Tahoma" w:hAnsi="Tahoma" w:cs="Tahoma"/>
        </w:rPr>
        <w:t>led Op</w:t>
      </w:r>
      <w:r w:rsidR="00C950ED">
        <w:rPr>
          <w:rFonts w:ascii="Tahoma" w:hAnsi="Tahoma" w:cs="Tahoma"/>
        </w:rPr>
        <w:t>eration</w:t>
      </w:r>
      <w:r>
        <w:rPr>
          <w:rFonts w:ascii="Tahoma" w:hAnsi="Tahoma" w:cs="Tahoma"/>
        </w:rPr>
        <w:t>s Whirl, Wheelwright and Wallaby continued through this quarter</w:t>
      </w:r>
      <w:r w:rsidR="00C950ED">
        <w:rPr>
          <w:rFonts w:ascii="Tahoma" w:hAnsi="Tahoma" w:cs="Tahoma"/>
        </w:rPr>
        <w:t>,</w:t>
      </w:r>
      <w:r>
        <w:rPr>
          <w:rFonts w:ascii="Tahoma" w:hAnsi="Tahoma" w:cs="Tahoma"/>
        </w:rPr>
        <w:t xml:space="preserve"> targeting vehicle</w:t>
      </w:r>
      <w:r w:rsidR="00C950ED">
        <w:rPr>
          <w:rFonts w:ascii="Tahoma" w:hAnsi="Tahoma" w:cs="Tahoma"/>
        </w:rPr>
        <w:t xml:space="preserve"> ASB</w:t>
      </w:r>
      <w:r>
        <w:rPr>
          <w:rFonts w:ascii="Tahoma" w:hAnsi="Tahoma" w:cs="Tahoma"/>
        </w:rPr>
        <w:t xml:space="preserve"> across the force.</w:t>
      </w:r>
    </w:p>
    <w:p w:rsidR="00470979" w:rsidP="00B9112E" w:rsidRDefault="00470979" w14:paraId="23BBD103" w14:textId="66980F8C">
      <w:pPr>
        <w:numPr>
          <w:ilvl w:val="0"/>
          <w:numId w:val="4"/>
        </w:numPr>
        <w:spacing w:after="0" w:line="240" w:lineRule="auto"/>
        <w:rPr>
          <w:rFonts w:ascii="Tahoma" w:hAnsi="Tahoma" w:cs="Tahoma"/>
        </w:rPr>
      </w:pPr>
      <w:r>
        <w:rPr>
          <w:rFonts w:ascii="Tahoma" w:hAnsi="Tahoma" w:cs="Tahoma"/>
        </w:rPr>
        <w:t xml:space="preserve">East Division </w:t>
      </w:r>
      <w:r w:rsidR="00C950ED">
        <w:rPr>
          <w:rFonts w:ascii="Tahoma" w:hAnsi="Tahoma" w:cs="Tahoma"/>
        </w:rPr>
        <w:t xml:space="preserve">Special Constables </w:t>
      </w:r>
      <w:r>
        <w:rPr>
          <w:rFonts w:ascii="Tahoma" w:hAnsi="Tahoma" w:cs="Tahoma"/>
        </w:rPr>
        <w:t xml:space="preserve">joined the Mini-Cadets for a day of speed and road safety awareness in </w:t>
      </w:r>
      <w:proofErr w:type="spellStart"/>
      <w:r>
        <w:rPr>
          <w:rFonts w:ascii="Tahoma" w:hAnsi="Tahoma" w:cs="Tahoma"/>
        </w:rPr>
        <w:t>Mersham</w:t>
      </w:r>
      <w:proofErr w:type="spellEnd"/>
      <w:r>
        <w:rPr>
          <w:rFonts w:ascii="Tahoma" w:hAnsi="Tahoma" w:cs="Tahoma"/>
        </w:rPr>
        <w:t>, which was well received by the local community and generated positive comments.</w:t>
      </w:r>
    </w:p>
    <w:p w:rsidR="00470979" w:rsidP="00B9112E" w:rsidRDefault="00470979" w14:paraId="774E29F7" w14:textId="72996BA9">
      <w:pPr>
        <w:numPr>
          <w:ilvl w:val="0"/>
          <w:numId w:val="4"/>
        </w:numPr>
        <w:spacing w:after="0" w:line="240" w:lineRule="auto"/>
        <w:rPr>
          <w:rFonts w:ascii="Tahoma" w:hAnsi="Tahoma" w:cs="Tahoma"/>
        </w:rPr>
      </w:pPr>
      <w:r>
        <w:rPr>
          <w:rFonts w:ascii="Tahoma" w:hAnsi="Tahoma" w:cs="Tahoma"/>
        </w:rPr>
        <w:t xml:space="preserve">Dover </w:t>
      </w:r>
      <w:r w:rsidR="00C950ED">
        <w:rPr>
          <w:rFonts w:ascii="Tahoma" w:hAnsi="Tahoma" w:cs="Tahoma"/>
        </w:rPr>
        <w:t xml:space="preserve">Special Constables </w:t>
      </w:r>
      <w:r>
        <w:rPr>
          <w:rFonts w:ascii="Tahoma" w:hAnsi="Tahoma" w:cs="Tahoma"/>
        </w:rPr>
        <w:t>provided the Policing response to the Deal Regatta</w:t>
      </w:r>
      <w:r w:rsidR="00585986">
        <w:rPr>
          <w:rFonts w:ascii="Tahoma" w:hAnsi="Tahoma" w:cs="Tahoma"/>
        </w:rPr>
        <w:t>.</w:t>
      </w:r>
      <w:r>
        <w:rPr>
          <w:rFonts w:ascii="Tahoma" w:hAnsi="Tahoma" w:cs="Tahoma"/>
        </w:rPr>
        <w:t xml:space="preserve"> </w:t>
      </w:r>
    </w:p>
    <w:p w:rsidRPr="00E55CBB" w:rsidR="009D4EA9" w:rsidP="009D4EA9" w:rsidRDefault="009D4EA9" w14:paraId="2F1E194C" w14:textId="77777777">
      <w:pPr>
        <w:spacing w:after="0" w:line="240" w:lineRule="auto"/>
        <w:ind w:left="720"/>
        <w:rPr>
          <w:rFonts w:ascii="Tahoma" w:hAnsi="Tahoma" w:cs="Tahoma"/>
        </w:rPr>
      </w:pPr>
    </w:p>
    <w:p w:rsidR="004A4F07" w:rsidP="004A4F07" w:rsidRDefault="004A4F07" w14:paraId="1E1DB9AC" w14:textId="0F1AF128">
      <w:pPr>
        <w:spacing w:after="0" w:line="240" w:lineRule="auto"/>
        <w:jc w:val="both"/>
        <w:rPr>
          <w:rFonts w:ascii="Tahoma" w:hAnsi="Tahoma" w:cs="Tahoma"/>
          <w:b/>
          <w:bCs/>
          <w:lang w:eastAsia="en-GB"/>
        </w:rPr>
      </w:pPr>
      <w:r w:rsidRPr="008A17CD">
        <w:rPr>
          <w:rFonts w:ascii="Tahoma" w:hAnsi="Tahoma" w:cs="Tahoma"/>
          <w:b/>
          <w:bCs/>
          <w:lang w:eastAsia="en-GB"/>
        </w:rPr>
        <w:t>7.</w:t>
      </w:r>
      <w:r w:rsidR="00920218">
        <w:rPr>
          <w:rFonts w:ascii="Tahoma" w:hAnsi="Tahoma" w:cs="Tahoma"/>
          <w:b/>
          <w:bCs/>
          <w:lang w:eastAsia="en-GB"/>
        </w:rPr>
        <w:t>2</w:t>
      </w:r>
      <w:r w:rsidRPr="008A17CD">
        <w:rPr>
          <w:rFonts w:ascii="Tahoma" w:hAnsi="Tahoma" w:cs="Tahoma"/>
          <w:b/>
          <w:bCs/>
          <w:lang w:eastAsia="en-GB"/>
        </w:rPr>
        <w:t xml:space="preserve"> </w:t>
      </w:r>
      <w:r>
        <w:rPr>
          <w:rFonts w:ascii="Tahoma" w:hAnsi="Tahoma" w:cs="Tahoma"/>
          <w:b/>
          <w:bCs/>
          <w:lang w:eastAsia="en-GB"/>
        </w:rPr>
        <w:t xml:space="preserve">Force </w:t>
      </w:r>
      <w:r w:rsidRPr="00C955B0">
        <w:rPr>
          <w:rFonts w:ascii="Tahoma" w:hAnsi="Tahoma" w:cs="Tahoma"/>
          <w:b/>
          <w:bCs/>
          <w:shd w:val="clear" w:color="auto" w:fill="FFFFFF" w:themeFill="background1"/>
          <w:lang w:eastAsia="en-GB"/>
        </w:rPr>
        <w:t>Crime and Incident</w:t>
      </w:r>
      <w:r>
        <w:rPr>
          <w:rFonts w:ascii="Tahoma" w:hAnsi="Tahoma" w:cs="Tahoma"/>
          <w:b/>
          <w:bCs/>
          <w:lang w:eastAsia="en-GB"/>
        </w:rPr>
        <w:t xml:space="preserve"> Response</w:t>
      </w:r>
    </w:p>
    <w:p w:rsidR="004A4F07" w:rsidP="004A4F07" w:rsidRDefault="004A4F07" w14:paraId="7568AAC3" w14:textId="77777777">
      <w:pPr>
        <w:shd w:val="clear" w:color="auto" w:fill="FFFFFF" w:themeFill="background1"/>
        <w:spacing w:after="0" w:line="240" w:lineRule="auto"/>
        <w:rPr>
          <w:rFonts w:ascii="Tahoma" w:hAnsi="Tahoma" w:cs="Tahoma"/>
          <w:lang w:eastAsia="en-GB"/>
        </w:rPr>
      </w:pPr>
    </w:p>
    <w:tbl>
      <w:tblPr>
        <w:tblStyle w:val="TableGrid"/>
        <w:tblW w:w="9072" w:type="dxa"/>
        <w:tblInd w:w="-5" w:type="dxa"/>
        <w:tblLook w:val="04A0" w:firstRow="1" w:lastRow="0" w:firstColumn="1" w:lastColumn="0" w:noHBand="0" w:noVBand="1"/>
      </w:tblPr>
      <w:tblGrid>
        <w:gridCol w:w="3365"/>
        <w:gridCol w:w="1880"/>
        <w:gridCol w:w="1843"/>
        <w:gridCol w:w="1984"/>
      </w:tblGrid>
      <w:tr w:rsidRPr="000561A3" w:rsidR="004A4F07" w:rsidTr="008B5D37" w14:paraId="01309479" w14:textId="77777777">
        <w:trPr>
          <w:trHeight w:val="124"/>
        </w:trPr>
        <w:tc>
          <w:tcPr>
            <w:tcW w:w="3365" w:type="dxa"/>
            <w:tcBorders>
              <w:bottom w:val="double" w:color="auto" w:sz="4" w:space="0"/>
            </w:tcBorders>
            <w:vAlign w:val="center"/>
          </w:tcPr>
          <w:p w:rsidRPr="000561A3" w:rsidR="004A4F07" w:rsidP="008B5D37" w:rsidRDefault="004A4F07" w14:paraId="4B6BEC48" w14:textId="77777777">
            <w:pPr>
              <w:jc w:val="center"/>
              <w:rPr>
                <w:rFonts w:ascii="Tahoma" w:hAnsi="Tahoma" w:eastAsia="Calibri" w:cs="Tahoma"/>
                <w:b/>
                <w:bCs/>
              </w:rPr>
            </w:pPr>
            <w:r w:rsidRPr="000561A3">
              <w:rPr>
                <w:rFonts w:ascii="Tahoma" w:hAnsi="Tahoma" w:eastAsia="Calibri" w:cs="Tahoma"/>
                <w:b/>
                <w:bCs/>
              </w:rPr>
              <w:t>999 Contact:</w:t>
            </w:r>
          </w:p>
        </w:tc>
        <w:tc>
          <w:tcPr>
            <w:tcW w:w="1880" w:type="dxa"/>
            <w:tcBorders>
              <w:bottom w:val="double" w:color="auto" w:sz="4" w:space="0"/>
            </w:tcBorders>
          </w:tcPr>
          <w:p w:rsidRPr="000561A3" w:rsidR="004A4F07" w:rsidP="008B5D37" w:rsidRDefault="004A4F07" w14:paraId="0654604D" w14:textId="77777777">
            <w:pPr>
              <w:jc w:val="center"/>
              <w:rPr>
                <w:rFonts w:ascii="Tahoma" w:hAnsi="Tahoma" w:eastAsia="Calibri" w:cs="Tahoma"/>
                <w:b/>
                <w:bCs/>
              </w:rPr>
            </w:pPr>
            <w:r w:rsidRPr="003316FE">
              <w:rPr>
                <w:rFonts w:ascii="Tahoma" w:hAnsi="Tahoma" w:eastAsia="Calibri" w:cs="Tahoma"/>
              </w:rPr>
              <w:t>A</w:t>
            </w:r>
            <w:r>
              <w:rPr>
                <w:rFonts w:ascii="Tahoma" w:hAnsi="Tahoma" w:eastAsia="Calibri" w:cs="Tahoma"/>
              </w:rPr>
              <w:t>ugust</w:t>
            </w:r>
            <w:r w:rsidRPr="003316FE">
              <w:rPr>
                <w:rFonts w:ascii="Tahoma" w:hAnsi="Tahoma" w:eastAsia="Calibri" w:cs="Tahoma"/>
              </w:rPr>
              <w:t xml:space="preserve"> 2024</w:t>
            </w:r>
            <w:r>
              <w:rPr>
                <w:rFonts w:ascii="Tahoma" w:hAnsi="Tahoma" w:eastAsia="Calibri" w:cs="Tahoma"/>
                <w:b/>
                <w:bCs/>
              </w:rPr>
              <w:t xml:space="preserve"> </w:t>
            </w:r>
          </w:p>
        </w:tc>
        <w:tc>
          <w:tcPr>
            <w:tcW w:w="1843" w:type="dxa"/>
            <w:tcBorders>
              <w:bottom w:val="double" w:color="auto" w:sz="4" w:space="0"/>
            </w:tcBorders>
          </w:tcPr>
          <w:p w:rsidRPr="000561A3" w:rsidR="004A4F07" w:rsidP="008B5D37" w:rsidRDefault="004A4F07" w14:paraId="6DFF0ACA" w14:textId="77777777">
            <w:pPr>
              <w:rPr>
                <w:rFonts w:ascii="Tahoma" w:hAnsi="Tahoma" w:eastAsia="Calibri" w:cs="Tahoma"/>
                <w:b/>
                <w:bCs/>
              </w:rPr>
            </w:pPr>
            <w:r>
              <w:rPr>
                <w:rFonts w:ascii="Tahoma" w:hAnsi="Tahoma" w:eastAsia="Calibri" w:cs="Tahoma"/>
              </w:rPr>
              <w:t>September</w:t>
            </w:r>
            <w:r w:rsidRPr="003316FE">
              <w:rPr>
                <w:rFonts w:ascii="Tahoma" w:hAnsi="Tahoma" w:eastAsia="Calibri" w:cs="Tahoma"/>
              </w:rPr>
              <w:t xml:space="preserve"> 2024</w:t>
            </w:r>
            <w:r>
              <w:rPr>
                <w:rFonts w:ascii="Tahoma" w:hAnsi="Tahoma" w:eastAsia="Calibri" w:cs="Tahoma"/>
                <w:b/>
                <w:bCs/>
              </w:rPr>
              <w:t xml:space="preserve"> </w:t>
            </w:r>
          </w:p>
        </w:tc>
        <w:tc>
          <w:tcPr>
            <w:tcW w:w="1984" w:type="dxa"/>
            <w:tcBorders>
              <w:bottom w:val="double" w:color="auto" w:sz="4" w:space="0"/>
            </w:tcBorders>
          </w:tcPr>
          <w:p w:rsidRPr="000561A3" w:rsidR="004A4F07" w:rsidP="008B5D37" w:rsidRDefault="004A4F07" w14:paraId="6C4DD6A6" w14:textId="77777777">
            <w:pPr>
              <w:jc w:val="center"/>
              <w:rPr>
                <w:rFonts w:ascii="Tahoma" w:hAnsi="Tahoma" w:eastAsia="Calibri" w:cs="Tahoma"/>
                <w:b/>
                <w:bCs/>
              </w:rPr>
            </w:pPr>
            <w:r>
              <w:rPr>
                <w:rFonts w:ascii="Tahoma" w:hAnsi="Tahoma" w:eastAsia="Calibri" w:cs="Tahoma"/>
              </w:rPr>
              <w:t xml:space="preserve">October 2024 </w:t>
            </w:r>
            <w:r w:rsidRPr="000561A3">
              <w:rPr>
                <w:rFonts w:ascii="Tahoma" w:hAnsi="Tahoma" w:eastAsia="Calibri" w:cs="Tahoma"/>
              </w:rPr>
              <w:t xml:space="preserve"> </w:t>
            </w:r>
          </w:p>
        </w:tc>
      </w:tr>
      <w:tr w:rsidRPr="000561A3" w:rsidR="004A4F07" w:rsidTr="008B5D37" w14:paraId="73514688" w14:textId="77777777">
        <w:tc>
          <w:tcPr>
            <w:tcW w:w="3365" w:type="dxa"/>
            <w:tcBorders>
              <w:top w:val="double" w:color="auto" w:sz="4" w:space="0"/>
            </w:tcBorders>
            <w:vAlign w:val="center"/>
          </w:tcPr>
          <w:p w:rsidRPr="000561A3" w:rsidR="004A4F07" w:rsidP="008B5D37" w:rsidRDefault="004A4F07" w14:paraId="3FBC844E" w14:textId="77777777">
            <w:pPr>
              <w:jc w:val="center"/>
              <w:rPr>
                <w:rFonts w:ascii="Tahoma" w:hAnsi="Tahoma" w:eastAsia="Calibri" w:cs="Tahoma"/>
              </w:rPr>
            </w:pPr>
            <w:r w:rsidRPr="000561A3">
              <w:rPr>
                <w:rFonts w:ascii="Tahoma" w:hAnsi="Tahoma" w:eastAsia="Calibri" w:cs="Tahoma"/>
              </w:rPr>
              <w:t>Calls Received</w:t>
            </w:r>
          </w:p>
        </w:tc>
        <w:tc>
          <w:tcPr>
            <w:tcW w:w="1880" w:type="dxa"/>
            <w:tcBorders>
              <w:top w:val="double" w:color="auto" w:sz="4" w:space="0"/>
            </w:tcBorders>
          </w:tcPr>
          <w:p w:rsidRPr="00093542" w:rsidR="004A4F07" w:rsidP="008B5D37" w:rsidRDefault="004A4F07" w14:paraId="3E2C6D78" w14:textId="77777777">
            <w:pPr>
              <w:jc w:val="center"/>
              <w:rPr>
                <w:rFonts w:ascii="Tahoma" w:hAnsi="Tahoma" w:cs="Tahoma"/>
              </w:rPr>
            </w:pPr>
            <w:r w:rsidRPr="00093542">
              <w:rPr>
                <w:rFonts w:ascii="Tahoma" w:hAnsi="Tahoma" w:cs="Tahoma"/>
              </w:rPr>
              <w:t>34,745</w:t>
            </w:r>
          </w:p>
        </w:tc>
        <w:tc>
          <w:tcPr>
            <w:tcW w:w="1843" w:type="dxa"/>
            <w:tcBorders>
              <w:top w:val="double" w:color="auto" w:sz="4" w:space="0"/>
            </w:tcBorders>
          </w:tcPr>
          <w:p w:rsidRPr="00093542" w:rsidR="004A4F07" w:rsidP="008B5D37" w:rsidRDefault="004A4F07" w14:paraId="49705E53" w14:textId="77777777">
            <w:pPr>
              <w:jc w:val="center"/>
              <w:rPr>
                <w:rFonts w:ascii="Tahoma" w:hAnsi="Tahoma" w:cs="Tahoma"/>
              </w:rPr>
            </w:pPr>
            <w:r w:rsidRPr="00093542">
              <w:rPr>
                <w:rFonts w:ascii="Tahoma" w:hAnsi="Tahoma" w:cs="Tahoma"/>
              </w:rPr>
              <w:t>30,497</w:t>
            </w:r>
          </w:p>
        </w:tc>
        <w:tc>
          <w:tcPr>
            <w:tcW w:w="1984" w:type="dxa"/>
            <w:tcBorders>
              <w:top w:val="double" w:color="auto" w:sz="4" w:space="0"/>
            </w:tcBorders>
          </w:tcPr>
          <w:p w:rsidRPr="00093542" w:rsidR="004A4F07" w:rsidP="008B5D37" w:rsidRDefault="004A4F07" w14:paraId="76DF65CC" w14:textId="77777777">
            <w:pPr>
              <w:jc w:val="center"/>
              <w:rPr>
                <w:rFonts w:ascii="Tahoma" w:hAnsi="Tahoma" w:cs="Tahoma"/>
              </w:rPr>
            </w:pPr>
            <w:r w:rsidRPr="00093542">
              <w:rPr>
                <w:rFonts w:ascii="Tahoma" w:hAnsi="Tahoma" w:cs="Tahoma"/>
              </w:rPr>
              <w:t>30,893</w:t>
            </w:r>
          </w:p>
        </w:tc>
      </w:tr>
      <w:tr w:rsidRPr="000561A3" w:rsidR="004A4F07" w:rsidTr="008B5D37" w14:paraId="172141FD" w14:textId="77777777">
        <w:tc>
          <w:tcPr>
            <w:tcW w:w="3365" w:type="dxa"/>
            <w:vAlign w:val="center"/>
          </w:tcPr>
          <w:p w:rsidRPr="000561A3" w:rsidR="004A4F07" w:rsidP="008B5D37" w:rsidRDefault="004A4F07" w14:paraId="100BC054" w14:textId="77777777">
            <w:pPr>
              <w:jc w:val="center"/>
              <w:rPr>
                <w:rFonts w:ascii="Tahoma" w:hAnsi="Tahoma" w:eastAsia="Calibri" w:cs="Tahoma"/>
              </w:rPr>
            </w:pPr>
            <w:r w:rsidRPr="000561A3">
              <w:rPr>
                <w:rFonts w:ascii="Tahoma" w:hAnsi="Tahoma" w:eastAsia="Calibri" w:cs="Tahoma"/>
              </w:rPr>
              <w:t>Calls Answered</w:t>
            </w:r>
          </w:p>
        </w:tc>
        <w:tc>
          <w:tcPr>
            <w:tcW w:w="1880" w:type="dxa"/>
          </w:tcPr>
          <w:p w:rsidRPr="00093542" w:rsidR="004A4F07" w:rsidP="008B5D37" w:rsidRDefault="004A4F07" w14:paraId="2DDDFFCD" w14:textId="77777777">
            <w:pPr>
              <w:jc w:val="center"/>
              <w:rPr>
                <w:rFonts w:ascii="Tahoma" w:hAnsi="Tahoma" w:cs="Tahoma"/>
              </w:rPr>
            </w:pPr>
            <w:r w:rsidRPr="00093542">
              <w:rPr>
                <w:rFonts w:ascii="Tahoma" w:hAnsi="Tahoma" w:cs="Tahoma"/>
              </w:rPr>
              <w:t>34,647</w:t>
            </w:r>
          </w:p>
        </w:tc>
        <w:tc>
          <w:tcPr>
            <w:tcW w:w="1843" w:type="dxa"/>
          </w:tcPr>
          <w:p w:rsidRPr="00093542" w:rsidR="004A4F07" w:rsidP="008B5D37" w:rsidRDefault="004A4F07" w14:paraId="38AB3889" w14:textId="77777777">
            <w:pPr>
              <w:jc w:val="center"/>
              <w:rPr>
                <w:rFonts w:ascii="Tahoma" w:hAnsi="Tahoma" w:cs="Tahoma"/>
              </w:rPr>
            </w:pPr>
            <w:r w:rsidRPr="00093542">
              <w:rPr>
                <w:rFonts w:ascii="Tahoma" w:hAnsi="Tahoma" w:cs="Tahoma"/>
              </w:rPr>
              <w:t>30,389</w:t>
            </w:r>
          </w:p>
        </w:tc>
        <w:tc>
          <w:tcPr>
            <w:tcW w:w="1984" w:type="dxa"/>
          </w:tcPr>
          <w:p w:rsidRPr="00093542" w:rsidR="004A4F07" w:rsidP="008B5D37" w:rsidRDefault="004A4F07" w14:paraId="1BA4AA2D" w14:textId="77777777">
            <w:pPr>
              <w:jc w:val="center"/>
              <w:rPr>
                <w:rFonts w:ascii="Tahoma" w:hAnsi="Tahoma" w:cs="Tahoma"/>
              </w:rPr>
            </w:pPr>
            <w:r w:rsidRPr="00093542">
              <w:rPr>
                <w:rFonts w:ascii="Tahoma" w:hAnsi="Tahoma" w:cs="Tahoma"/>
              </w:rPr>
              <w:t>30,789</w:t>
            </w:r>
          </w:p>
        </w:tc>
      </w:tr>
      <w:tr w:rsidRPr="000561A3" w:rsidR="004A4F07" w:rsidTr="008B5D37" w14:paraId="459E1C71" w14:textId="77777777">
        <w:tc>
          <w:tcPr>
            <w:tcW w:w="3365" w:type="dxa"/>
            <w:vAlign w:val="center"/>
          </w:tcPr>
          <w:p w:rsidRPr="000561A3" w:rsidR="004A4F07" w:rsidP="008B5D37" w:rsidRDefault="004A4F07" w14:paraId="71ED3EE1" w14:textId="77777777">
            <w:pPr>
              <w:jc w:val="center"/>
              <w:rPr>
                <w:rFonts w:ascii="Tahoma" w:hAnsi="Tahoma" w:eastAsia="Calibri" w:cs="Tahoma"/>
              </w:rPr>
            </w:pPr>
            <w:r w:rsidRPr="000561A3">
              <w:rPr>
                <w:rFonts w:ascii="Tahoma" w:hAnsi="Tahoma" w:eastAsia="Calibri" w:cs="Tahoma"/>
              </w:rPr>
              <w:t>Calls Not Answered</w:t>
            </w:r>
          </w:p>
        </w:tc>
        <w:tc>
          <w:tcPr>
            <w:tcW w:w="1880" w:type="dxa"/>
          </w:tcPr>
          <w:p w:rsidRPr="00093542" w:rsidR="004A4F07" w:rsidP="008B5D37" w:rsidRDefault="004A4F07" w14:paraId="359231E1" w14:textId="77777777">
            <w:pPr>
              <w:jc w:val="center"/>
              <w:rPr>
                <w:rFonts w:ascii="Tahoma" w:hAnsi="Tahoma" w:cs="Tahoma"/>
              </w:rPr>
            </w:pPr>
            <w:r w:rsidRPr="00093542">
              <w:rPr>
                <w:rFonts w:ascii="Tahoma" w:hAnsi="Tahoma" w:cs="Tahoma"/>
              </w:rPr>
              <w:t>98</w:t>
            </w:r>
          </w:p>
        </w:tc>
        <w:tc>
          <w:tcPr>
            <w:tcW w:w="1843" w:type="dxa"/>
          </w:tcPr>
          <w:p w:rsidRPr="00093542" w:rsidR="004A4F07" w:rsidP="008B5D37" w:rsidRDefault="004A4F07" w14:paraId="44904D32" w14:textId="77777777">
            <w:pPr>
              <w:jc w:val="center"/>
              <w:rPr>
                <w:rFonts w:ascii="Tahoma" w:hAnsi="Tahoma" w:eastAsia="Calibri" w:cs="Tahoma"/>
              </w:rPr>
            </w:pPr>
            <w:r w:rsidRPr="00093542">
              <w:rPr>
                <w:rFonts w:ascii="Tahoma" w:hAnsi="Tahoma" w:eastAsia="Calibri" w:cs="Tahoma"/>
              </w:rPr>
              <w:t>108</w:t>
            </w:r>
          </w:p>
        </w:tc>
        <w:tc>
          <w:tcPr>
            <w:tcW w:w="1984" w:type="dxa"/>
          </w:tcPr>
          <w:p w:rsidRPr="00093542" w:rsidR="004A4F07" w:rsidP="008B5D37" w:rsidRDefault="004A4F07" w14:paraId="6EEE4370" w14:textId="77777777">
            <w:pPr>
              <w:jc w:val="center"/>
              <w:rPr>
                <w:rFonts w:ascii="Tahoma" w:hAnsi="Tahoma" w:eastAsia="Calibri" w:cs="Tahoma"/>
              </w:rPr>
            </w:pPr>
            <w:r w:rsidRPr="00093542">
              <w:rPr>
                <w:rFonts w:ascii="Tahoma" w:hAnsi="Tahoma" w:eastAsia="Calibri" w:cs="Tahoma"/>
              </w:rPr>
              <w:t>104</w:t>
            </w:r>
          </w:p>
        </w:tc>
      </w:tr>
      <w:tr w:rsidRPr="000561A3" w:rsidR="004A4F07" w:rsidTr="008B5D37" w14:paraId="0563BCC2" w14:textId="77777777">
        <w:trPr>
          <w:trHeight w:val="50"/>
        </w:trPr>
        <w:tc>
          <w:tcPr>
            <w:tcW w:w="3365" w:type="dxa"/>
            <w:vAlign w:val="center"/>
          </w:tcPr>
          <w:p w:rsidRPr="000561A3" w:rsidR="004A4F07" w:rsidP="008B5D37" w:rsidRDefault="004A4F07" w14:paraId="5DB60586" w14:textId="77777777">
            <w:pPr>
              <w:jc w:val="center"/>
              <w:rPr>
                <w:rFonts w:ascii="Tahoma" w:hAnsi="Tahoma" w:eastAsia="Calibri" w:cs="Tahoma"/>
              </w:rPr>
            </w:pPr>
            <w:r w:rsidRPr="000561A3">
              <w:rPr>
                <w:rFonts w:ascii="Tahoma" w:hAnsi="Tahoma" w:eastAsia="Calibri" w:cs="Tahoma"/>
              </w:rPr>
              <w:t>% Not Answered</w:t>
            </w:r>
          </w:p>
        </w:tc>
        <w:tc>
          <w:tcPr>
            <w:tcW w:w="1880" w:type="dxa"/>
          </w:tcPr>
          <w:p w:rsidRPr="00093542" w:rsidR="004A4F07" w:rsidP="008B5D37" w:rsidRDefault="004A4F07" w14:paraId="2AFEC3CB" w14:textId="77777777">
            <w:pPr>
              <w:jc w:val="center"/>
              <w:rPr>
                <w:rFonts w:ascii="Tahoma" w:hAnsi="Tahoma" w:cs="Tahoma"/>
              </w:rPr>
            </w:pPr>
            <w:r w:rsidRPr="00093542">
              <w:rPr>
                <w:rFonts w:ascii="Tahoma" w:hAnsi="Tahoma" w:cs="Tahoma"/>
              </w:rPr>
              <w:t>0.28%</w:t>
            </w:r>
          </w:p>
        </w:tc>
        <w:tc>
          <w:tcPr>
            <w:tcW w:w="1843" w:type="dxa"/>
          </w:tcPr>
          <w:p w:rsidRPr="00093542" w:rsidR="004A4F07" w:rsidP="008B5D37" w:rsidRDefault="004A4F07" w14:paraId="0AA9FB9F" w14:textId="77777777">
            <w:pPr>
              <w:jc w:val="center"/>
              <w:rPr>
                <w:rFonts w:ascii="Tahoma" w:hAnsi="Tahoma" w:cs="Tahoma"/>
              </w:rPr>
            </w:pPr>
            <w:r w:rsidRPr="00093542">
              <w:rPr>
                <w:rFonts w:ascii="Tahoma" w:hAnsi="Tahoma" w:cs="Tahoma"/>
              </w:rPr>
              <w:t>0.35%</w:t>
            </w:r>
          </w:p>
        </w:tc>
        <w:tc>
          <w:tcPr>
            <w:tcW w:w="1984" w:type="dxa"/>
          </w:tcPr>
          <w:p w:rsidRPr="00093542" w:rsidR="004A4F07" w:rsidP="008B5D37" w:rsidRDefault="004A4F07" w14:paraId="3626B111" w14:textId="77777777">
            <w:pPr>
              <w:jc w:val="center"/>
              <w:rPr>
                <w:rFonts w:ascii="Tahoma" w:hAnsi="Tahoma" w:cs="Tahoma"/>
              </w:rPr>
            </w:pPr>
            <w:r w:rsidRPr="00093542">
              <w:rPr>
                <w:rFonts w:ascii="Tahoma" w:hAnsi="Tahoma" w:cs="Tahoma"/>
              </w:rPr>
              <w:t>0.34%</w:t>
            </w:r>
          </w:p>
        </w:tc>
      </w:tr>
      <w:tr w:rsidRPr="000561A3" w:rsidR="004A4F07" w:rsidTr="008B5D37" w14:paraId="06C5998D" w14:textId="77777777">
        <w:trPr>
          <w:trHeight w:val="50"/>
        </w:trPr>
        <w:tc>
          <w:tcPr>
            <w:tcW w:w="3365" w:type="dxa"/>
            <w:vAlign w:val="center"/>
          </w:tcPr>
          <w:p w:rsidRPr="000561A3" w:rsidR="004A4F07" w:rsidP="008B5D37" w:rsidRDefault="004A4F07" w14:paraId="5E4D2150" w14:textId="77777777">
            <w:pPr>
              <w:jc w:val="center"/>
              <w:rPr>
                <w:rFonts w:ascii="Tahoma" w:hAnsi="Tahoma" w:eastAsia="Calibri" w:cs="Tahoma"/>
              </w:rPr>
            </w:pPr>
            <w:r w:rsidRPr="000561A3">
              <w:rPr>
                <w:rFonts w:ascii="Tahoma" w:hAnsi="Tahoma" w:eastAsia="Calibri" w:cs="Tahoma"/>
              </w:rPr>
              <w:t>Average Time to Answer</w:t>
            </w:r>
          </w:p>
        </w:tc>
        <w:tc>
          <w:tcPr>
            <w:tcW w:w="1880" w:type="dxa"/>
          </w:tcPr>
          <w:p w:rsidRPr="00093542" w:rsidR="004A4F07" w:rsidP="008B5D37" w:rsidRDefault="004A4F07" w14:paraId="5003D4CD" w14:textId="77777777">
            <w:pPr>
              <w:jc w:val="center"/>
              <w:rPr>
                <w:rFonts w:ascii="Tahoma" w:hAnsi="Tahoma" w:eastAsia="Calibri" w:cs="Tahoma"/>
              </w:rPr>
            </w:pPr>
            <w:r w:rsidRPr="00093542">
              <w:rPr>
                <w:rFonts w:ascii="Tahoma" w:hAnsi="Tahoma" w:eastAsia="Calibri" w:cs="Tahoma"/>
              </w:rPr>
              <w:t xml:space="preserve">2 sec </w:t>
            </w:r>
          </w:p>
        </w:tc>
        <w:tc>
          <w:tcPr>
            <w:tcW w:w="1843" w:type="dxa"/>
          </w:tcPr>
          <w:p w:rsidRPr="00093542" w:rsidR="004A4F07" w:rsidP="008B5D37" w:rsidRDefault="004A4F07" w14:paraId="3E07950A" w14:textId="77777777">
            <w:pPr>
              <w:jc w:val="center"/>
              <w:rPr>
                <w:rFonts w:ascii="Tahoma" w:hAnsi="Tahoma" w:eastAsia="Calibri" w:cs="Tahoma"/>
              </w:rPr>
            </w:pPr>
            <w:r w:rsidRPr="00093542">
              <w:rPr>
                <w:rFonts w:ascii="Tahoma" w:hAnsi="Tahoma" w:eastAsia="Calibri" w:cs="Tahoma"/>
              </w:rPr>
              <w:t xml:space="preserve">2 sec </w:t>
            </w:r>
          </w:p>
        </w:tc>
        <w:tc>
          <w:tcPr>
            <w:tcW w:w="1984" w:type="dxa"/>
          </w:tcPr>
          <w:p w:rsidRPr="00093542" w:rsidR="004A4F07" w:rsidP="008B5D37" w:rsidRDefault="004A4F07" w14:paraId="43ED6EEF" w14:textId="77777777">
            <w:pPr>
              <w:jc w:val="center"/>
              <w:rPr>
                <w:rFonts w:ascii="Tahoma" w:hAnsi="Tahoma" w:eastAsia="Calibri" w:cs="Tahoma"/>
              </w:rPr>
            </w:pPr>
            <w:r w:rsidRPr="00093542">
              <w:rPr>
                <w:rFonts w:ascii="Tahoma" w:hAnsi="Tahoma" w:eastAsia="Calibri" w:cs="Tahoma"/>
              </w:rPr>
              <w:t xml:space="preserve">2 sec </w:t>
            </w:r>
          </w:p>
        </w:tc>
      </w:tr>
      <w:tr w:rsidRPr="000561A3" w:rsidR="004A4F07" w:rsidTr="008B5D37" w14:paraId="43E7B647" w14:textId="77777777">
        <w:tc>
          <w:tcPr>
            <w:tcW w:w="3365" w:type="dxa"/>
            <w:vAlign w:val="center"/>
          </w:tcPr>
          <w:p w:rsidRPr="000561A3" w:rsidR="004A4F07" w:rsidP="008B5D37" w:rsidRDefault="004A4F07" w14:paraId="65A057B7" w14:textId="77777777">
            <w:pPr>
              <w:jc w:val="center"/>
              <w:rPr>
                <w:rFonts w:ascii="Tahoma" w:hAnsi="Tahoma" w:eastAsia="Calibri" w:cs="Tahoma"/>
              </w:rPr>
            </w:pPr>
            <w:r w:rsidRPr="000561A3">
              <w:rPr>
                <w:rFonts w:ascii="Tahoma" w:hAnsi="Tahoma" w:eastAsia="Calibri" w:cs="Tahoma"/>
              </w:rPr>
              <w:t>% Answered Under 10 Seconds</w:t>
            </w:r>
          </w:p>
        </w:tc>
        <w:tc>
          <w:tcPr>
            <w:tcW w:w="1880" w:type="dxa"/>
          </w:tcPr>
          <w:p w:rsidRPr="00093542" w:rsidR="004A4F07" w:rsidP="008B5D37" w:rsidRDefault="004A4F07" w14:paraId="5351E8BD" w14:textId="77777777">
            <w:pPr>
              <w:jc w:val="center"/>
              <w:rPr>
                <w:rFonts w:ascii="Tahoma" w:hAnsi="Tahoma" w:eastAsia="Calibri" w:cs="Tahoma"/>
              </w:rPr>
            </w:pPr>
            <w:r w:rsidRPr="00093542">
              <w:rPr>
                <w:rFonts w:ascii="Tahoma" w:hAnsi="Tahoma" w:eastAsia="Calibri" w:cs="Tahoma"/>
              </w:rPr>
              <w:t>97.5%</w:t>
            </w:r>
          </w:p>
        </w:tc>
        <w:tc>
          <w:tcPr>
            <w:tcW w:w="1843" w:type="dxa"/>
          </w:tcPr>
          <w:p w:rsidRPr="00093542" w:rsidR="004A4F07" w:rsidP="008B5D37" w:rsidRDefault="004A4F07" w14:paraId="085A6BA9" w14:textId="77777777">
            <w:pPr>
              <w:jc w:val="center"/>
              <w:rPr>
                <w:rFonts w:ascii="Tahoma" w:hAnsi="Tahoma" w:eastAsia="Calibri" w:cs="Tahoma"/>
              </w:rPr>
            </w:pPr>
            <w:r w:rsidRPr="00093542">
              <w:rPr>
                <w:rFonts w:ascii="Tahoma" w:hAnsi="Tahoma" w:eastAsia="Calibri" w:cs="Tahoma"/>
              </w:rPr>
              <w:t>97.5%</w:t>
            </w:r>
          </w:p>
        </w:tc>
        <w:tc>
          <w:tcPr>
            <w:tcW w:w="1984" w:type="dxa"/>
          </w:tcPr>
          <w:p w:rsidRPr="00093542" w:rsidR="004A4F07" w:rsidP="008B5D37" w:rsidRDefault="004A4F07" w14:paraId="0FE0F370" w14:textId="77777777">
            <w:pPr>
              <w:jc w:val="center"/>
              <w:rPr>
                <w:rFonts w:ascii="Tahoma" w:hAnsi="Tahoma" w:eastAsia="Calibri" w:cs="Tahoma"/>
              </w:rPr>
            </w:pPr>
            <w:r w:rsidRPr="00093542">
              <w:rPr>
                <w:rFonts w:ascii="Tahoma" w:hAnsi="Tahoma" w:eastAsia="Calibri" w:cs="Tahoma"/>
              </w:rPr>
              <w:t>97.4%</w:t>
            </w:r>
          </w:p>
        </w:tc>
      </w:tr>
    </w:tbl>
    <w:p w:rsidR="004A4F07" w:rsidP="004A4F07" w:rsidRDefault="004A4F07" w14:paraId="2B488A2D" w14:textId="77777777">
      <w:pPr>
        <w:spacing w:after="0" w:line="240" w:lineRule="auto"/>
        <w:contextualSpacing/>
        <w:jc w:val="both"/>
        <w:rPr>
          <w:rFonts w:ascii="Tahoma" w:hAnsi="Tahoma" w:eastAsia="Calibri" w:cs="Tahoma"/>
        </w:rPr>
      </w:pPr>
    </w:p>
    <w:tbl>
      <w:tblPr>
        <w:tblStyle w:val="TableGrid"/>
        <w:tblW w:w="9072" w:type="dxa"/>
        <w:tblInd w:w="-5" w:type="dxa"/>
        <w:tblLook w:val="04A0" w:firstRow="1" w:lastRow="0" w:firstColumn="1" w:lastColumn="0" w:noHBand="0" w:noVBand="1"/>
      </w:tblPr>
      <w:tblGrid>
        <w:gridCol w:w="3365"/>
        <w:gridCol w:w="1880"/>
        <w:gridCol w:w="1843"/>
        <w:gridCol w:w="1984"/>
      </w:tblGrid>
      <w:tr w:rsidRPr="000561A3" w:rsidR="004A4F07" w:rsidTr="008B5D37" w14:paraId="46E81CC8" w14:textId="77777777">
        <w:trPr>
          <w:trHeight w:val="124"/>
        </w:trPr>
        <w:tc>
          <w:tcPr>
            <w:tcW w:w="3365" w:type="dxa"/>
            <w:tcBorders>
              <w:bottom w:val="double" w:color="auto" w:sz="4" w:space="0"/>
            </w:tcBorders>
            <w:vAlign w:val="center"/>
          </w:tcPr>
          <w:p w:rsidRPr="000561A3" w:rsidR="004A4F07" w:rsidP="008B5D37" w:rsidRDefault="004A4F07" w14:paraId="18E9A5A9" w14:textId="77777777">
            <w:pPr>
              <w:jc w:val="center"/>
              <w:rPr>
                <w:rFonts w:ascii="Tahoma" w:hAnsi="Tahoma" w:eastAsia="Calibri" w:cs="Tahoma"/>
                <w:b/>
                <w:bCs/>
              </w:rPr>
            </w:pPr>
            <w:r w:rsidRPr="000561A3">
              <w:rPr>
                <w:rFonts w:ascii="Tahoma" w:hAnsi="Tahoma" w:eastAsia="Calibri" w:cs="Tahoma"/>
                <w:b/>
                <w:bCs/>
              </w:rPr>
              <w:t>101 Contact:</w:t>
            </w:r>
          </w:p>
        </w:tc>
        <w:tc>
          <w:tcPr>
            <w:tcW w:w="1880" w:type="dxa"/>
            <w:tcBorders>
              <w:bottom w:val="double" w:color="auto" w:sz="4" w:space="0"/>
            </w:tcBorders>
          </w:tcPr>
          <w:p w:rsidRPr="000561A3" w:rsidR="004A4F07" w:rsidP="008B5D37" w:rsidRDefault="004A4F07" w14:paraId="5684F88B" w14:textId="77777777">
            <w:pPr>
              <w:jc w:val="center"/>
              <w:rPr>
                <w:rFonts w:ascii="Tahoma" w:hAnsi="Tahoma" w:eastAsia="Calibri" w:cs="Tahoma"/>
              </w:rPr>
            </w:pPr>
            <w:r w:rsidRPr="003316FE">
              <w:rPr>
                <w:rFonts w:ascii="Tahoma" w:hAnsi="Tahoma" w:eastAsia="Calibri" w:cs="Tahoma"/>
              </w:rPr>
              <w:t>A</w:t>
            </w:r>
            <w:r>
              <w:rPr>
                <w:rFonts w:ascii="Tahoma" w:hAnsi="Tahoma" w:eastAsia="Calibri" w:cs="Tahoma"/>
              </w:rPr>
              <w:t>ugust</w:t>
            </w:r>
            <w:r w:rsidRPr="003316FE">
              <w:rPr>
                <w:rFonts w:ascii="Tahoma" w:hAnsi="Tahoma" w:eastAsia="Calibri" w:cs="Tahoma"/>
              </w:rPr>
              <w:t xml:space="preserve"> 2024</w:t>
            </w:r>
            <w:r>
              <w:rPr>
                <w:rFonts w:ascii="Tahoma" w:hAnsi="Tahoma" w:eastAsia="Calibri" w:cs="Tahoma"/>
                <w:b/>
                <w:bCs/>
              </w:rPr>
              <w:t xml:space="preserve"> </w:t>
            </w:r>
          </w:p>
        </w:tc>
        <w:tc>
          <w:tcPr>
            <w:tcW w:w="1843" w:type="dxa"/>
            <w:tcBorders>
              <w:bottom w:val="double" w:color="auto" w:sz="4" w:space="0"/>
            </w:tcBorders>
          </w:tcPr>
          <w:p w:rsidRPr="00910C11" w:rsidR="004A4F07" w:rsidP="008B5D37" w:rsidRDefault="004A4F07" w14:paraId="463FD685" w14:textId="77777777">
            <w:pPr>
              <w:jc w:val="center"/>
              <w:rPr>
                <w:rFonts w:ascii="Tahoma" w:hAnsi="Tahoma" w:eastAsia="Calibri" w:cs="Tahoma"/>
              </w:rPr>
            </w:pPr>
            <w:r>
              <w:rPr>
                <w:rFonts w:ascii="Tahoma" w:hAnsi="Tahoma" w:eastAsia="Calibri" w:cs="Tahoma"/>
              </w:rPr>
              <w:t>September</w:t>
            </w:r>
            <w:r w:rsidRPr="003316FE">
              <w:rPr>
                <w:rFonts w:ascii="Tahoma" w:hAnsi="Tahoma" w:eastAsia="Calibri" w:cs="Tahoma"/>
              </w:rPr>
              <w:t xml:space="preserve"> 2024</w:t>
            </w:r>
            <w:r>
              <w:rPr>
                <w:rFonts w:ascii="Tahoma" w:hAnsi="Tahoma" w:eastAsia="Calibri" w:cs="Tahoma"/>
                <w:b/>
                <w:bCs/>
              </w:rPr>
              <w:t xml:space="preserve"> </w:t>
            </w:r>
          </w:p>
        </w:tc>
        <w:tc>
          <w:tcPr>
            <w:tcW w:w="1984" w:type="dxa"/>
            <w:tcBorders>
              <w:bottom w:val="double" w:color="auto" w:sz="4" w:space="0"/>
            </w:tcBorders>
          </w:tcPr>
          <w:p w:rsidRPr="00910C11" w:rsidR="004A4F07" w:rsidP="008B5D37" w:rsidRDefault="004A4F07" w14:paraId="1A1586FB" w14:textId="77777777">
            <w:pPr>
              <w:jc w:val="center"/>
              <w:rPr>
                <w:rFonts w:ascii="Tahoma" w:hAnsi="Tahoma" w:eastAsia="Calibri" w:cs="Tahoma"/>
              </w:rPr>
            </w:pPr>
            <w:r>
              <w:rPr>
                <w:rFonts w:ascii="Tahoma" w:hAnsi="Tahoma" w:eastAsia="Calibri" w:cs="Tahoma"/>
              </w:rPr>
              <w:t xml:space="preserve">October 2024 </w:t>
            </w:r>
            <w:r w:rsidRPr="000561A3">
              <w:rPr>
                <w:rFonts w:ascii="Tahoma" w:hAnsi="Tahoma" w:eastAsia="Calibri" w:cs="Tahoma"/>
              </w:rPr>
              <w:t xml:space="preserve"> </w:t>
            </w:r>
          </w:p>
        </w:tc>
      </w:tr>
      <w:tr w:rsidRPr="000561A3" w:rsidR="004A4F07" w:rsidTr="008B5D37" w14:paraId="1199E3EE" w14:textId="77777777">
        <w:tc>
          <w:tcPr>
            <w:tcW w:w="3365" w:type="dxa"/>
            <w:tcBorders>
              <w:top w:val="double" w:color="auto" w:sz="4" w:space="0"/>
            </w:tcBorders>
            <w:vAlign w:val="center"/>
          </w:tcPr>
          <w:p w:rsidRPr="000561A3" w:rsidR="004A4F07" w:rsidP="008B5D37" w:rsidRDefault="004A4F07" w14:paraId="51A4F714" w14:textId="77777777">
            <w:pPr>
              <w:jc w:val="center"/>
              <w:rPr>
                <w:rFonts w:ascii="Tahoma" w:hAnsi="Tahoma" w:eastAsia="Calibri" w:cs="Tahoma"/>
              </w:rPr>
            </w:pPr>
            <w:r w:rsidRPr="000561A3">
              <w:rPr>
                <w:rFonts w:ascii="Tahoma" w:hAnsi="Tahoma" w:eastAsia="Calibri" w:cs="Tahoma"/>
              </w:rPr>
              <w:t>Calls Received</w:t>
            </w:r>
          </w:p>
        </w:tc>
        <w:tc>
          <w:tcPr>
            <w:tcW w:w="1880" w:type="dxa"/>
            <w:tcBorders>
              <w:top w:val="double" w:color="auto" w:sz="4" w:space="0"/>
            </w:tcBorders>
          </w:tcPr>
          <w:p w:rsidRPr="008B1936" w:rsidR="004A4F07" w:rsidP="008B5D37" w:rsidRDefault="004A4F07" w14:paraId="40A78C9D" w14:textId="77777777">
            <w:pPr>
              <w:jc w:val="center"/>
              <w:rPr>
                <w:rFonts w:ascii="Tahoma" w:hAnsi="Tahoma" w:eastAsia="Calibri" w:cs="Tahoma"/>
              </w:rPr>
            </w:pPr>
            <w:r w:rsidRPr="008B1936">
              <w:rPr>
                <w:rFonts w:ascii="Tahoma" w:hAnsi="Tahoma" w:eastAsia="Calibri" w:cs="Tahoma"/>
              </w:rPr>
              <w:t>23,692</w:t>
            </w:r>
          </w:p>
        </w:tc>
        <w:tc>
          <w:tcPr>
            <w:tcW w:w="1843" w:type="dxa"/>
            <w:tcBorders>
              <w:top w:val="double" w:color="auto" w:sz="4" w:space="0"/>
            </w:tcBorders>
          </w:tcPr>
          <w:p w:rsidRPr="00093542" w:rsidR="004A4F07" w:rsidP="008B5D37" w:rsidRDefault="004A4F07" w14:paraId="76CA2E69" w14:textId="77777777">
            <w:pPr>
              <w:jc w:val="center"/>
              <w:rPr>
                <w:rFonts w:ascii="Tahoma" w:hAnsi="Tahoma" w:eastAsia="Calibri" w:cs="Tahoma"/>
              </w:rPr>
            </w:pPr>
            <w:r w:rsidRPr="008B1936">
              <w:rPr>
                <w:rFonts w:ascii="Tahoma" w:hAnsi="Tahoma" w:eastAsia="Calibri" w:cs="Tahoma"/>
              </w:rPr>
              <w:t>22,588</w:t>
            </w:r>
          </w:p>
        </w:tc>
        <w:tc>
          <w:tcPr>
            <w:tcW w:w="1984" w:type="dxa"/>
            <w:tcBorders>
              <w:top w:val="double" w:color="auto" w:sz="4" w:space="0"/>
            </w:tcBorders>
          </w:tcPr>
          <w:p w:rsidRPr="00093542" w:rsidR="004A4F07" w:rsidP="008B5D37" w:rsidRDefault="004A4F07" w14:paraId="45636802" w14:textId="77777777">
            <w:pPr>
              <w:jc w:val="center"/>
              <w:rPr>
                <w:rFonts w:ascii="Tahoma" w:hAnsi="Tahoma" w:eastAsia="Calibri" w:cs="Tahoma"/>
              </w:rPr>
            </w:pPr>
            <w:r w:rsidRPr="008B1936">
              <w:rPr>
                <w:rFonts w:ascii="Tahoma" w:hAnsi="Tahoma" w:eastAsia="Calibri" w:cs="Tahoma"/>
              </w:rPr>
              <w:t>21,247</w:t>
            </w:r>
          </w:p>
        </w:tc>
      </w:tr>
      <w:tr w:rsidRPr="000561A3" w:rsidR="004A4F07" w:rsidTr="008B5D37" w14:paraId="02EAF046" w14:textId="77777777">
        <w:tc>
          <w:tcPr>
            <w:tcW w:w="3365" w:type="dxa"/>
            <w:vAlign w:val="center"/>
          </w:tcPr>
          <w:p w:rsidRPr="000561A3" w:rsidR="004A4F07" w:rsidP="008B5D37" w:rsidRDefault="004A4F07" w14:paraId="57C9D4B6" w14:textId="77777777">
            <w:pPr>
              <w:jc w:val="center"/>
              <w:rPr>
                <w:rFonts w:ascii="Tahoma" w:hAnsi="Tahoma" w:eastAsia="Calibri" w:cs="Tahoma"/>
              </w:rPr>
            </w:pPr>
            <w:r w:rsidRPr="000561A3">
              <w:rPr>
                <w:rFonts w:ascii="Tahoma" w:hAnsi="Tahoma" w:eastAsia="Calibri" w:cs="Tahoma"/>
              </w:rPr>
              <w:t>Calls Answered</w:t>
            </w:r>
          </w:p>
        </w:tc>
        <w:tc>
          <w:tcPr>
            <w:tcW w:w="1880" w:type="dxa"/>
          </w:tcPr>
          <w:p w:rsidRPr="00093542" w:rsidR="004A4F07" w:rsidP="008B5D37" w:rsidRDefault="004A4F07" w14:paraId="74F22D3F" w14:textId="77777777">
            <w:pPr>
              <w:jc w:val="center"/>
              <w:rPr>
                <w:rFonts w:ascii="Tahoma" w:hAnsi="Tahoma" w:cs="Tahoma"/>
              </w:rPr>
            </w:pPr>
            <w:r w:rsidRPr="00093542">
              <w:rPr>
                <w:rFonts w:ascii="Tahoma" w:hAnsi="Tahoma" w:cs="Tahoma"/>
              </w:rPr>
              <w:t>22,681</w:t>
            </w:r>
          </w:p>
        </w:tc>
        <w:tc>
          <w:tcPr>
            <w:tcW w:w="1843" w:type="dxa"/>
          </w:tcPr>
          <w:p w:rsidRPr="00093542" w:rsidR="004A4F07" w:rsidP="008B5D37" w:rsidRDefault="004A4F07" w14:paraId="09BEAFA5" w14:textId="77777777">
            <w:pPr>
              <w:jc w:val="center"/>
              <w:rPr>
                <w:rFonts w:ascii="Tahoma" w:hAnsi="Tahoma" w:cs="Tahoma"/>
              </w:rPr>
            </w:pPr>
            <w:r w:rsidRPr="00093542">
              <w:rPr>
                <w:rFonts w:ascii="Tahoma" w:hAnsi="Tahoma" w:cs="Tahoma"/>
              </w:rPr>
              <w:t>21,870</w:t>
            </w:r>
          </w:p>
        </w:tc>
        <w:tc>
          <w:tcPr>
            <w:tcW w:w="1984" w:type="dxa"/>
          </w:tcPr>
          <w:p w:rsidRPr="00093542" w:rsidR="004A4F07" w:rsidP="008B5D37" w:rsidRDefault="004A4F07" w14:paraId="7364F3D4" w14:textId="77777777">
            <w:pPr>
              <w:jc w:val="center"/>
              <w:rPr>
                <w:rFonts w:ascii="Tahoma" w:hAnsi="Tahoma" w:cs="Tahoma"/>
              </w:rPr>
            </w:pPr>
            <w:r w:rsidRPr="00093542">
              <w:rPr>
                <w:rFonts w:ascii="Tahoma" w:hAnsi="Tahoma" w:cs="Tahoma"/>
              </w:rPr>
              <w:t>20,791</w:t>
            </w:r>
          </w:p>
        </w:tc>
      </w:tr>
      <w:tr w:rsidRPr="000561A3" w:rsidR="004A4F07" w:rsidTr="008B5D37" w14:paraId="74EA22A0" w14:textId="77777777">
        <w:tc>
          <w:tcPr>
            <w:tcW w:w="3365" w:type="dxa"/>
            <w:vAlign w:val="center"/>
          </w:tcPr>
          <w:p w:rsidRPr="000561A3" w:rsidR="004A4F07" w:rsidP="008B5D37" w:rsidRDefault="004A4F07" w14:paraId="0A106268" w14:textId="77777777">
            <w:pPr>
              <w:jc w:val="center"/>
              <w:rPr>
                <w:rFonts w:ascii="Tahoma" w:hAnsi="Tahoma" w:eastAsia="Calibri" w:cs="Tahoma"/>
              </w:rPr>
            </w:pPr>
            <w:r w:rsidRPr="000561A3">
              <w:rPr>
                <w:rFonts w:ascii="Tahoma" w:hAnsi="Tahoma" w:eastAsia="Calibri" w:cs="Tahoma"/>
              </w:rPr>
              <w:t>Calls Not Answered</w:t>
            </w:r>
          </w:p>
        </w:tc>
        <w:tc>
          <w:tcPr>
            <w:tcW w:w="1880" w:type="dxa"/>
          </w:tcPr>
          <w:p w:rsidRPr="00093542" w:rsidR="004A4F07" w:rsidP="008B5D37" w:rsidRDefault="004A4F07" w14:paraId="319BF35F" w14:textId="77777777">
            <w:pPr>
              <w:jc w:val="center"/>
              <w:rPr>
                <w:rFonts w:ascii="Tahoma" w:hAnsi="Tahoma" w:eastAsia="Calibri" w:cs="Tahoma"/>
              </w:rPr>
            </w:pPr>
            <w:r w:rsidRPr="00093542">
              <w:rPr>
                <w:rFonts w:ascii="Tahoma" w:hAnsi="Tahoma" w:eastAsia="Calibri" w:cs="Tahoma"/>
              </w:rPr>
              <w:t>1,011</w:t>
            </w:r>
          </w:p>
        </w:tc>
        <w:tc>
          <w:tcPr>
            <w:tcW w:w="1843" w:type="dxa"/>
          </w:tcPr>
          <w:p w:rsidRPr="00093542" w:rsidR="004A4F07" w:rsidP="008B5D37" w:rsidRDefault="004A4F07" w14:paraId="46D447D6" w14:textId="77777777">
            <w:pPr>
              <w:jc w:val="center"/>
              <w:rPr>
                <w:rFonts w:ascii="Tahoma" w:hAnsi="Tahoma" w:eastAsia="Calibri" w:cs="Tahoma"/>
              </w:rPr>
            </w:pPr>
            <w:r w:rsidRPr="00093542">
              <w:rPr>
                <w:rFonts w:ascii="Tahoma" w:hAnsi="Tahoma" w:eastAsia="Calibri" w:cs="Tahoma"/>
              </w:rPr>
              <w:t>718</w:t>
            </w:r>
          </w:p>
        </w:tc>
        <w:tc>
          <w:tcPr>
            <w:tcW w:w="1984" w:type="dxa"/>
          </w:tcPr>
          <w:p w:rsidRPr="00093542" w:rsidR="004A4F07" w:rsidP="008B5D37" w:rsidRDefault="004A4F07" w14:paraId="58D4C082" w14:textId="77777777">
            <w:pPr>
              <w:jc w:val="center"/>
              <w:rPr>
                <w:rFonts w:ascii="Tahoma" w:hAnsi="Tahoma" w:eastAsia="Calibri" w:cs="Tahoma"/>
              </w:rPr>
            </w:pPr>
            <w:r w:rsidRPr="00093542">
              <w:rPr>
                <w:rFonts w:ascii="Tahoma" w:hAnsi="Tahoma" w:eastAsia="Calibri" w:cs="Tahoma"/>
              </w:rPr>
              <w:t>456</w:t>
            </w:r>
          </w:p>
        </w:tc>
      </w:tr>
      <w:tr w:rsidRPr="000561A3" w:rsidR="004A4F07" w:rsidTr="008B5D37" w14:paraId="57B74FD4" w14:textId="77777777">
        <w:trPr>
          <w:trHeight w:val="50"/>
        </w:trPr>
        <w:tc>
          <w:tcPr>
            <w:tcW w:w="3365" w:type="dxa"/>
            <w:vAlign w:val="center"/>
          </w:tcPr>
          <w:p w:rsidRPr="000561A3" w:rsidR="004A4F07" w:rsidP="008B5D37" w:rsidRDefault="004A4F07" w14:paraId="553F4770" w14:textId="77777777">
            <w:pPr>
              <w:jc w:val="center"/>
              <w:rPr>
                <w:rFonts w:ascii="Tahoma" w:hAnsi="Tahoma" w:eastAsia="Calibri" w:cs="Tahoma"/>
              </w:rPr>
            </w:pPr>
            <w:r w:rsidRPr="000561A3">
              <w:rPr>
                <w:rFonts w:ascii="Tahoma" w:hAnsi="Tahoma" w:eastAsia="Calibri" w:cs="Tahoma"/>
              </w:rPr>
              <w:t>% Not Answered</w:t>
            </w:r>
          </w:p>
        </w:tc>
        <w:tc>
          <w:tcPr>
            <w:tcW w:w="1880" w:type="dxa"/>
          </w:tcPr>
          <w:p w:rsidRPr="00093542" w:rsidR="004A4F07" w:rsidP="008B5D37" w:rsidRDefault="004A4F07" w14:paraId="77A48281" w14:textId="77777777">
            <w:pPr>
              <w:jc w:val="center"/>
              <w:rPr>
                <w:rFonts w:ascii="Tahoma" w:hAnsi="Tahoma" w:eastAsia="Calibri" w:cs="Tahoma"/>
              </w:rPr>
            </w:pPr>
            <w:r w:rsidRPr="00093542">
              <w:rPr>
                <w:rFonts w:ascii="Tahoma" w:hAnsi="Tahoma" w:eastAsia="Calibri" w:cs="Tahoma"/>
              </w:rPr>
              <w:t>4.27%</w:t>
            </w:r>
          </w:p>
        </w:tc>
        <w:tc>
          <w:tcPr>
            <w:tcW w:w="1843" w:type="dxa"/>
          </w:tcPr>
          <w:p w:rsidRPr="00093542" w:rsidR="004A4F07" w:rsidP="008B5D37" w:rsidRDefault="004A4F07" w14:paraId="7D2F8180" w14:textId="77777777">
            <w:pPr>
              <w:jc w:val="center"/>
              <w:rPr>
                <w:rFonts w:ascii="Tahoma" w:hAnsi="Tahoma" w:eastAsia="Calibri" w:cs="Tahoma"/>
              </w:rPr>
            </w:pPr>
            <w:r w:rsidRPr="00093542">
              <w:rPr>
                <w:rFonts w:ascii="Tahoma" w:hAnsi="Tahoma" w:eastAsia="Calibri" w:cs="Tahoma"/>
              </w:rPr>
              <w:t>3.18%</w:t>
            </w:r>
          </w:p>
        </w:tc>
        <w:tc>
          <w:tcPr>
            <w:tcW w:w="1984" w:type="dxa"/>
          </w:tcPr>
          <w:p w:rsidRPr="00093542" w:rsidR="004A4F07" w:rsidP="008B5D37" w:rsidRDefault="004A4F07" w14:paraId="22880868" w14:textId="77777777">
            <w:pPr>
              <w:jc w:val="center"/>
              <w:rPr>
                <w:rFonts w:ascii="Tahoma" w:hAnsi="Tahoma" w:eastAsia="Calibri" w:cs="Tahoma"/>
              </w:rPr>
            </w:pPr>
            <w:r w:rsidRPr="00093542">
              <w:rPr>
                <w:rFonts w:ascii="Tahoma" w:hAnsi="Tahoma" w:eastAsia="Calibri" w:cs="Tahoma"/>
              </w:rPr>
              <w:t>2.15%</w:t>
            </w:r>
          </w:p>
        </w:tc>
      </w:tr>
      <w:tr w:rsidRPr="000561A3" w:rsidR="004A4F07" w:rsidTr="008B5D37" w14:paraId="39F7A8EF" w14:textId="77777777">
        <w:trPr>
          <w:trHeight w:val="50"/>
        </w:trPr>
        <w:tc>
          <w:tcPr>
            <w:tcW w:w="3365" w:type="dxa"/>
            <w:vAlign w:val="center"/>
          </w:tcPr>
          <w:p w:rsidRPr="000561A3" w:rsidR="004A4F07" w:rsidP="008B5D37" w:rsidRDefault="004A4F07" w14:paraId="2E7E4DE3" w14:textId="77777777">
            <w:pPr>
              <w:jc w:val="center"/>
              <w:rPr>
                <w:rFonts w:ascii="Tahoma" w:hAnsi="Tahoma" w:eastAsia="Calibri" w:cs="Tahoma"/>
              </w:rPr>
            </w:pPr>
            <w:r w:rsidRPr="000561A3">
              <w:rPr>
                <w:rFonts w:ascii="Tahoma" w:hAnsi="Tahoma" w:eastAsia="Calibri" w:cs="Tahoma"/>
              </w:rPr>
              <w:t>Average Time to Answer</w:t>
            </w:r>
          </w:p>
        </w:tc>
        <w:tc>
          <w:tcPr>
            <w:tcW w:w="1880" w:type="dxa"/>
          </w:tcPr>
          <w:p w:rsidRPr="00093542" w:rsidR="004A4F07" w:rsidP="008B5D37" w:rsidRDefault="004A4F07" w14:paraId="3E7EB716" w14:textId="77777777">
            <w:pPr>
              <w:jc w:val="center"/>
              <w:rPr>
                <w:rFonts w:ascii="Tahoma" w:hAnsi="Tahoma" w:eastAsia="Calibri" w:cs="Tahoma"/>
              </w:rPr>
            </w:pPr>
            <w:r w:rsidRPr="00093542">
              <w:rPr>
                <w:rFonts w:ascii="Tahoma" w:hAnsi="Tahoma" w:eastAsia="Calibri" w:cs="Tahoma"/>
              </w:rPr>
              <w:t xml:space="preserve">45 sec </w:t>
            </w:r>
          </w:p>
        </w:tc>
        <w:tc>
          <w:tcPr>
            <w:tcW w:w="1843" w:type="dxa"/>
          </w:tcPr>
          <w:p w:rsidRPr="00093542" w:rsidR="004A4F07" w:rsidP="008B5D37" w:rsidRDefault="004A4F07" w14:paraId="1E42949F" w14:textId="77777777">
            <w:pPr>
              <w:jc w:val="center"/>
              <w:rPr>
                <w:rFonts w:ascii="Tahoma" w:hAnsi="Tahoma" w:eastAsia="Calibri" w:cs="Tahoma"/>
              </w:rPr>
            </w:pPr>
            <w:r w:rsidRPr="00093542">
              <w:rPr>
                <w:rFonts w:ascii="Tahoma" w:hAnsi="Tahoma" w:eastAsia="Calibri" w:cs="Tahoma"/>
              </w:rPr>
              <w:t>34 sec</w:t>
            </w:r>
          </w:p>
        </w:tc>
        <w:tc>
          <w:tcPr>
            <w:tcW w:w="1984" w:type="dxa"/>
          </w:tcPr>
          <w:p w:rsidRPr="00093542" w:rsidR="004A4F07" w:rsidP="008B5D37" w:rsidRDefault="004A4F07" w14:paraId="7B4C5221" w14:textId="77777777">
            <w:pPr>
              <w:jc w:val="center"/>
              <w:rPr>
                <w:rFonts w:ascii="Tahoma" w:hAnsi="Tahoma" w:eastAsia="Calibri" w:cs="Tahoma"/>
              </w:rPr>
            </w:pPr>
            <w:r w:rsidRPr="00093542">
              <w:rPr>
                <w:rFonts w:ascii="Tahoma" w:hAnsi="Tahoma" w:eastAsia="Calibri" w:cs="Tahoma"/>
              </w:rPr>
              <w:t xml:space="preserve">24 sec </w:t>
            </w:r>
          </w:p>
        </w:tc>
      </w:tr>
    </w:tbl>
    <w:p w:rsidR="004A4F07" w:rsidP="004A4F07" w:rsidRDefault="004A4F07" w14:paraId="6D18B6DB" w14:textId="77777777">
      <w:pPr>
        <w:spacing w:after="0" w:line="240" w:lineRule="auto"/>
        <w:contextualSpacing/>
        <w:rPr>
          <w:rFonts w:ascii="Tahoma" w:hAnsi="Tahoma" w:eastAsia="Times New Roman" w:cs="Tahoma"/>
          <w:color w:val="242424"/>
          <w:lang w:eastAsia="en-GB"/>
        </w:rPr>
      </w:pPr>
    </w:p>
    <w:tbl>
      <w:tblPr>
        <w:tblStyle w:val="TableGrid"/>
        <w:tblpPr w:leftFromText="180" w:rightFromText="180" w:vertAnchor="text" w:horzAnchor="margin" w:tblpY="-41"/>
        <w:tblW w:w="9067" w:type="dxa"/>
        <w:tblLook w:val="04A0" w:firstRow="1" w:lastRow="0" w:firstColumn="1" w:lastColumn="0" w:noHBand="0" w:noVBand="1"/>
      </w:tblPr>
      <w:tblGrid>
        <w:gridCol w:w="3397"/>
        <w:gridCol w:w="1843"/>
        <w:gridCol w:w="1843"/>
        <w:gridCol w:w="1984"/>
      </w:tblGrid>
      <w:tr w:rsidRPr="000561A3" w:rsidR="004A4F07" w:rsidTr="008B5D37" w14:paraId="76F7374B" w14:textId="77777777">
        <w:trPr>
          <w:trHeight w:val="124"/>
        </w:trPr>
        <w:tc>
          <w:tcPr>
            <w:tcW w:w="3397" w:type="dxa"/>
            <w:tcBorders>
              <w:bottom w:val="double" w:color="auto" w:sz="4" w:space="0"/>
            </w:tcBorders>
            <w:vAlign w:val="center"/>
          </w:tcPr>
          <w:p w:rsidRPr="000561A3" w:rsidR="004A4F07" w:rsidP="008B5D37" w:rsidRDefault="004A4F07" w14:paraId="682BEE2F" w14:textId="77777777">
            <w:pPr>
              <w:jc w:val="center"/>
              <w:rPr>
                <w:rFonts w:ascii="Tahoma" w:hAnsi="Tahoma" w:eastAsia="Calibri" w:cs="Tahoma"/>
                <w:b/>
                <w:bCs/>
              </w:rPr>
            </w:pPr>
            <w:r w:rsidRPr="000561A3">
              <w:rPr>
                <w:rFonts w:ascii="Tahoma" w:hAnsi="Tahoma" w:eastAsia="Calibri" w:cs="Tahoma"/>
                <w:b/>
                <w:bCs/>
              </w:rPr>
              <w:t>Digital Contact:</w:t>
            </w:r>
          </w:p>
        </w:tc>
        <w:tc>
          <w:tcPr>
            <w:tcW w:w="1843" w:type="dxa"/>
            <w:tcBorders>
              <w:bottom w:val="double" w:color="auto" w:sz="4" w:space="0"/>
            </w:tcBorders>
          </w:tcPr>
          <w:p w:rsidRPr="000561A3" w:rsidR="004A4F07" w:rsidP="008B5D37" w:rsidRDefault="004A4F07" w14:paraId="785D8060" w14:textId="77777777">
            <w:pPr>
              <w:jc w:val="center"/>
              <w:rPr>
                <w:rFonts w:ascii="Tahoma" w:hAnsi="Tahoma" w:eastAsia="Calibri" w:cs="Tahoma"/>
              </w:rPr>
            </w:pPr>
            <w:r w:rsidRPr="003316FE">
              <w:rPr>
                <w:rFonts w:ascii="Tahoma" w:hAnsi="Tahoma" w:eastAsia="Calibri" w:cs="Tahoma"/>
              </w:rPr>
              <w:t>A</w:t>
            </w:r>
            <w:r>
              <w:rPr>
                <w:rFonts w:ascii="Tahoma" w:hAnsi="Tahoma" w:eastAsia="Calibri" w:cs="Tahoma"/>
              </w:rPr>
              <w:t>ugust</w:t>
            </w:r>
            <w:r w:rsidRPr="003316FE">
              <w:rPr>
                <w:rFonts w:ascii="Tahoma" w:hAnsi="Tahoma" w:eastAsia="Calibri" w:cs="Tahoma"/>
              </w:rPr>
              <w:t xml:space="preserve"> 2024</w:t>
            </w:r>
            <w:r>
              <w:rPr>
                <w:rFonts w:ascii="Tahoma" w:hAnsi="Tahoma" w:eastAsia="Calibri" w:cs="Tahoma"/>
                <w:b/>
                <w:bCs/>
              </w:rPr>
              <w:t xml:space="preserve"> </w:t>
            </w:r>
          </w:p>
        </w:tc>
        <w:tc>
          <w:tcPr>
            <w:tcW w:w="1843" w:type="dxa"/>
            <w:tcBorders>
              <w:bottom w:val="double" w:color="auto" w:sz="4" w:space="0"/>
            </w:tcBorders>
          </w:tcPr>
          <w:p w:rsidRPr="000561A3" w:rsidR="004A4F07" w:rsidP="008B5D37" w:rsidRDefault="004A4F07" w14:paraId="3612D405" w14:textId="77777777">
            <w:pPr>
              <w:jc w:val="center"/>
              <w:rPr>
                <w:rFonts w:ascii="Tahoma" w:hAnsi="Tahoma" w:eastAsia="Calibri" w:cs="Tahoma"/>
              </w:rPr>
            </w:pPr>
            <w:r>
              <w:rPr>
                <w:rFonts w:ascii="Tahoma" w:hAnsi="Tahoma" w:eastAsia="Calibri" w:cs="Tahoma"/>
              </w:rPr>
              <w:t>September</w:t>
            </w:r>
            <w:r w:rsidRPr="003316FE">
              <w:rPr>
                <w:rFonts w:ascii="Tahoma" w:hAnsi="Tahoma" w:eastAsia="Calibri" w:cs="Tahoma"/>
              </w:rPr>
              <w:t xml:space="preserve"> 2024</w:t>
            </w:r>
            <w:r>
              <w:rPr>
                <w:rFonts w:ascii="Tahoma" w:hAnsi="Tahoma" w:eastAsia="Calibri" w:cs="Tahoma"/>
                <w:b/>
                <w:bCs/>
              </w:rPr>
              <w:t xml:space="preserve"> </w:t>
            </w:r>
          </w:p>
        </w:tc>
        <w:tc>
          <w:tcPr>
            <w:tcW w:w="1984" w:type="dxa"/>
            <w:tcBorders>
              <w:bottom w:val="double" w:color="auto" w:sz="4" w:space="0"/>
            </w:tcBorders>
          </w:tcPr>
          <w:p w:rsidRPr="000561A3" w:rsidR="004A4F07" w:rsidP="008B5D37" w:rsidRDefault="004A4F07" w14:paraId="0B5C8216" w14:textId="77777777">
            <w:pPr>
              <w:jc w:val="center"/>
              <w:rPr>
                <w:rFonts w:ascii="Tahoma" w:hAnsi="Tahoma" w:eastAsia="Calibri" w:cs="Tahoma"/>
              </w:rPr>
            </w:pPr>
            <w:r>
              <w:rPr>
                <w:rFonts w:ascii="Tahoma" w:hAnsi="Tahoma" w:eastAsia="Calibri" w:cs="Tahoma"/>
              </w:rPr>
              <w:t xml:space="preserve">October 2024 </w:t>
            </w:r>
            <w:r w:rsidRPr="000561A3">
              <w:rPr>
                <w:rFonts w:ascii="Tahoma" w:hAnsi="Tahoma" w:eastAsia="Calibri" w:cs="Tahoma"/>
              </w:rPr>
              <w:t xml:space="preserve"> </w:t>
            </w:r>
          </w:p>
        </w:tc>
      </w:tr>
      <w:tr w:rsidRPr="000561A3" w:rsidR="004A4F07" w:rsidTr="008B5D37" w14:paraId="65B70516" w14:textId="77777777">
        <w:tc>
          <w:tcPr>
            <w:tcW w:w="3397" w:type="dxa"/>
            <w:tcBorders>
              <w:top w:val="double" w:color="auto" w:sz="4" w:space="0"/>
            </w:tcBorders>
            <w:vAlign w:val="center"/>
          </w:tcPr>
          <w:p w:rsidRPr="000561A3" w:rsidR="004A4F07" w:rsidP="008B5D37" w:rsidRDefault="004A4F07" w14:paraId="05112605" w14:textId="77777777">
            <w:pPr>
              <w:jc w:val="center"/>
              <w:rPr>
                <w:rFonts w:ascii="Tahoma" w:hAnsi="Tahoma" w:eastAsia="Calibri" w:cs="Tahoma"/>
              </w:rPr>
            </w:pPr>
            <w:r w:rsidRPr="000561A3">
              <w:rPr>
                <w:rFonts w:ascii="Tahoma" w:hAnsi="Tahoma" w:eastAsia="Calibri" w:cs="Tahoma"/>
              </w:rPr>
              <w:t>Online Crime Reports</w:t>
            </w:r>
          </w:p>
        </w:tc>
        <w:tc>
          <w:tcPr>
            <w:tcW w:w="1843" w:type="dxa"/>
            <w:tcBorders>
              <w:top w:val="double" w:color="auto" w:sz="4" w:space="0"/>
            </w:tcBorders>
          </w:tcPr>
          <w:p w:rsidRPr="000561A3" w:rsidR="004A4F07" w:rsidP="008B5D37" w:rsidRDefault="004A4F07" w14:paraId="7DEC4556" w14:textId="77777777">
            <w:pPr>
              <w:jc w:val="center"/>
              <w:rPr>
                <w:rFonts w:ascii="Tahoma" w:hAnsi="Tahoma" w:eastAsia="Calibri" w:cs="Tahoma"/>
              </w:rPr>
            </w:pPr>
            <w:r>
              <w:rPr>
                <w:rFonts w:ascii="Tahoma" w:hAnsi="Tahoma" w:eastAsia="Calibri" w:cs="Tahoma"/>
              </w:rPr>
              <w:t>4,151</w:t>
            </w:r>
          </w:p>
        </w:tc>
        <w:tc>
          <w:tcPr>
            <w:tcW w:w="1843" w:type="dxa"/>
            <w:tcBorders>
              <w:top w:val="double" w:color="auto" w:sz="4" w:space="0"/>
            </w:tcBorders>
          </w:tcPr>
          <w:p w:rsidRPr="000561A3" w:rsidR="004A4F07" w:rsidP="008B5D37" w:rsidRDefault="004A4F07" w14:paraId="6C2CE4EF" w14:textId="77777777">
            <w:pPr>
              <w:jc w:val="center"/>
              <w:rPr>
                <w:rFonts w:ascii="Tahoma" w:hAnsi="Tahoma" w:eastAsia="Calibri" w:cs="Tahoma"/>
              </w:rPr>
            </w:pPr>
            <w:r>
              <w:rPr>
                <w:rFonts w:ascii="Tahoma" w:hAnsi="Tahoma" w:eastAsia="Calibri" w:cs="Tahoma"/>
              </w:rPr>
              <w:t>3,667</w:t>
            </w:r>
          </w:p>
        </w:tc>
        <w:tc>
          <w:tcPr>
            <w:tcW w:w="1984" w:type="dxa"/>
            <w:tcBorders>
              <w:top w:val="double" w:color="auto" w:sz="4" w:space="0"/>
            </w:tcBorders>
          </w:tcPr>
          <w:p w:rsidRPr="000561A3" w:rsidR="004A4F07" w:rsidP="008B5D37" w:rsidRDefault="004A4F07" w14:paraId="115785DC" w14:textId="77777777">
            <w:pPr>
              <w:jc w:val="center"/>
              <w:rPr>
                <w:rFonts w:ascii="Tahoma" w:hAnsi="Tahoma" w:eastAsia="Calibri" w:cs="Tahoma"/>
              </w:rPr>
            </w:pPr>
            <w:r>
              <w:rPr>
                <w:rFonts w:ascii="Tahoma" w:hAnsi="Tahoma" w:eastAsia="Calibri" w:cs="Tahoma"/>
              </w:rPr>
              <w:t>3,896</w:t>
            </w:r>
          </w:p>
        </w:tc>
      </w:tr>
      <w:tr w:rsidRPr="000561A3" w:rsidR="004A4F07" w:rsidTr="008B5D37" w14:paraId="2AC8D895" w14:textId="77777777">
        <w:tc>
          <w:tcPr>
            <w:tcW w:w="3397" w:type="dxa"/>
            <w:tcBorders>
              <w:top w:val="double" w:color="auto" w:sz="4" w:space="0"/>
            </w:tcBorders>
            <w:vAlign w:val="center"/>
          </w:tcPr>
          <w:p w:rsidRPr="000561A3" w:rsidR="004A4F07" w:rsidP="008B5D37" w:rsidRDefault="004A4F07" w14:paraId="394B17BA" w14:textId="77777777">
            <w:pPr>
              <w:jc w:val="center"/>
              <w:rPr>
                <w:rFonts w:ascii="Tahoma" w:hAnsi="Tahoma" w:eastAsia="Calibri" w:cs="Tahoma"/>
              </w:rPr>
            </w:pPr>
            <w:r w:rsidRPr="000561A3">
              <w:rPr>
                <w:rFonts w:ascii="Tahoma" w:hAnsi="Tahoma" w:eastAsia="Calibri" w:cs="Tahoma"/>
              </w:rPr>
              <w:t>Live Chat</w:t>
            </w:r>
          </w:p>
        </w:tc>
        <w:tc>
          <w:tcPr>
            <w:tcW w:w="1843" w:type="dxa"/>
            <w:tcBorders>
              <w:top w:val="double" w:color="auto" w:sz="4" w:space="0"/>
            </w:tcBorders>
          </w:tcPr>
          <w:p w:rsidRPr="000561A3" w:rsidR="004A4F07" w:rsidP="008B5D37" w:rsidRDefault="004A4F07" w14:paraId="10DA0248" w14:textId="77777777">
            <w:pPr>
              <w:jc w:val="center"/>
              <w:rPr>
                <w:rFonts w:ascii="Tahoma" w:hAnsi="Tahoma" w:eastAsia="Calibri" w:cs="Tahoma"/>
              </w:rPr>
            </w:pPr>
            <w:r>
              <w:rPr>
                <w:rFonts w:ascii="Tahoma" w:hAnsi="Tahoma" w:eastAsia="Calibri" w:cs="Tahoma"/>
              </w:rPr>
              <w:t>5,897</w:t>
            </w:r>
          </w:p>
        </w:tc>
        <w:tc>
          <w:tcPr>
            <w:tcW w:w="1843" w:type="dxa"/>
            <w:tcBorders>
              <w:top w:val="double" w:color="auto" w:sz="4" w:space="0"/>
            </w:tcBorders>
          </w:tcPr>
          <w:p w:rsidRPr="000561A3" w:rsidR="004A4F07" w:rsidP="008B5D37" w:rsidRDefault="004A4F07" w14:paraId="1696311E" w14:textId="77777777">
            <w:pPr>
              <w:jc w:val="center"/>
              <w:rPr>
                <w:rFonts w:ascii="Tahoma" w:hAnsi="Tahoma" w:eastAsia="Calibri" w:cs="Tahoma"/>
              </w:rPr>
            </w:pPr>
            <w:r>
              <w:rPr>
                <w:rFonts w:ascii="Tahoma" w:hAnsi="Tahoma" w:eastAsia="Calibri" w:cs="Tahoma"/>
              </w:rPr>
              <w:t>4,893</w:t>
            </w:r>
          </w:p>
        </w:tc>
        <w:tc>
          <w:tcPr>
            <w:tcW w:w="1984" w:type="dxa"/>
            <w:tcBorders>
              <w:top w:val="double" w:color="auto" w:sz="4" w:space="0"/>
            </w:tcBorders>
          </w:tcPr>
          <w:p w:rsidRPr="000561A3" w:rsidR="004A4F07" w:rsidP="008B5D37" w:rsidRDefault="004A4F07" w14:paraId="1AE6FEC7" w14:textId="77777777">
            <w:pPr>
              <w:jc w:val="center"/>
              <w:rPr>
                <w:rFonts w:ascii="Tahoma" w:hAnsi="Tahoma" w:eastAsia="Calibri" w:cs="Tahoma"/>
              </w:rPr>
            </w:pPr>
            <w:r>
              <w:rPr>
                <w:rFonts w:ascii="Tahoma" w:hAnsi="Tahoma" w:eastAsia="Calibri" w:cs="Tahoma"/>
              </w:rPr>
              <w:t>4,908</w:t>
            </w:r>
          </w:p>
        </w:tc>
      </w:tr>
      <w:tr w:rsidRPr="000561A3" w:rsidR="004A4F07" w:rsidTr="008B5D37" w14:paraId="5019F789" w14:textId="77777777">
        <w:tc>
          <w:tcPr>
            <w:tcW w:w="3397" w:type="dxa"/>
            <w:tcBorders>
              <w:top w:val="double" w:color="auto" w:sz="4" w:space="0"/>
            </w:tcBorders>
            <w:vAlign w:val="center"/>
          </w:tcPr>
          <w:p w:rsidRPr="000561A3" w:rsidR="004A4F07" w:rsidP="008B5D37" w:rsidRDefault="004A4F07" w14:paraId="7629A01F" w14:textId="77777777">
            <w:pPr>
              <w:jc w:val="center"/>
              <w:rPr>
                <w:rFonts w:ascii="Tahoma" w:hAnsi="Tahoma" w:eastAsia="Calibri" w:cs="Tahoma"/>
              </w:rPr>
            </w:pPr>
            <w:r w:rsidRPr="000561A3">
              <w:rPr>
                <w:rFonts w:ascii="Tahoma" w:hAnsi="Tahoma" w:eastAsia="Calibri" w:cs="Tahoma"/>
              </w:rPr>
              <w:t xml:space="preserve">Other Digital Contact </w:t>
            </w:r>
          </w:p>
        </w:tc>
        <w:tc>
          <w:tcPr>
            <w:tcW w:w="1843" w:type="dxa"/>
            <w:tcBorders>
              <w:top w:val="double" w:color="auto" w:sz="4" w:space="0"/>
            </w:tcBorders>
            <w:vAlign w:val="center"/>
          </w:tcPr>
          <w:p w:rsidRPr="000561A3" w:rsidR="004A4F07" w:rsidP="008B5D37" w:rsidRDefault="004A4F07" w14:paraId="35F0B6DB" w14:textId="77777777">
            <w:pPr>
              <w:jc w:val="center"/>
              <w:rPr>
                <w:rFonts w:ascii="Tahoma" w:hAnsi="Tahoma" w:eastAsia="Calibri" w:cs="Tahoma"/>
              </w:rPr>
            </w:pPr>
            <w:r>
              <w:rPr>
                <w:rFonts w:ascii="Tahoma" w:hAnsi="Tahoma" w:eastAsia="Calibri" w:cs="Tahoma"/>
              </w:rPr>
              <w:t>12,420</w:t>
            </w:r>
          </w:p>
        </w:tc>
        <w:tc>
          <w:tcPr>
            <w:tcW w:w="1843" w:type="dxa"/>
            <w:tcBorders>
              <w:top w:val="double" w:color="auto" w:sz="4" w:space="0"/>
            </w:tcBorders>
            <w:vAlign w:val="center"/>
          </w:tcPr>
          <w:p w:rsidRPr="000561A3" w:rsidR="004A4F07" w:rsidP="008B5D37" w:rsidRDefault="004A4F07" w14:paraId="6EA3B11E" w14:textId="77777777">
            <w:pPr>
              <w:jc w:val="center"/>
              <w:rPr>
                <w:rFonts w:ascii="Tahoma" w:hAnsi="Tahoma" w:eastAsia="Calibri" w:cs="Tahoma"/>
              </w:rPr>
            </w:pPr>
            <w:r>
              <w:rPr>
                <w:rFonts w:ascii="Tahoma" w:hAnsi="Tahoma" w:eastAsia="Calibri" w:cs="Tahoma"/>
              </w:rPr>
              <w:t>11,591</w:t>
            </w:r>
          </w:p>
        </w:tc>
        <w:tc>
          <w:tcPr>
            <w:tcW w:w="1984" w:type="dxa"/>
            <w:tcBorders>
              <w:top w:val="double" w:color="auto" w:sz="4" w:space="0"/>
            </w:tcBorders>
            <w:vAlign w:val="center"/>
          </w:tcPr>
          <w:p w:rsidRPr="000561A3" w:rsidR="004A4F07" w:rsidP="008B5D37" w:rsidRDefault="004A4F07" w14:paraId="18CEC9A1" w14:textId="77777777">
            <w:pPr>
              <w:jc w:val="center"/>
              <w:rPr>
                <w:rFonts w:ascii="Tahoma" w:hAnsi="Tahoma" w:eastAsia="Calibri" w:cs="Tahoma"/>
              </w:rPr>
            </w:pPr>
            <w:r>
              <w:rPr>
                <w:rFonts w:ascii="Tahoma" w:hAnsi="Tahoma" w:eastAsia="Calibri" w:cs="Tahoma"/>
              </w:rPr>
              <w:t>13,656</w:t>
            </w:r>
          </w:p>
        </w:tc>
      </w:tr>
      <w:tr w:rsidRPr="000561A3" w:rsidR="004A4F07" w:rsidTr="008B5D37" w14:paraId="127BD781" w14:textId="77777777">
        <w:tc>
          <w:tcPr>
            <w:tcW w:w="3397" w:type="dxa"/>
            <w:tcBorders>
              <w:top w:val="double" w:color="auto" w:sz="4" w:space="0"/>
            </w:tcBorders>
            <w:vAlign w:val="center"/>
          </w:tcPr>
          <w:p w:rsidRPr="000561A3" w:rsidR="004A4F07" w:rsidP="008B5D37" w:rsidRDefault="004A4F07" w14:paraId="0F3A18A4" w14:textId="77777777">
            <w:pPr>
              <w:jc w:val="center"/>
              <w:rPr>
                <w:rFonts w:ascii="Tahoma" w:hAnsi="Tahoma" w:eastAsia="Calibri" w:cs="Tahoma"/>
              </w:rPr>
            </w:pPr>
            <w:r w:rsidRPr="000561A3">
              <w:rPr>
                <w:rFonts w:ascii="Tahoma" w:hAnsi="Tahoma" w:eastAsia="Calibri" w:cs="Tahoma"/>
              </w:rPr>
              <w:t>Total</w:t>
            </w:r>
          </w:p>
        </w:tc>
        <w:tc>
          <w:tcPr>
            <w:tcW w:w="1843" w:type="dxa"/>
            <w:tcBorders>
              <w:top w:val="double" w:color="auto" w:sz="4" w:space="0"/>
            </w:tcBorders>
          </w:tcPr>
          <w:p w:rsidRPr="000561A3" w:rsidR="004A4F07" w:rsidP="008B5D37" w:rsidRDefault="004A4F07" w14:paraId="42D00533" w14:textId="77777777">
            <w:pPr>
              <w:jc w:val="center"/>
              <w:rPr>
                <w:rFonts w:ascii="Tahoma" w:hAnsi="Tahoma" w:eastAsia="Calibri" w:cs="Tahoma"/>
              </w:rPr>
            </w:pPr>
            <w:r>
              <w:rPr>
                <w:rFonts w:ascii="Tahoma" w:hAnsi="Tahoma" w:eastAsia="Calibri" w:cs="Tahoma"/>
              </w:rPr>
              <w:t>22,468</w:t>
            </w:r>
          </w:p>
        </w:tc>
        <w:tc>
          <w:tcPr>
            <w:tcW w:w="1843" w:type="dxa"/>
            <w:tcBorders>
              <w:top w:val="double" w:color="auto" w:sz="4" w:space="0"/>
            </w:tcBorders>
          </w:tcPr>
          <w:p w:rsidRPr="000561A3" w:rsidR="004A4F07" w:rsidP="008B5D37" w:rsidRDefault="004A4F07" w14:paraId="41644327" w14:textId="77777777">
            <w:pPr>
              <w:jc w:val="center"/>
              <w:rPr>
                <w:rFonts w:ascii="Tahoma" w:hAnsi="Tahoma" w:eastAsia="Calibri" w:cs="Tahoma"/>
              </w:rPr>
            </w:pPr>
            <w:r>
              <w:rPr>
                <w:rFonts w:ascii="Tahoma" w:hAnsi="Tahoma" w:eastAsia="Calibri" w:cs="Tahoma"/>
              </w:rPr>
              <w:t>20,151</w:t>
            </w:r>
          </w:p>
        </w:tc>
        <w:tc>
          <w:tcPr>
            <w:tcW w:w="1984" w:type="dxa"/>
            <w:tcBorders>
              <w:top w:val="double" w:color="auto" w:sz="4" w:space="0"/>
            </w:tcBorders>
          </w:tcPr>
          <w:p w:rsidRPr="000561A3" w:rsidR="004A4F07" w:rsidP="008B5D37" w:rsidRDefault="004A4F07" w14:paraId="3E710FE7" w14:textId="77777777">
            <w:pPr>
              <w:jc w:val="center"/>
              <w:rPr>
                <w:rFonts w:ascii="Tahoma" w:hAnsi="Tahoma" w:eastAsia="Calibri" w:cs="Tahoma"/>
              </w:rPr>
            </w:pPr>
            <w:r>
              <w:rPr>
                <w:rFonts w:ascii="Tahoma" w:hAnsi="Tahoma" w:eastAsia="Calibri" w:cs="Tahoma"/>
              </w:rPr>
              <w:t>22,460</w:t>
            </w:r>
          </w:p>
        </w:tc>
      </w:tr>
    </w:tbl>
    <w:p w:rsidR="004A4F07" w:rsidP="004A4F07" w:rsidRDefault="004A4F07" w14:paraId="34072763" w14:textId="77777777">
      <w:pPr>
        <w:spacing w:after="0" w:line="240" w:lineRule="auto"/>
        <w:contextualSpacing/>
        <w:rPr>
          <w:rFonts w:ascii="Tahoma" w:hAnsi="Tahoma" w:eastAsia="Times New Roman" w:cs="Tahoma"/>
          <w:color w:val="242424"/>
          <w:lang w:eastAsia="en-GB"/>
        </w:rPr>
      </w:pPr>
    </w:p>
    <w:p w:rsidR="004A4F07" w:rsidP="004A4F07" w:rsidRDefault="004A4F07" w14:paraId="117ECB4C" w14:textId="77777777">
      <w:pPr>
        <w:spacing w:after="0" w:line="240" w:lineRule="auto"/>
        <w:contextualSpacing/>
        <w:rPr>
          <w:rFonts w:ascii="Tahoma" w:hAnsi="Tahoma" w:eastAsia="Times New Roman" w:cs="Tahoma"/>
          <w:color w:val="242424"/>
          <w:lang w:eastAsia="en-GB"/>
        </w:rPr>
      </w:pPr>
    </w:p>
    <w:p w:rsidR="004A4F07" w:rsidP="004A4F07" w:rsidRDefault="004A4F07" w14:paraId="4849DD47" w14:textId="77777777">
      <w:pPr>
        <w:spacing w:after="0" w:line="240" w:lineRule="auto"/>
        <w:contextualSpacing/>
        <w:rPr>
          <w:rFonts w:ascii="Tahoma" w:hAnsi="Tahoma" w:eastAsia="Times New Roman" w:cs="Tahoma"/>
          <w:color w:val="242424"/>
          <w:lang w:eastAsia="en-GB"/>
        </w:rPr>
      </w:pPr>
    </w:p>
    <w:p w:rsidR="004A4F07" w:rsidP="004A4F07" w:rsidRDefault="004A4F07" w14:paraId="54BACF3F" w14:textId="77777777">
      <w:pPr>
        <w:spacing w:after="0" w:line="240" w:lineRule="auto"/>
        <w:contextualSpacing/>
        <w:rPr>
          <w:rFonts w:ascii="Tahoma" w:hAnsi="Tahoma" w:eastAsia="Times New Roman" w:cs="Tahoma"/>
          <w:color w:val="242424"/>
          <w:lang w:eastAsia="en-GB"/>
        </w:rPr>
      </w:pPr>
    </w:p>
    <w:p w:rsidR="004A4F07" w:rsidP="004A4F07" w:rsidRDefault="004A4F07" w14:paraId="1DAD97A7" w14:textId="77777777">
      <w:pPr>
        <w:spacing w:after="0" w:line="240" w:lineRule="auto"/>
        <w:contextualSpacing/>
        <w:rPr>
          <w:rFonts w:ascii="Tahoma" w:hAnsi="Tahoma" w:eastAsia="Times New Roman" w:cs="Tahoma"/>
          <w:color w:val="242424"/>
          <w:lang w:eastAsia="en-GB"/>
        </w:rPr>
      </w:pPr>
    </w:p>
    <w:p w:rsidR="004A4F07" w:rsidP="004A4F07" w:rsidRDefault="004A4F07" w14:paraId="279FAD7F" w14:textId="77777777">
      <w:pPr>
        <w:spacing w:after="0" w:line="240" w:lineRule="auto"/>
        <w:contextualSpacing/>
        <w:rPr>
          <w:rFonts w:ascii="Tahoma" w:hAnsi="Tahoma" w:eastAsia="Times New Roman" w:cs="Tahoma"/>
          <w:color w:val="242424"/>
          <w:lang w:eastAsia="en-GB"/>
        </w:rPr>
      </w:pPr>
    </w:p>
    <w:p w:rsidRPr="00D946DE" w:rsidR="004A4F07" w:rsidP="004A4F07" w:rsidRDefault="004A4F07" w14:paraId="423C6664" w14:textId="77777777">
      <w:pPr>
        <w:spacing w:after="0" w:line="240" w:lineRule="auto"/>
        <w:contextualSpacing/>
        <w:rPr>
          <w:rFonts w:ascii="Tahoma" w:hAnsi="Tahoma" w:eastAsia="Times New Roman" w:cs="Tahoma"/>
          <w:color w:val="242424"/>
          <w:lang w:eastAsia="en-GB"/>
        </w:rPr>
      </w:pPr>
      <w:r w:rsidRPr="00D946DE">
        <w:rPr>
          <w:rFonts w:ascii="Tahoma" w:hAnsi="Tahoma" w:eastAsia="Times New Roman" w:cs="Tahoma"/>
          <w:color w:val="242424"/>
          <w:lang w:eastAsia="en-GB"/>
        </w:rPr>
        <w:t xml:space="preserve">Emergency call performance for the </w:t>
      </w:r>
      <w:r>
        <w:rPr>
          <w:rFonts w:ascii="Tahoma" w:hAnsi="Tahoma" w:eastAsia="Times New Roman" w:cs="Tahoma"/>
          <w:color w:val="242424"/>
          <w:lang w:eastAsia="en-GB"/>
        </w:rPr>
        <w:t xml:space="preserve">period August 2024 to October 2024 </w:t>
      </w:r>
      <w:r w:rsidRPr="00D946DE">
        <w:rPr>
          <w:rFonts w:ascii="Tahoma" w:hAnsi="Tahoma" w:eastAsia="Times New Roman" w:cs="Tahoma"/>
          <w:color w:val="242424"/>
          <w:lang w:eastAsia="en-GB"/>
        </w:rPr>
        <w:t xml:space="preserve">shows </w:t>
      </w:r>
      <w:r>
        <w:rPr>
          <w:rFonts w:ascii="Tahoma" w:hAnsi="Tahoma" w:eastAsia="Times New Roman" w:cs="Tahoma"/>
          <w:color w:val="242424"/>
          <w:lang w:eastAsia="en-GB"/>
        </w:rPr>
        <w:t>‘</w:t>
      </w:r>
      <w:r w:rsidRPr="00D946DE">
        <w:rPr>
          <w:rFonts w:ascii="Tahoma" w:hAnsi="Tahoma" w:eastAsia="Times New Roman" w:cs="Tahoma"/>
          <w:color w:val="242424"/>
          <w:lang w:eastAsia="en-GB"/>
        </w:rPr>
        <w:t>calls not answered</w:t>
      </w:r>
      <w:r>
        <w:rPr>
          <w:rFonts w:ascii="Tahoma" w:hAnsi="Tahoma" w:eastAsia="Times New Roman" w:cs="Tahoma"/>
          <w:color w:val="242424"/>
          <w:lang w:eastAsia="en-GB"/>
        </w:rPr>
        <w:t>’</w:t>
      </w:r>
      <w:r w:rsidRPr="00D946DE">
        <w:rPr>
          <w:rFonts w:ascii="Tahoma" w:hAnsi="Tahoma" w:eastAsia="Times New Roman" w:cs="Tahoma"/>
          <w:color w:val="242424"/>
          <w:lang w:eastAsia="en-GB"/>
        </w:rPr>
        <w:t xml:space="preserve"> averaged 0.</w:t>
      </w:r>
      <w:r>
        <w:rPr>
          <w:rFonts w:ascii="Tahoma" w:hAnsi="Tahoma" w:eastAsia="Times New Roman" w:cs="Tahoma"/>
          <w:color w:val="242424"/>
          <w:lang w:eastAsia="en-GB"/>
        </w:rPr>
        <w:t>32</w:t>
      </w:r>
      <w:r w:rsidRPr="00D946DE">
        <w:rPr>
          <w:rFonts w:ascii="Tahoma" w:hAnsi="Tahoma" w:eastAsia="Times New Roman" w:cs="Tahoma"/>
          <w:color w:val="242424"/>
          <w:lang w:eastAsia="en-GB"/>
        </w:rPr>
        <w:t xml:space="preserve">% and the average time to answer was </w:t>
      </w:r>
      <w:r>
        <w:rPr>
          <w:rFonts w:ascii="Tahoma" w:hAnsi="Tahoma" w:eastAsia="Times New Roman" w:cs="Tahoma"/>
          <w:color w:val="242424"/>
          <w:lang w:eastAsia="en-GB"/>
        </w:rPr>
        <w:t>2</w:t>
      </w:r>
      <w:r w:rsidRPr="00D946DE">
        <w:rPr>
          <w:rFonts w:ascii="Tahoma" w:hAnsi="Tahoma" w:eastAsia="Times New Roman" w:cs="Tahoma"/>
          <w:color w:val="242424"/>
          <w:lang w:eastAsia="en-GB"/>
        </w:rPr>
        <w:t xml:space="preserve"> seconds.  </w:t>
      </w:r>
    </w:p>
    <w:p w:rsidRPr="00D946DE" w:rsidR="004A4F07" w:rsidP="004A4F07" w:rsidRDefault="004A4F07" w14:paraId="2230DF39" w14:textId="77777777">
      <w:pPr>
        <w:spacing w:after="0" w:line="240" w:lineRule="auto"/>
        <w:contextualSpacing/>
        <w:rPr>
          <w:rFonts w:ascii="Tahoma" w:hAnsi="Tahoma" w:eastAsia="Times New Roman" w:cs="Tahoma"/>
          <w:color w:val="242424"/>
          <w:lang w:eastAsia="en-GB"/>
        </w:rPr>
      </w:pPr>
    </w:p>
    <w:p w:rsidR="004A4F07" w:rsidP="004A4F07" w:rsidRDefault="004A4F07" w14:paraId="47F05FD4" w14:textId="2A22ED42">
      <w:pPr>
        <w:spacing w:after="0" w:line="240" w:lineRule="auto"/>
        <w:contextualSpacing/>
        <w:rPr>
          <w:rFonts w:ascii="Tahoma" w:hAnsi="Tahoma" w:eastAsia="Times New Roman" w:cs="Tahoma"/>
          <w:color w:val="242424"/>
          <w:lang w:eastAsia="en-GB"/>
        </w:rPr>
      </w:pPr>
      <w:r w:rsidRPr="00D946DE">
        <w:rPr>
          <w:rFonts w:ascii="Tahoma" w:hAnsi="Tahoma" w:eastAsia="Times New Roman" w:cs="Tahoma"/>
          <w:color w:val="242424"/>
          <w:lang w:eastAsia="en-GB"/>
        </w:rPr>
        <w:t>National comparisons are available via</w:t>
      </w:r>
      <w:r>
        <w:rPr>
          <w:rFonts w:ascii="Tahoma" w:hAnsi="Tahoma" w:eastAsia="Times New Roman" w:cs="Tahoma"/>
          <w:color w:val="242424"/>
          <w:lang w:eastAsia="en-GB"/>
        </w:rPr>
        <w:t xml:space="preserve"> the</w:t>
      </w:r>
      <w:r w:rsidRPr="00D946DE">
        <w:rPr>
          <w:rFonts w:ascii="Tahoma" w:hAnsi="Tahoma" w:eastAsia="Times New Roman" w:cs="Tahoma"/>
          <w:color w:val="242424"/>
          <w:lang w:eastAsia="en-GB"/>
        </w:rPr>
        <w:t xml:space="preserve"> </w:t>
      </w:r>
      <w:r w:rsidR="00920218">
        <w:rPr>
          <w:rFonts w:ascii="Tahoma" w:hAnsi="Tahoma" w:eastAsia="Times New Roman" w:cs="Tahoma"/>
          <w:color w:val="242424"/>
          <w:lang w:eastAsia="en-GB"/>
        </w:rPr>
        <w:t>‘</w:t>
      </w:r>
      <w:r w:rsidRPr="00D946DE">
        <w:rPr>
          <w:rFonts w:ascii="Tahoma" w:hAnsi="Tahoma" w:eastAsia="Times New Roman" w:cs="Tahoma"/>
          <w:color w:val="242424"/>
          <w:lang w:eastAsia="en-GB"/>
        </w:rPr>
        <w:t>Beating Crime Plan</w:t>
      </w:r>
      <w:r w:rsidR="00920218">
        <w:rPr>
          <w:rFonts w:ascii="Tahoma" w:hAnsi="Tahoma" w:eastAsia="Times New Roman" w:cs="Tahoma"/>
          <w:color w:val="242424"/>
          <w:lang w:eastAsia="en-GB"/>
        </w:rPr>
        <w:t>’</w:t>
      </w:r>
      <w:r w:rsidRPr="00D946DE">
        <w:rPr>
          <w:rFonts w:ascii="Tahoma" w:hAnsi="Tahoma" w:eastAsia="Times New Roman" w:cs="Tahoma"/>
          <w:color w:val="242424"/>
          <w:lang w:eastAsia="en-GB"/>
        </w:rPr>
        <w:t xml:space="preserve"> publications for 999</w:t>
      </w:r>
      <w:r>
        <w:rPr>
          <w:rFonts w:ascii="Tahoma" w:hAnsi="Tahoma" w:eastAsia="Times New Roman" w:cs="Tahoma"/>
          <w:color w:val="242424"/>
          <w:lang w:eastAsia="en-GB"/>
        </w:rPr>
        <w:t>,</w:t>
      </w:r>
      <w:r w:rsidRPr="00D946DE">
        <w:rPr>
          <w:rFonts w:ascii="Tahoma" w:hAnsi="Tahoma" w:eastAsia="Times New Roman" w:cs="Tahoma"/>
          <w:color w:val="242424"/>
          <w:lang w:eastAsia="en-GB"/>
        </w:rPr>
        <w:t xml:space="preserve"> with </w:t>
      </w:r>
      <w:r w:rsidR="00C950ED">
        <w:rPr>
          <w:rFonts w:ascii="Tahoma" w:hAnsi="Tahoma" w:eastAsia="Times New Roman" w:cs="Tahoma"/>
          <w:color w:val="242424"/>
          <w:lang w:eastAsia="en-GB"/>
        </w:rPr>
        <w:t xml:space="preserve">a </w:t>
      </w:r>
      <w:r w:rsidRPr="00D946DE">
        <w:rPr>
          <w:rFonts w:ascii="Tahoma" w:hAnsi="Tahoma" w:eastAsia="Times New Roman" w:cs="Tahoma"/>
          <w:color w:val="242424"/>
          <w:lang w:eastAsia="en-GB"/>
        </w:rPr>
        <w:t>focus on the speed of answer</w:t>
      </w:r>
      <w:r>
        <w:rPr>
          <w:rFonts w:ascii="Tahoma" w:hAnsi="Tahoma" w:eastAsia="Times New Roman" w:cs="Tahoma"/>
          <w:color w:val="242424"/>
          <w:lang w:eastAsia="en-GB"/>
        </w:rPr>
        <w:t xml:space="preserve"> and </w:t>
      </w:r>
      <w:r w:rsidRPr="00D946DE">
        <w:rPr>
          <w:rFonts w:ascii="Tahoma" w:hAnsi="Tahoma" w:eastAsia="Times New Roman" w:cs="Tahoma"/>
          <w:color w:val="242424"/>
          <w:lang w:eastAsia="en-GB"/>
        </w:rPr>
        <w:t xml:space="preserve">the percentage of 999 calls answered in under 10 seconds. </w:t>
      </w:r>
      <w:r>
        <w:rPr>
          <w:rFonts w:ascii="Tahoma" w:hAnsi="Tahoma" w:eastAsia="Times New Roman" w:cs="Tahoma"/>
          <w:color w:val="242424"/>
          <w:lang w:eastAsia="en-GB"/>
        </w:rPr>
        <w:t>Data is provided by British Telecom. For the period of August to October</w:t>
      </w:r>
      <w:r w:rsidR="00C950ED">
        <w:rPr>
          <w:rFonts w:ascii="Tahoma" w:hAnsi="Tahoma" w:eastAsia="Times New Roman" w:cs="Tahoma"/>
          <w:color w:val="242424"/>
          <w:lang w:eastAsia="en-GB"/>
        </w:rPr>
        <w:t>,</w:t>
      </w:r>
      <w:r>
        <w:rPr>
          <w:rFonts w:ascii="Tahoma" w:hAnsi="Tahoma" w:eastAsia="Times New Roman" w:cs="Tahoma"/>
          <w:color w:val="242424"/>
          <w:lang w:eastAsia="en-GB"/>
        </w:rPr>
        <w:t xml:space="preserve"> </w:t>
      </w:r>
      <w:r w:rsidRPr="00D946DE">
        <w:rPr>
          <w:rFonts w:ascii="Tahoma" w:hAnsi="Tahoma" w:eastAsia="Times New Roman" w:cs="Tahoma"/>
          <w:color w:val="242424"/>
          <w:lang w:eastAsia="en-GB"/>
        </w:rPr>
        <w:t>Kent Police</w:t>
      </w:r>
      <w:r>
        <w:rPr>
          <w:rFonts w:ascii="Tahoma" w:hAnsi="Tahoma" w:eastAsia="Times New Roman" w:cs="Tahoma"/>
          <w:color w:val="242424"/>
          <w:lang w:eastAsia="en-GB"/>
        </w:rPr>
        <w:t xml:space="preserve"> were 2</w:t>
      </w:r>
      <w:r w:rsidRPr="004332B9">
        <w:rPr>
          <w:rFonts w:ascii="Tahoma" w:hAnsi="Tahoma" w:eastAsia="Times New Roman" w:cs="Tahoma"/>
          <w:color w:val="242424"/>
          <w:vertAlign w:val="superscript"/>
          <w:lang w:eastAsia="en-GB"/>
        </w:rPr>
        <w:t>nd</w:t>
      </w:r>
      <w:r>
        <w:rPr>
          <w:rFonts w:ascii="Tahoma" w:hAnsi="Tahoma" w:eastAsia="Times New Roman" w:cs="Tahoma"/>
          <w:color w:val="242424"/>
          <w:lang w:eastAsia="en-GB"/>
        </w:rPr>
        <w:t xml:space="preserve"> in the country for average answer time and 2</w:t>
      </w:r>
      <w:r w:rsidRPr="004332B9">
        <w:rPr>
          <w:rFonts w:ascii="Tahoma" w:hAnsi="Tahoma" w:eastAsia="Times New Roman" w:cs="Tahoma"/>
          <w:color w:val="242424"/>
          <w:vertAlign w:val="superscript"/>
          <w:lang w:eastAsia="en-GB"/>
        </w:rPr>
        <w:t>nd</w:t>
      </w:r>
      <w:r>
        <w:rPr>
          <w:rFonts w:ascii="Tahoma" w:hAnsi="Tahoma" w:eastAsia="Times New Roman" w:cs="Tahoma"/>
          <w:color w:val="242424"/>
          <w:lang w:eastAsia="en-GB"/>
        </w:rPr>
        <w:t xml:space="preserve"> overall for the percentage of calls answered in under 10 seconds. </w:t>
      </w:r>
      <w:r w:rsidRPr="00D946DE">
        <w:rPr>
          <w:rFonts w:ascii="Tahoma" w:hAnsi="Tahoma" w:eastAsia="Times New Roman" w:cs="Tahoma"/>
          <w:color w:val="242424"/>
          <w:lang w:eastAsia="en-GB"/>
        </w:rPr>
        <w:t xml:space="preserve">This </w:t>
      </w:r>
      <w:r>
        <w:rPr>
          <w:rFonts w:ascii="Tahoma" w:hAnsi="Tahoma" w:eastAsia="Times New Roman" w:cs="Tahoma"/>
          <w:color w:val="242424"/>
          <w:lang w:eastAsia="en-GB"/>
        </w:rPr>
        <w:t xml:space="preserve">high level of performance has been sustained and Kent has answered more than 90% of calls in 10 seconds in each month since January 2024. This represents a significant improvement compared to the same time last year (August to October 2023) where Kent answered 999 calls, in 12 seconds on average with 77.37% answered in 10 seconds.  </w:t>
      </w:r>
    </w:p>
    <w:p w:rsidRPr="00D946DE" w:rsidR="004A4F07" w:rsidP="004A4F07" w:rsidRDefault="004A4F07" w14:paraId="6B9924D9" w14:textId="77777777">
      <w:pPr>
        <w:spacing w:after="0" w:line="240" w:lineRule="auto"/>
        <w:contextualSpacing/>
        <w:rPr>
          <w:rFonts w:ascii="Tahoma" w:hAnsi="Tahoma" w:eastAsia="Times New Roman" w:cs="Tahoma"/>
          <w:color w:val="242424"/>
          <w:lang w:eastAsia="en-GB"/>
        </w:rPr>
      </w:pPr>
    </w:p>
    <w:p w:rsidR="004A4F07" w:rsidP="004A4F07" w:rsidRDefault="004A4F07" w14:paraId="6D279B0E" w14:textId="77777777">
      <w:pPr>
        <w:spacing w:after="0" w:line="240" w:lineRule="auto"/>
        <w:contextualSpacing/>
        <w:rPr>
          <w:rFonts w:ascii="Tahoma" w:hAnsi="Tahoma" w:eastAsia="Times New Roman" w:cs="Tahoma"/>
          <w:color w:val="242424"/>
          <w:lang w:eastAsia="en-GB"/>
        </w:rPr>
      </w:pPr>
      <w:r w:rsidRPr="00D946DE">
        <w:rPr>
          <w:rFonts w:ascii="Tahoma" w:hAnsi="Tahoma" w:eastAsia="Times New Roman" w:cs="Tahoma"/>
          <w:color w:val="242424"/>
          <w:lang w:eastAsia="en-GB"/>
        </w:rPr>
        <w:t xml:space="preserve">Similarly, performance for 101 </w:t>
      </w:r>
      <w:r>
        <w:rPr>
          <w:rFonts w:ascii="Tahoma" w:hAnsi="Tahoma" w:eastAsia="Times New Roman" w:cs="Tahoma"/>
          <w:color w:val="242424"/>
          <w:lang w:eastAsia="en-GB"/>
        </w:rPr>
        <w:t xml:space="preserve">remains in a strong position </w:t>
      </w:r>
      <w:r w:rsidRPr="00D946DE">
        <w:rPr>
          <w:rFonts w:ascii="Tahoma" w:hAnsi="Tahoma" w:eastAsia="Times New Roman" w:cs="Tahoma"/>
          <w:color w:val="242424"/>
          <w:lang w:eastAsia="en-GB"/>
        </w:rPr>
        <w:t xml:space="preserve">with </w:t>
      </w:r>
      <w:r>
        <w:rPr>
          <w:rFonts w:ascii="Tahoma" w:hAnsi="Tahoma" w:eastAsia="Times New Roman" w:cs="Tahoma"/>
          <w:color w:val="242424"/>
          <w:lang w:eastAsia="en-GB"/>
        </w:rPr>
        <w:t>calls not answered</w:t>
      </w:r>
      <w:r w:rsidRPr="00D946DE">
        <w:rPr>
          <w:rFonts w:ascii="Tahoma" w:hAnsi="Tahoma" w:eastAsia="Times New Roman" w:cs="Tahoma"/>
          <w:color w:val="242424"/>
          <w:lang w:eastAsia="en-GB"/>
        </w:rPr>
        <w:t xml:space="preserve"> averaging </w:t>
      </w:r>
      <w:r>
        <w:rPr>
          <w:rFonts w:ascii="Tahoma" w:hAnsi="Tahoma" w:eastAsia="Times New Roman" w:cs="Tahoma"/>
          <w:color w:val="242424"/>
          <w:lang w:eastAsia="en-GB"/>
        </w:rPr>
        <w:t>3.2</w:t>
      </w:r>
      <w:r w:rsidRPr="00D946DE">
        <w:rPr>
          <w:rFonts w:ascii="Tahoma" w:hAnsi="Tahoma" w:eastAsia="Times New Roman" w:cs="Tahoma"/>
          <w:color w:val="242424"/>
          <w:lang w:eastAsia="en-GB"/>
        </w:rPr>
        <w:t>%</w:t>
      </w:r>
      <w:r>
        <w:rPr>
          <w:rFonts w:ascii="Tahoma" w:hAnsi="Tahoma" w:eastAsia="Times New Roman" w:cs="Tahoma"/>
          <w:color w:val="242424"/>
          <w:lang w:eastAsia="en-GB"/>
        </w:rPr>
        <w:t xml:space="preserve"> for August 2024 to October 2024 and an</w:t>
      </w:r>
      <w:r w:rsidRPr="00D946DE">
        <w:rPr>
          <w:rFonts w:ascii="Tahoma" w:hAnsi="Tahoma" w:eastAsia="Times New Roman" w:cs="Tahoma"/>
          <w:color w:val="242424"/>
          <w:lang w:eastAsia="en-GB"/>
        </w:rPr>
        <w:t xml:space="preserve"> average time to answer</w:t>
      </w:r>
      <w:r>
        <w:rPr>
          <w:rFonts w:ascii="Tahoma" w:hAnsi="Tahoma" w:eastAsia="Times New Roman" w:cs="Tahoma"/>
          <w:color w:val="242424"/>
          <w:lang w:eastAsia="en-GB"/>
        </w:rPr>
        <w:t xml:space="preserve"> of 34 </w:t>
      </w:r>
      <w:r w:rsidRPr="00D946DE">
        <w:rPr>
          <w:rFonts w:ascii="Tahoma" w:hAnsi="Tahoma" w:eastAsia="Times New Roman" w:cs="Tahoma"/>
          <w:color w:val="242424"/>
          <w:lang w:eastAsia="en-GB"/>
        </w:rPr>
        <w:t>seconds</w:t>
      </w:r>
      <w:r>
        <w:rPr>
          <w:rFonts w:ascii="Tahoma" w:hAnsi="Tahoma" w:eastAsia="Times New Roman" w:cs="Tahoma"/>
          <w:color w:val="242424"/>
          <w:lang w:eastAsia="en-GB"/>
        </w:rPr>
        <w:t xml:space="preserve">. </w:t>
      </w:r>
      <w:r w:rsidRPr="00D946DE">
        <w:rPr>
          <w:rFonts w:ascii="Tahoma" w:hAnsi="Tahoma" w:eastAsia="Times New Roman" w:cs="Tahoma"/>
          <w:color w:val="242424"/>
          <w:lang w:eastAsia="en-GB"/>
        </w:rPr>
        <w:t>Performance has improved significantly compared to the same period last year when calls not answered</w:t>
      </w:r>
      <w:r>
        <w:rPr>
          <w:rFonts w:ascii="Tahoma" w:hAnsi="Tahoma" w:eastAsia="Times New Roman" w:cs="Tahoma"/>
          <w:color w:val="242424"/>
          <w:lang w:eastAsia="en-GB"/>
        </w:rPr>
        <w:t xml:space="preserve"> </w:t>
      </w:r>
      <w:r w:rsidRPr="00D946DE">
        <w:rPr>
          <w:rFonts w:ascii="Tahoma" w:hAnsi="Tahoma" w:eastAsia="Times New Roman" w:cs="Tahoma"/>
          <w:color w:val="242424"/>
          <w:lang w:eastAsia="en-GB"/>
        </w:rPr>
        <w:t xml:space="preserve">averaged </w:t>
      </w:r>
      <w:r>
        <w:rPr>
          <w:rFonts w:ascii="Tahoma" w:hAnsi="Tahoma" w:eastAsia="Times New Roman" w:cs="Tahoma"/>
          <w:color w:val="242424"/>
          <w:lang w:eastAsia="en-GB"/>
        </w:rPr>
        <w:t>9.41</w:t>
      </w:r>
      <w:r w:rsidRPr="00D946DE">
        <w:rPr>
          <w:rFonts w:ascii="Tahoma" w:hAnsi="Tahoma" w:eastAsia="Times New Roman" w:cs="Tahoma"/>
          <w:color w:val="242424"/>
          <w:lang w:eastAsia="en-GB"/>
        </w:rPr>
        <w:t xml:space="preserve">% and the average time to answer was </w:t>
      </w:r>
      <w:r>
        <w:rPr>
          <w:rFonts w:ascii="Tahoma" w:hAnsi="Tahoma" w:eastAsia="Times New Roman" w:cs="Tahoma"/>
          <w:color w:val="242424"/>
          <w:lang w:eastAsia="en-GB"/>
        </w:rPr>
        <w:t xml:space="preserve">1 minute 15 seconds.  </w:t>
      </w:r>
      <w:r w:rsidRPr="00D946DE">
        <w:rPr>
          <w:rFonts w:ascii="Tahoma" w:hAnsi="Tahoma" w:eastAsia="Times New Roman" w:cs="Tahoma"/>
          <w:color w:val="242424"/>
          <w:lang w:eastAsia="en-GB"/>
        </w:rPr>
        <w:t xml:space="preserve"> </w:t>
      </w:r>
    </w:p>
    <w:p w:rsidR="00B9112E" w:rsidP="004A4F07" w:rsidRDefault="00B9112E" w14:paraId="467E10D3" w14:textId="77777777">
      <w:pPr>
        <w:spacing w:after="0" w:line="240" w:lineRule="auto"/>
        <w:contextualSpacing/>
        <w:rPr>
          <w:rFonts w:ascii="Tahoma" w:hAnsi="Tahoma" w:eastAsia="Times New Roman" w:cs="Tahoma"/>
          <w:color w:val="242424"/>
          <w:lang w:eastAsia="en-GB"/>
        </w:rPr>
      </w:pPr>
    </w:p>
    <w:p w:rsidR="00B9112E" w:rsidP="004A4F07" w:rsidRDefault="00B9112E" w14:paraId="70BF05F9" w14:textId="77777777">
      <w:pPr>
        <w:spacing w:after="0" w:line="240" w:lineRule="auto"/>
        <w:contextualSpacing/>
        <w:rPr>
          <w:rFonts w:ascii="Tahoma" w:hAnsi="Tahoma" w:eastAsia="Times New Roman" w:cs="Tahoma"/>
          <w:color w:val="242424"/>
          <w:lang w:eastAsia="en-GB"/>
        </w:rPr>
      </w:pPr>
    </w:p>
    <w:p w:rsidR="00B9112E" w:rsidP="004A4F07" w:rsidRDefault="00B9112E" w14:paraId="3CDF17CC" w14:textId="77777777">
      <w:pPr>
        <w:spacing w:after="0" w:line="240" w:lineRule="auto"/>
        <w:contextualSpacing/>
        <w:rPr>
          <w:rFonts w:ascii="Tahoma" w:hAnsi="Tahoma" w:eastAsia="Times New Roman" w:cs="Tahoma"/>
          <w:color w:val="242424"/>
          <w:lang w:eastAsia="en-GB"/>
        </w:rPr>
      </w:pPr>
    </w:p>
    <w:p w:rsidR="00B9112E" w:rsidP="004A4F07" w:rsidRDefault="00B9112E" w14:paraId="119045E3" w14:textId="77777777">
      <w:pPr>
        <w:spacing w:after="0" w:line="240" w:lineRule="auto"/>
        <w:contextualSpacing/>
        <w:rPr>
          <w:rFonts w:ascii="Tahoma" w:hAnsi="Tahoma" w:eastAsia="Times New Roman" w:cs="Tahoma"/>
          <w:color w:val="242424"/>
          <w:lang w:eastAsia="en-GB"/>
        </w:rPr>
      </w:pPr>
    </w:p>
    <w:p w:rsidR="00B9112E" w:rsidP="004A4F07" w:rsidRDefault="00B9112E" w14:paraId="33A44A8D" w14:textId="77777777">
      <w:pPr>
        <w:spacing w:after="0" w:line="240" w:lineRule="auto"/>
        <w:contextualSpacing/>
        <w:rPr>
          <w:rFonts w:ascii="Tahoma" w:hAnsi="Tahoma" w:eastAsia="Times New Roman" w:cs="Tahoma"/>
          <w:color w:val="242424"/>
          <w:lang w:eastAsia="en-GB"/>
        </w:rPr>
      </w:pPr>
    </w:p>
    <w:p w:rsidR="00B9112E" w:rsidP="004A4F07" w:rsidRDefault="00B9112E" w14:paraId="0B30242F" w14:textId="77777777">
      <w:pPr>
        <w:spacing w:after="0" w:line="240" w:lineRule="auto"/>
        <w:contextualSpacing/>
        <w:rPr>
          <w:rFonts w:ascii="Tahoma" w:hAnsi="Tahoma" w:eastAsia="Times New Roman" w:cs="Tahoma"/>
          <w:color w:val="242424"/>
          <w:lang w:eastAsia="en-GB"/>
        </w:rPr>
      </w:pPr>
    </w:p>
    <w:p w:rsidR="00B9112E" w:rsidP="004A4F07" w:rsidRDefault="00B9112E" w14:paraId="0CCB94F4" w14:textId="77777777">
      <w:pPr>
        <w:spacing w:after="0" w:line="240" w:lineRule="auto"/>
        <w:contextualSpacing/>
        <w:rPr>
          <w:rFonts w:ascii="Tahoma" w:hAnsi="Tahoma" w:eastAsia="Times New Roman" w:cs="Tahoma"/>
          <w:color w:val="242424"/>
          <w:lang w:eastAsia="en-GB"/>
        </w:rPr>
      </w:pPr>
    </w:p>
    <w:p w:rsidR="00B9112E" w:rsidP="004A4F07" w:rsidRDefault="00B9112E" w14:paraId="0FFC3AA5" w14:textId="77777777">
      <w:pPr>
        <w:spacing w:after="0" w:line="240" w:lineRule="auto"/>
        <w:contextualSpacing/>
        <w:rPr>
          <w:rFonts w:ascii="Tahoma" w:hAnsi="Tahoma" w:eastAsia="Times New Roman" w:cs="Tahoma"/>
          <w:color w:val="242424"/>
          <w:lang w:eastAsia="en-GB"/>
        </w:rPr>
      </w:pPr>
    </w:p>
    <w:p w:rsidR="00B9112E" w:rsidP="004A4F07" w:rsidRDefault="00B9112E" w14:paraId="0E1590B0" w14:textId="77777777">
      <w:pPr>
        <w:spacing w:after="0" w:line="240" w:lineRule="auto"/>
        <w:contextualSpacing/>
        <w:rPr>
          <w:rFonts w:ascii="Tahoma" w:hAnsi="Tahoma" w:eastAsia="Times New Roman" w:cs="Tahoma"/>
          <w:color w:val="242424"/>
          <w:lang w:eastAsia="en-GB"/>
        </w:rPr>
      </w:pPr>
    </w:p>
    <w:p w:rsidR="00B9112E" w:rsidP="004A4F07" w:rsidRDefault="00B9112E" w14:paraId="2EB7F2AF" w14:textId="77777777">
      <w:pPr>
        <w:spacing w:after="0" w:line="240" w:lineRule="auto"/>
        <w:contextualSpacing/>
        <w:rPr>
          <w:rFonts w:ascii="Tahoma" w:hAnsi="Tahoma" w:eastAsia="Times New Roman" w:cs="Tahoma"/>
          <w:color w:val="242424"/>
          <w:lang w:eastAsia="en-GB"/>
        </w:rPr>
      </w:pPr>
    </w:p>
    <w:p w:rsidR="00B9112E" w:rsidP="004A4F07" w:rsidRDefault="00B9112E" w14:paraId="4AB9D0E9" w14:textId="77777777">
      <w:pPr>
        <w:spacing w:after="0" w:line="240" w:lineRule="auto"/>
        <w:contextualSpacing/>
        <w:rPr>
          <w:rFonts w:ascii="Tahoma" w:hAnsi="Tahoma" w:eastAsia="Times New Roman" w:cs="Tahoma"/>
          <w:color w:val="242424"/>
          <w:lang w:eastAsia="en-GB"/>
        </w:rPr>
      </w:pPr>
    </w:p>
    <w:p w:rsidR="00B9112E" w:rsidP="004A4F07" w:rsidRDefault="00B9112E" w14:paraId="1CC6AD91" w14:textId="77777777">
      <w:pPr>
        <w:spacing w:after="0" w:line="240" w:lineRule="auto"/>
        <w:contextualSpacing/>
        <w:rPr>
          <w:rFonts w:ascii="Tahoma" w:hAnsi="Tahoma" w:eastAsia="Times New Roman" w:cs="Tahoma"/>
          <w:color w:val="242424"/>
          <w:lang w:eastAsia="en-GB"/>
        </w:rPr>
      </w:pPr>
    </w:p>
    <w:p w:rsidR="00B9112E" w:rsidP="004A4F07" w:rsidRDefault="00B9112E" w14:paraId="6DA4DD8F" w14:textId="77777777">
      <w:pPr>
        <w:spacing w:after="0" w:line="240" w:lineRule="auto"/>
        <w:contextualSpacing/>
        <w:rPr>
          <w:rFonts w:ascii="Tahoma" w:hAnsi="Tahoma" w:eastAsia="Times New Roman" w:cs="Tahoma"/>
          <w:color w:val="242424"/>
          <w:lang w:eastAsia="en-GB"/>
        </w:rPr>
      </w:pPr>
    </w:p>
    <w:p w:rsidRPr="00D946DE" w:rsidR="00B9112E" w:rsidP="004A4F07" w:rsidRDefault="00B9112E" w14:paraId="41837BEF" w14:textId="77777777">
      <w:pPr>
        <w:spacing w:after="0" w:line="240" w:lineRule="auto"/>
        <w:contextualSpacing/>
        <w:rPr>
          <w:rFonts w:ascii="Tahoma" w:hAnsi="Tahoma" w:eastAsia="Times New Roman" w:cs="Tahoma"/>
          <w:color w:val="242424"/>
          <w:lang w:eastAsia="en-GB"/>
        </w:rPr>
      </w:pPr>
    </w:p>
    <w:p w:rsidR="004A4F07" w:rsidP="004A4F07" w:rsidRDefault="004A4F07" w14:paraId="23745C9A" w14:textId="77777777">
      <w:pPr>
        <w:spacing w:after="0" w:line="240" w:lineRule="auto"/>
        <w:rPr>
          <w:rFonts w:ascii="Tahoma" w:hAnsi="Tahoma" w:eastAsia="Times New Roman" w:cs="Tahoma"/>
          <w:color w:val="242424"/>
          <w:lang w:eastAsia="en-GB"/>
        </w:rPr>
      </w:pPr>
    </w:p>
    <w:p w:rsidR="004A4F07" w:rsidP="004A4F07" w:rsidRDefault="004A4F07" w14:paraId="4F32A0C5" w14:textId="77777777">
      <w:pPr>
        <w:spacing w:after="0" w:line="240" w:lineRule="auto"/>
        <w:rPr>
          <w:rFonts w:ascii="Tahoma" w:hAnsi="Tahoma" w:eastAsia="Times New Roman" w:cs="Tahoma"/>
          <w:color w:val="242424"/>
          <w:lang w:eastAsia="en-GB"/>
        </w:rPr>
      </w:pPr>
      <w:r>
        <w:rPr>
          <w:rFonts w:ascii="Tahoma" w:hAnsi="Tahoma" w:eastAsia="Times New Roman" w:cs="Tahoma"/>
          <w:color w:val="242424"/>
          <w:lang w:eastAsia="en-GB"/>
        </w:rPr>
        <w:t xml:space="preserve">Year on year comparison for 999 Performance: </w:t>
      </w:r>
    </w:p>
    <w:p w:rsidRPr="000561A3" w:rsidR="004A4F07" w:rsidP="004A4F07" w:rsidRDefault="004A4F07" w14:paraId="35D0440B" w14:textId="77777777">
      <w:pPr>
        <w:spacing w:after="0" w:line="240" w:lineRule="auto"/>
        <w:contextualSpacing/>
        <w:jc w:val="both"/>
        <w:rPr>
          <w:rFonts w:ascii="Arial" w:hAnsi="Arial" w:eastAsia="Times New Roman" w:cs="Arial"/>
          <w:color w:val="242424"/>
          <w:lang w:eastAsia="en-GB"/>
        </w:rPr>
      </w:pPr>
    </w:p>
    <w:tbl>
      <w:tblPr>
        <w:tblW w:w="5954" w:type="dxa"/>
        <w:jc w:val="center"/>
        <w:tblLook w:val="04A0" w:firstRow="1" w:lastRow="0" w:firstColumn="1" w:lastColumn="0" w:noHBand="0" w:noVBand="1"/>
      </w:tblPr>
      <w:tblGrid>
        <w:gridCol w:w="1687"/>
        <w:gridCol w:w="1170"/>
        <w:gridCol w:w="1815"/>
        <w:gridCol w:w="1282"/>
      </w:tblGrid>
      <w:tr w:rsidRPr="009D6949" w:rsidR="004A4F07" w:rsidTr="008B5D37" w14:paraId="558004DA" w14:textId="77777777">
        <w:trPr>
          <w:trHeight w:val="300"/>
          <w:jc w:val="center"/>
        </w:trPr>
        <w:tc>
          <w:tcPr>
            <w:tcW w:w="5954"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11CF370F" w14:textId="77777777">
            <w:pPr>
              <w:spacing w:after="0" w:line="240" w:lineRule="auto"/>
              <w:jc w:val="center"/>
              <w:rPr>
                <w:rFonts w:ascii="Tahoma" w:hAnsi="Tahoma" w:eastAsia="Times New Roman" w:cs="Tahoma"/>
                <w:b/>
                <w:bCs/>
                <w:color w:val="000000"/>
                <w:lang w:eastAsia="en-GB"/>
              </w:rPr>
            </w:pPr>
            <w:r w:rsidRPr="009D6949">
              <w:rPr>
                <w:rFonts w:ascii="Tahoma" w:hAnsi="Tahoma" w:eastAsia="Times New Roman" w:cs="Tahoma"/>
                <w:b/>
                <w:bCs/>
                <w:color w:val="000000"/>
                <w:lang w:eastAsia="en-GB"/>
              </w:rPr>
              <w:t>Average answer time</w:t>
            </w:r>
            <w:r>
              <w:rPr>
                <w:rFonts w:ascii="Tahoma" w:hAnsi="Tahoma" w:eastAsia="Times New Roman" w:cs="Tahoma"/>
                <w:b/>
                <w:bCs/>
                <w:color w:val="000000"/>
                <w:lang w:eastAsia="en-GB"/>
              </w:rPr>
              <w:t xml:space="preserve"> from BT data*</w:t>
            </w:r>
          </w:p>
        </w:tc>
      </w:tr>
      <w:tr w:rsidRPr="009D6949" w:rsidR="004A4F07" w:rsidTr="008B5D37" w14:paraId="1B1CE747" w14:textId="77777777">
        <w:trPr>
          <w:trHeight w:val="300"/>
          <w:jc w:val="center"/>
        </w:trPr>
        <w:tc>
          <w:tcPr>
            <w:tcW w:w="28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2B470733"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 xml:space="preserve">August to October </w:t>
            </w:r>
            <w:r w:rsidRPr="009D6949">
              <w:rPr>
                <w:rFonts w:ascii="Tahoma" w:hAnsi="Tahoma" w:eastAsia="Times New Roman" w:cs="Tahoma"/>
                <w:color w:val="000000"/>
                <w:lang w:eastAsia="en-GB"/>
              </w:rPr>
              <w:t>2023</w:t>
            </w:r>
          </w:p>
        </w:tc>
        <w:tc>
          <w:tcPr>
            <w:tcW w:w="309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9D6949" w:rsidR="004A4F07" w:rsidP="008B5D37" w:rsidRDefault="004A4F07" w14:paraId="5EEBE77F"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 xml:space="preserve">August to October </w:t>
            </w:r>
            <w:r w:rsidRPr="009D6949">
              <w:rPr>
                <w:rFonts w:ascii="Tahoma" w:hAnsi="Tahoma" w:eastAsia="Times New Roman" w:cs="Tahoma"/>
                <w:color w:val="000000"/>
                <w:lang w:eastAsia="en-GB"/>
              </w:rPr>
              <w:t>202</w:t>
            </w:r>
            <w:r>
              <w:rPr>
                <w:rFonts w:ascii="Tahoma" w:hAnsi="Tahoma" w:eastAsia="Times New Roman" w:cs="Tahoma"/>
                <w:color w:val="000000"/>
                <w:lang w:eastAsia="en-GB"/>
              </w:rPr>
              <w:t>4</w:t>
            </w:r>
          </w:p>
        </w:tc>
      </w:tr>
      <w:tr w:rsidRPr="009D6949" w:rsidR="004A4F07" w:rsidTr="008B5D37" w14:paraId="2DAF0C9D" w14:textId="77777777">
        <w:trPr>
          <w:trHeight w:val="300"/>
          <w:jc w:val="center"/>
        </w:trPr>
        <w:tc>
          <w:tcPr>
            <w:tcW w:w="1687" w:type="dxa"/>
            <w:tcBorders>
              <w:top w:val="nil"/>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3EE15719"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Seconds</w:t>
            </w:r>
          </w:p>
        </w:tc>
        <w:tc>
          <w:tcPr>
            <w:tcW w:w="1170"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65D73EC9"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Nationally</w:t>
            </w:r>
          </w:p>
        </w:tc>
        <w:tc>
          <w:tcPr>
            <w:tcW w:w="1815"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0D9083A8"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Seconds</w:t>
            </w:r>
          </w:p>
        </w:tc>
        <w:tc>
          <w:tcPr>
            <w:tcW w:w="1282"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7C178750"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Nationally</w:t>
            </w:r>
          </w:p>
        </w:tc>
      </w:tr>
      <w:tr w:rsidRPr="009D6949" w:rsidR="004A4F07" w:rsidTr="008B5D37" w14:paraId="027C8BE8" w14:textId="77777777">
        <w:trPr>
          <w:trHeight w:val="300"/>
          <w:jc w:val="center"/>
        </w:trPr>
        <w:tc>
          <w:tcPr>
            <w:tcW w:w="1687" w:type="dxa"/>
            <w:tcBorders>
              <w:top w:val="nil"/>
              <w:left w:val="single" w:color="auto" w:sz="4" w:space="0"/>
              <w:bottom w:val="single" w:color="auto" w:sz="4" w:space="0"/>
              <w:right w:val="single" w:color="auto" w:sz="4" w:space="0"/>
            </w:tcBorders>
            <w:shd w:val="clear" w:color="auto" w:fill="auto"/>
            <w:noWrap/>
            <w:vAlign w:val="center"/>
          </w:tcPr>
          <w:p w:rsidRPr="009D6949" w:rsidR="004A4F07" w:rsidP="008B5D37" w:rsidRDefault="004A4F07" w14:paraId="2F83A2F3"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17.25</w:t>
            </w:r>
          </w:p>
        </w:tc>
        <w:tc>
          <w:tcPr>
            <w:tcW w:w="1170"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680F1BCB"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32</w:t>
            </w:r>
            <w:r w:rsidRPr="00950E5A">
              <w:rPr>
                <w:rFonts w:ascii="Tahoma" w:hAnsi="Tahoma" w:eastAsia="Times New Roman" w:cs="Tahoma"/>
                <w:color w:val="000000"/>
                <w:vertAlign w:val="superscript"/>
                <w:lang w:eastAsia="en-GB"/>
              </w:rPr>
              <w:t>nd</w:t>
            </w:r>
            <w:r>
              <w:rPr>
                <w:rFonts w:ascii="Tahoma" w:hAnsi="Tahoma" w:eastAsia="Times New Roman" w:cs="Tahoma"/>
                <w:color w:val="000000"/>
                <w:lang w:eastAsia="en-GB"/>
              </w:rPr>
              <w:t xml:space="preserve">  </w:t>
            </w:r>
          </w:p>
        </w:tc>
        <w:tc>
          <w:tcPr>
            <w:tcW w:w="1815"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26AA1A95"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5.01</w:t>
            </w:r>
          </w:p>
        </w:tc>
        <w:tc>
          <w:tcPr>
            <w:tcW w:w="1282"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66CA85D1"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2</w:t>
            </w:r>
            <w:r w:rsidRPr="003D2BB5">
              <w:rPr>
                <w:rFonts w:ascii="Tahoma" w:hAnsi="Tahoma" w:eastAsia="Times New Roman" w:cs="Tahoma"/>
                <w:color w:val="000000"/>
                <w:vertAlign w:val="superscript"/>
                <w:lang w:eastAsia="en-GB"/>
              </w:rPr>
              <w:t>nd</w:t>
            </w:r>
            <w:r>
              <w:rPr>
                <w:rFonts w:ascii="Tahoma" w:hAnsi="Tahoma" w:eastAsia="Times New Roman" w:cs="Tahoma"/>
                <w:color w:val="000000"/>
                <w:lang w:eastAsia="en-GB"/>
              </w:rPr>
              <w:t xml:space="preserve"> </w:t>
            </w:r>
          </w:p>
        </w:tc>
      </w:tr>
      <w:tr w:rsidRPr="009D6949" w:rsidR="004A4F07" w:rsidTr="008B5D37" w14:paraId="06952DFF" w14:textId="77777777">
        <w:trPr>
          <w:trHeight w:val="300"/>
          <w:jc w:val="center"/>
        </w:trPr>
        <w:tc>
          <w:tcPr>
            <w:tcW w:w="1687" w:type="dxa"/>
            <w:tcBorders>
              <w:top w:val="nil"/>
              <w:left w:val="nil"/>
              <w:bottom w:val="nil"/>
              <w:right w:val="nil"/>
            </w:tcBorders>
            <w:shd w:val="clear" w:color="auto" w:fill="auto"/>
            <w:noWrap/>
            <w:vAlign w:val="center"/>
            <w:hideMark/>
          </w:tcPr>
          <w:p w:rsidRPr="009D6949" w:rsidR="004A4F07" w:rsidP="008B5D37" w:rsidRDefault="004A4F07" w14:paraId="7F0FE2BF" w14:textId="77777777">
            <w:pPr>
              <w:spacing w:after="0" w:line="240" w:lineRule="auto"/>
              <w:jc w:val="center"/>
              <w:rPr>
                <w:rFonts w:ascii="Tahoma" w:hAnsi="Tahoma" w:eastAsia="Times New Roman" w:cs="Tahoma"/>
                <w:color w:val="000000"/>
                <w:lang w:eastAsia="en-GB"/>
              </w:rPr>
            </w:pPr>
          </w:p>
        </w:tc>
        <w:tc>
          <w:tcPr>
            <w:tcW w:w="1170" w:type="dxa"/>
            <w:tcBorders>
              <w:top w:val="nil"/>
              <w:left w:val="nil"/>
              <w:bottom w:val="nil"/>
              <w:right w:val="nil"/>
            </w:tcBorders>
            <w:shd w:val="clear" w:color="auto" w:fill="auto"/>
            <w:noWrap/>
            <w:vAlign w:val="center"/>
            <w:hideMark/>
          </w:tcPr>
          <w:p w:rsidRPr="009D6949" w:rsidR="004A4F07" w:rsidP="008B5D37" w:rsidRDefault="004A4F07" w14:paraId="1F7AC4AF" w14:textId="77777777">
            <w:pPr>
              <w:spacing w:after="0" w:line="240" w:lineRule="auto"/>
              <w:jc w:val="center"/>
              <w:rPr>
                <w:rFonts w:ascii="Tahoma" w:hAnsi="Tahoma" w:eastAsia="Times New Roman" w:cs="Tahoma"/>
                <w:lang w:eastAsia="en-GB"/>
              </w:rPr>
            </w:pPr>
          </w:p>
        </w:tc>
        <w:tc>
          <w:tcPr>
            <w:tcW w:w="1815" w:type="dxa"/>
            <w:tcBorders>
              <w:top w:val="nil"/>
              <w:left w:val="nil"/>
              <w:bottom w:val="nil"/>
              <w:right w:val="nil"/>
            </w:tcBorders>
            <w:shd w:val="clear" w:color="auto" w:fill="auto"/>
            <w:noWrap/>
            <w:vAlign w:val="center"/>
            <w:hideMark/>
          </w:tcPr>
          <w:p w:rsidRPr="009D6949" w:rsidR="004A4F07" w:rsidP="008B5D37" w:rsidRDefault="004A4F07" w14:paraId="43D82B64" w14:textId="77777777">
            <w:pPr>
              <w:spacing w:after="0" w:line="240" w:lineRule="auto"/>
              <w:jc w:val="center"/>
              <w:rPr>
                <w:rFonts w:ascii="Tahoma" w:hAnsi="Tahoma" w:eastAsia="Times New Roman" w:cs="Tahoma"/>
                <w:lang w:eastAsia="en-GB"/>
              </w:rPr>
            </w:pPr>
          </w:p>
        </w:tc>
        <w:tc>
          <w:tcPr>
            <w:tcW w:w="1282" w:type="dxa"/>
            <w:tcBorders>
              <w:top w:val="nil"/>
              <w:left w:val="nil"/>
              <w:bottom w:val="nil"/>
              <w:right w:val="nil"/>
            </w:tcBorders>
            <w:shd w:val="clear" w:color="auto" w:fill="auto"/>
            <w:noWrap/>
            <w:vAlign w:val="center"/>
            <w:hideMark/>
          </w:tcPr>
          <w:p w:rsidRPr="009D6949" w:rsidR="004A4F07" w:rsidP="008B5D37" w:rsidRDefault="004A4F07" w14:paraId="57056F8C" w14:textId="77777777">
            <w:pPr>
              <w:spacing w:after="0" w:line="240" w:lineRule="auto"/>
              <w:jc w:val="center"/>
              <w:rPr>
                <w:rFonts w:ascii="Tahoma" w:hAnsi="Tahoma" w:eastAsia="Times New Roman" w:cs="Tahoma"/>
                <w:lang w:eastAsia="en-GB"/>
              </w:rPr>
            </w:pPr>
          </w:p>
        </w:tc>
      </w:tr>
      <w:tr w:rsidRPr="009D6949" w:rsidR="004A4F07" w:rsidTr="008B5D37" w14:paraId="6BE79E3B" w14:textId="77777777">
        <w:trPr>
          <w:trHeight w:val="300"/>
          <w:jc w:val="center"/>
        </w:trPr>
        <w:tc>
          <w:tcPr>
            <w:tcW w:w="5954"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241244D6" w14:textId="77777777">
            <w:pPr>
              <w:spacing w:after="0" w:line="240" w:lineRule="auto"/>
              <w:jc w:val="center"/>
              <w:rPr>
                <w:rFonts w:ascii="Tahoma" w:hAnsi="Tahoma" w:eastAsia="Times New Roman" w:cs="Tahoma"/>
                <w:b/>
                <w:bCs/>
                <w:color w:val="000000"/>
                <w:lang w:eastAsia="en-GB"/>
              </w:rPr>
            </w:pPr>
            <w:r w:rsidRPr="009D6949">
              <w:rPr>
                <w:rFonts w:ascii="Tahoma" w:hAnsi="Tahoma" w:eastAsia="Times New Roman" w:cs="Tahoma"/>
                <w:b/>
                <w:bCs/>
                <w:color w:val="000000"/>
                <w:lang w:eastAsia="en-GB"/>
              </w:rPr>
              <w:t>Calls answered in under 10 seconds</w:t>
            </w:r>
          </w:p>
        </w:tc>
      </w:tr>
      <w:tr w:rsidRPr="009D6949" w:rsidR="004A4F07" w:rsidTr="008B5D37" w14:paraId="2ED11DDD" w14:textId="77777777">
        <w:trPr>
          <w:trHeight w:val="300"/>
          <w:jc w:val="center"/>
        </w:trPr>
        <w:tc>
          <w:tcPr>
            <w:tcW w:w="28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2FAE2B21"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 xml:space="preserve">August to October </w:t>
            </w:r>
            <w:r w:rsidRPr="009D6949">
              <w:rPr>
                <w:rFonts w:ascii="Tahoma" w:hAnsi="Tahoma" w:eastAsia="Times New Roman" w:cs="Tahoma"/>
                <w:color w:val="000000"/>
                <w:lang w:eastAsia="en-GB"/>
              </w:rPr>
              <w:t>2023</w:t>
            </w:r>
          </w:p>
        </w:tc>
        <w:tc>
          <w:tcPr>
            <w:tcW w:w="309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9D6949" w:rsidR="004A4F07" w:rsidP="008B5D37" w:rsidRDefault="004A4F07" w14:paraId="47B967D4"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 xml:space="preserve">August to October </w:t>
            </w:r>
            <w:r w:rsidRPr="009D6949">
              <w:rPr>
                <w:rFonts w:ascii="Tahoma" w:hAnsi="Tahoma" w:eastAsia="Times New Roman" w:cs="Tahoma"/>
                <w:color w:val="000000"/>
                <w:lang w:eastAsia="en-GB"/>
              </w:rPr>
              <w:t>202</w:t>
            </w:r>
            <w:r>
              <w:rPr>
                <w:rFonts w:ascii="Tahoma" w:hAnsi="Tahoma" w:eastAsia="Times New Roman" w:cs="Tahoma"/>
                <w:color w:val="000000"/>
                <w:lang w:eastAsia="en-GB"/>
              </w:rPr>
              <w:t>4</w:t>
            </w:r>
          </w:p>
        </w:tc>
      </w:tr>
      <w:tr w:rsidRPr="009D6949" w:rsidR="004A4F07" w:rsidTr="008B5D37" w14:paraId="08A0B0C6" w14:textId="77777777">
        <w:trPr>
          <w:trHeight w:val="300"/>
          <w:jc w:val="center"/>
        </w:trPr>
        <w:tc>
          <w:tcPr>
            <w:tcW w:w="1687" w:type="dxa"/>
            <w:tcBorders>
              <w:top w:val="nil"/>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277365B4"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w:t>
            </w:r>
          </w:p>
        </w:tc>
        <w:tc>
          <w:tcPr>
            <w:tcW w:w="1170"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111169A2"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Nationally</w:t>
            </w:r>
          </w:p>
        </w:tc>
        <w:tc>
          <w:tcPr>
            <w:tcW w:w="1815"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640E2B04"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w:t>
            </w:r>
          </w:p>
        </w:tc>
        <w:tc>
          <w:tcPr>
            <w:tcW w:w="1282"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0E951704"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Nationally</w:t>
            </w:r>
          </w:p>
        </w:tc>
      </w:tr>
      <w:tr w:rsidRPr="009D6949" w:rsidR="004A4F07" w:rsidTr="008B5D37" w14:paraId="4656CB0B" w14:textId="77777777">
        <w:trPr>
          <w:trHeight w:val="300"/>
          <w:jc w:val="center"/>
        </w:trPr>
        <w:tc>
          <w:tcPr>
            <w:tcW w:w="1687" w:type="dxa"/>
            <w:tcBorders>
              <w:top w:val="nil"/>
              <w:left w:val="single" w:color="auto" w:sz="4" w:space="0"/>
              <w:bottom w:val="single" w:color="auto" w:sz="4" w:space="0"/>
              <w:right w:val="single" w:color="auto" w:sz="4" w:space="0"/>
            </w:tcBorders>
            <w:shd w:val="clear" w:color="auto" w:fill="auto"/>
            <w:noWrap/>
            <w:vAlign w:val="center"/>
          </w:tcPr>
          <w:p w:rsidRPr="009D6949" w:rsidR="004A4F07" w:rsidP="008B5D37" w:rsidRDefault="004A4F07" w14:paraId="17AA57E0"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70.67</w:t>
            </w:r>
          </w:p>
        </w:tc>
        <w:tc>
          <w:tcPr>
            <w:tcW w:w="1170"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7CF9EBD6"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35</w:t>
            </w:r>
            <w:r w:rsidRPr="00093542">
              <w:rPr>
                <w:rFonts w:ascii="Tahoma" w:hAnsi="Tahoma" w:eastAsia="Times New Roman" w:cs="Tahoma"/>
                <w:color w:val="000000"/>
                <w:vertAlign w:val="superscript"/>
                <w:lang w:eastAsia="en-GB"/>
              </w:rPr>
              <w:t>th</w:t>
            </w:r>
            <w:r>
              <w:rPr>
                <w:rFonts w:ascii="Tahoma" w:hAnsi="Tahoma" w:eastAsia="Times New Roman" w:cs="Tahoma"/>
                <w:color w:val="000000"/>
                <w:lang w:eastAsia="en-GB"/>
              </w:rPr>
              <w:t xml:space="preserve"> </w:t>
            </w:r>
          </w:p>
        </w:tc>
        <w:tc>
          <w:tcPr>
            <w:tcW w:w="1815"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1AD96B2D"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95.10</w:t>
            </w:r>
          </w:p>
        </w:tc>
        <w:tc>
          <w:tcPr>
            <w:tcW w:w="1282"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21F16FB2"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2</w:t>
            </w:r>
            <w:r w:rsidRPr="00093542">
              <w:rPr>
                <w:rFonts w:ascii="Tahoma" w:hAnsi="Tahoma" w:eastAsia="Times New Roman" w:cs="Tahoma"/>
                <w:color w:val="000000"/>
                <w:vertAlign w:val="superscript"/>
                <w:lang w:eastAsia="en-GB"/>
              </w:rPr>
              <w:t>nd</w:t>
            </w:r>
            <w:r>
              <w:rPr>
                <w:rFonts w:ascii="Tahoma" w:hAnsi="Tahoma" w:eastAsia="Times New Roman" w:cs="Tahoma"/>
                <w:color w:val="000000"/>
                <w:lang w:eastAsia="en-GB"/>
              </w:rPr>
              <w:t xml:space="preserve"> </w:t>
            </w:r>
          </w:p>
        </w:tc>
      </w:tr>
      <w:tr w:rsidRPr="009D6949" w:rsidR="004A4F07" w:rsidTr="008B5D37" w14:paraId="45139C7D" w14:textId="77777777">
        <w:trPr>
          <w:trHeight w:val="300"/>
          <w:jc w:val="center"/>
        </w:trPr>
        <w:tc>
          <w:tcPr>
            <w:tcW w:w="1687" w:type="dxa"/>
            <w:tcBorders>
              <w:top w:val="nil"/>
              <w:left w:val="nil"/>
              <w:bottom w:val="nil"/>
              <w:right w:val="nil"/>
            </w:tcBorders>
            <w:shd w:val="clear" w:color="auto" w:fill="auto"/>
            <w:noWrap/>
            <w:vAlign w:val="center"/>
            <w:hideMark/>
          </w:tcPr>
          <w:p w:rsidRPr="009D6949" w:rsidR="004A4F07" w:rsidP="008B5D37" w:rsidRDefault="004A4F07" w14:paraId="0AB83480" w14:textId="77777777">
            <w:pPr>
              <w:spacing w:after="0" w:line="240" w:lineRule="auto"/>
              <w:jc w:val="center"/>
              <w:rPr>
                <w:rFonts w:ascii="Tahoma" w:hAnsi="Tahoma" w:eastAsia="Times New Roman" w:cs="Tahoma"/>
                <w:color w:val="000000"/>
                <w:lang w:eastAsia="en-GB"/>
              </w:rPr>
            </w:pPr>
          </w:p>
        </w:tc>
        <w:tc>
          <w:tcPr>
            <w:tcW w:w="1170" w:type="dxa"/>
            <w:tcBorders>
              <w:top w:val="nil"/>
              <w:left w:val="nil"/>
              <w:bottom w:val="nil"/>
              <w:right w:val="nil"/>
            </w:tcBorders>
            <w:shd w:val="clear" w:color="auto" w:fill="auto"/>
            <w:noWrap/>
            <w:vAlign w:val="center"/>
            <w:hideMark/>
          </w:tcPr>
          <w:p w:rsidRPr="009D6949" w:rsidR="004A4F07" w:rsidP="008B5D37" w:rsidRDefault="004A4F07" w14:paraId="57C2BB43" w14:textId="77777777">
            <w:pPr>
              <w:spacing w:after="0" w:line="240" w:lineRule="auto"/>
              <w:jc w:val="center"/>
              <w:rPr>
                <w:rFonts w:ascii="Tahoma" w:hAnsi="Tahoma" w:eastAsia="Times New Roman" w:cs="Tahoma"/>
                <w:lang w:eastAsia="en-GB"/>
              </w:rPr>
            </w:pPr>
          </w:p>
        </w:tc>
        <w:tc>
          <w:tcPr>
            <w:tcW w:w="1815" w:type="dxa"/>
            <w:tcBorders>
              <w:top w:val="nil"/>
              <w:left w:val="nil"/>
              <w:bottom w:val="nil"/>
              <w:right w:val="nil"/>
            </w:tcBorders>
            <w:shd w:val="clear" w:color="auto" w:fill="auto"/>
            <w:noWrap/>
            <w:vAlign w:val="center"/>
            <w:hideMark/>
          </w:tcPr>
          <w:p w:rsidRPr="009D6949" w:rsidR="004A4F07" w:rsidP="008B5D37" w:rsidRDefault="004A4F07" w14:paraId="6496CBFC" w14:textId="77777777">
            <w:pPr>
              <w:spacing w:after="0" w:line="240" w:lineRule="auto"/>
              <w:jc w:val="center"/>
              <w:rPr>
                <w:rFonts w:ascii="Tahoma" w:hAnsi="Tahoma" w:eastAsia="Times New Roman" w:cs="Tahoma"/>
                <w:lang w:eastAsia="en-GB"/>
              </w:rPr>
            </w:pPr>
          </w:p>
        </w:tc>
        <w:tc>
          <w:tcPr>
            <w:tcW w:w="1282" w:type="dxa"/>
            <w:tcBorders>
              <w:top w:val="nil"/>
              <w:left w:val="nil"/>
              <w:bottom w:val="nil"/>
              <w:right w:val="nil"/>
            </w:tcBorders>
            <w:shd w:val="clear" w:color="auto" w:fill="auto"/>
            <w:noWrap/>
            <w:vAlign w:val="center"/>
            <w:hideMark/>
          </w:tcPr>
          <w:p w:rsidRPr="009D6949" w:rsidR="004A4F07" w:rsidP="008B5D37" w:rsidRDefault="004A4F07" w14:paraId="081C69CD" w14:textId="77777777">
            <w:pPr>
              <w:spacing w:after="0" w:line="240" w:lineRule="auto"/>
              <w:jc w:val="center"/>
              <w:rPr>
                <w:rFonts w:ascii="Tahoma" w:hAnsi="Tahoma" w:eastAsia="Times New Roman" w:cs="Tahoma"/>
                <w:lang w:eastAsia="en-GB"/>
              </w:rPr>
            </w:pPr>
          </w:p>
        </w:tc>
      </w:tr>
      <w:tr w:rsidRPr="009D6949" w:rsidR="004A4F07" w:rsidTr="008B5D37" w14:paraId="3EDD75D4" w14:textId="77777777">
        <w:trPr>
          <w:trHeight w:val="300"/>
          <w:jc w:val="center"/>
        </w:trPr>
        <w:tc>
          <w:tcPr>
            <w:tcW w:w="5954"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1C673809" w14:textId="77777777">
            <w:pPr>
              <w:spacing w:after="0" w:line="240" w:lineRule="auto"/>
              <w:jc w:val="center"/>
              <w:rPr>
                <w:rFonts w:ascii="Tahoma" w:hAnsi="Tahoma" w:eastAsia="Times New Roman" w:cs="Tahoma"/>
                <w:b/>
                <w:bCs/>
                <w:color w:val="000000"/>
                <w:lang w:eastAsia="en-GB"/>
              </w:rPr>
            </w:pPr>
            <w:r w:rsidRPr="009D6949">
              <w:rPr>
                <w:rFonts w:ascii="Tahoma" w:hAnsi="Tahoma" w:eastAsia="Times New Roman" w:cs="Tahoma"/>
                <w:b/>
                <w:bCs/>
                <w:color w:val="000000"/>
                <w:lang w:eastAsia="en-GB"/>
              </w:rPr>
              <w:t>Calls answered in over 60 seconds</w:t>
            </w:r>
          </w:p>
        </w:tc>
      </w:tr>
      <w:tr w:rsidRPr="009D6949" w:rsidR="004A4F07" w:rsidTr="008B5D37" w14:paraId="7499D98F" w14:textId="77777777">
        <w:trPr>
          <w:trHeight w:val="300"/>
          <w:jc w:val="center"/>
        </w:trPr>
        <w:tc>
          <w:tcPr>
            <w:tcW w:w="28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50FE2792"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 xml:space="preserve">August to October </w:t>
            </w:r>
            <w:r w:rsidRPr="009D6949">
              <w:rPr>
                <w:rFonts w:ascii="Tahoma" w:hAnsi="Tahoma" w:eastAsia="Times New Roman" w:cs="Tahoma"/>
                <w:color w:val="000000"/>
                <w:lang w:eastAsia="en-GB"/>
              </w:rPr>
              <w:t>2023</w:t>
            </w:r>
          </w:p>
        </w:tc>
        <w:tc>
          <w:tcPr>
            <w:tcW w:w="309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9D6949" w:rsidR="004A4F07" w:rsidP="008B5D37" w:rsidRDefault="004A4F07" w14:paraId="4140F8E9"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 xml:space="preserve"> August to October </w:t>
            </w:r>
            <w:r w:rsidRPr="009D6949">
              <w:rPr>
                <w:rFonts w:ascii="Tahoma" w:hAnsi="Tahoma" w:eastAsia="Times New Roman" w:cs="Tahoma"/>
                <w:color w:val="000000"/>
                <w:lang w:eastAsia="en-GB"/>
              </w:rPr>
              <w:t>202</w:t>
            </w:r>
            <w:r>
              <w:rPr>
                <w:rFonts w:ascii="Tahoma" w:hAnsi="Tahoma" w:eastAsia="Times New Roman" w:cs="Tahoma"/>
                <w:color w:val="000000"/>
                <w:lang w:eastAsia="en-GB"/>
              </w:rPr>
              <w:t>4</w:t>
            </w:r>
          </w:p>
        </w:tc>
      </w:tr>
      <w:tr w:rsidRPr="009D6949" w:rsidR="004A4F07" w:rsidTr="008B5D37" w14:paraId="21B842A8" w14:textId="77777777">
        <w:trPr>
          <w:trHeight w:val="300"/>
          <w:jc w:val="center"/>
        </w:trPr>
        <w:tc>
          <w:tcPr>
            <w:tcW w:w="1687" w:type="dxa"/>
            <w:tcBorders>
              <w:top w:val="nil"/>
              <w:left w:val="single" w:color="auto" w:sz="4" w:space="0"/>
              <w:bottom w:val="single" w:color="auto" w:sz="4" w:space="0"/>
              <w:right w:val="single" w:color="auto" w:sz="4" w:space="0"/>
            </w:tcBorders>
            <w:shd w:val="clear" w:color="auto" w:fill="auto"/>
            <w:noWrap/>
            <w:vAlign w:val="center"/>
            <w:hideMark/>
          </w:tcPr>
          <w:p w:rsidRPr="009D6949" w:rsidR="004A4F07" w:rsidP="008B5D37" w:rsidRDefault="004A4F07" w14:paraId="4D3C37C3"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w:t>
            </w:r>
          </w:p>
        </w:tc>
        <w:tc>
          <w:tcPr>
            <w:tcW w:w="1170"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1A341493"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Nationally</w:t>
            </w:r>
          </w:p>
        </w:tc>
        <w:tc>
          <w:tcPr>
            <w:tcW w:w="1815"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5B0611FC"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w:t>
            </w:r>
          </w:p>
        </w:tc>
        <w:tc>
          <w:tcPr>
            <w:tcW w:w="1282" w:type="dxa"/>
            <w:tcBorders>
              <w:top w:val="nil"/>
              <w:left w:val="nil"/>
              <w:bottom w:val="single" w:color="auto" w:sz="4" w:space="0"/>
              <w:right w:val="single" w:color="auto" w:sz="4" w:space="0"/>
            </w:tcBorders>
            <w:shd w:val="clear" w:color="auto" w:fill="auto"/>
            <w:noWrap/>
            <w:vAlign w:val="center"/>
            <w:hideMark/>
          </w:tcPr>
          <w:p w:rsidRPr="009D6949" w:rsidR="004A4F07" w:rsidP="008B5D37" w:rsidRDefault="004A4F07" w14:paraId="12ECCE6F" w14:textId="77777777">
            <w:pPr>
              <w:spacing w:after="0" w:line="240" w:lineRule="auto"/>
              <w:jc w:val="center"/>
              <w:rPr>
                <w:rFonts w:ascii="Tahoma" w:hAnsi="Tahoma" w:eastAsia="Times New Roman" w:cs="Tahoma"/>
                <w:color w:val="000000"/>
                <w:lang w:eastAsia="en-GB"/>
              </w:rPr>
            </w:pPr>
            <w:r w:rsidRPr="009D6949">
              <w:rPr>
                <w:rFonts w:ascii="Tahoma" w:hAnsi="Tahoma" w:eastAsia="Times New Roman" w:cs="Tahoma"/>
                <w:color w:val="000000"/>
                <w:lang w:eastAsia="en-GB"/>
              </w:rPr>
              <w:t>Nationally</w:t>
            </w:r>
          </w:p>
        </w:tc>
      </w:tr>
      <w:tr w:rsidRPr="009D6949" w:rsidR="004A4F07" w:rsidTr="008B5D37" w14:paraId="6932C441" w14:textId="77777777">
        <w:trPr>
          <w:trHeight w:val="300"/>
          <w:jc w:val="center"/>
        </w:trPr>
        <w:tc>
          <w:tcPr>
            <w:tcW w:w="1687" w:type="dxa"/>
            <w:tcBorders>
              <w:top w:val="nil"/>
              <w:left w:val="single" w:color="auto" w:sz="4" w:space="0"/>
              <w:bottom w:val="single" w:color="auto" w:sz="4" w:space="0"/>
              <w:right w:val="single" w:color="auto" w:sz="4" w:space="0"/>
            </w:tcBorders>
            <w:shd w:val="clear" w:color="auto" w:fill="auto"/>
            <w:noWrap/>
            <w:vAlign w:val="center"/>
          </w:tcPr>
          <w:p w:rsidRPr="009D6949" w:rsidR="004A4F07" w:rsidP="008B5D37" w:rsidRDefault="004A4F07" w14:paraId="34E1E1B3"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7.53%</w:t>
            </w:r>
          </w:p>
        </w:tc>
        <w:tc>
          <w:tcPr>
            <w:tcW w:w="1170"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589C727B"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35</w:t>
            </w:r>
            <w:r w:rsidRPr="00093542">
              <w:rPr>
                <w:rFonts w:ascii="Tahoma" w:hAnsi="Tahoma" w:eastAsia="Times New Roman" w:cs="Tahoma"/>
                <w:color w:val="000000"/>
                <w:vertAlign w:val="superscript"/>
                <w:lang w:eastAsia="en-GB"/>
              </w:rPr>
              <w:t>th</w:t>
            </w:r>
            <w:r>
              <w:rPr>
                <w:rFonts w:ascii="Tahoma" w:hAnsi="Tahoma" w:eastAsia="Times New Roman" w:cs="Tahoma"/>
                <w:color w:val="000000"/>
                <w:lang w:eastAsia="en-GB"/>
              </w:rPr>
              <w:t xml:space="preserve"> </w:t>
            </w:r>
          </w:p>
        </w:tc>
        <w:tc>
          <w:tcPr>
            <w:tcW w:w="1815"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04E0CC74" w14:textId="77777777">
            <w:pPr>
              <w:spacing w:after="0" w:line="240" w:lineRule="auto"/>
              <w:jc w:val="center"/>
              <w:rPr>
                <w:rFonts w:ascii="Tahoma" w:hAnsi="Tahoma" w:eastAsia="Times New Roman" w:cs="Tahoma"/>
                <w:color w:val="000000"/>
                <w:lang w:eastAsia="en-GB"/>
              </w:rPr>
            </w:pPr>
            <w:r>
              <w:rPr>
                <w:rFonts w:ascii="Tahoma" w:hAnsi="Tahoma" w:eastAsia="Times New Roman" w:cs="Tahoma"/>
                <w:color w:val="000000"/>
                <w:lang w:eastAsia="en-GB"/>
              </w:rPr>
              <w:t>0.30</w:t>
            </w:r>
          </w:p>
        </w:tc>
        <w:tc>
          <w:tcPr>
            <w:tcW w:w="1282" w:type="dxa"/>
            <w:tcBorders>
              <w:top w:val="nil"/>
              <w:left w:val="nil"/>
              <w:bottom w:val="single" w:color="auto" w:sz="4" w:space="0"/>
              <w:right w:val="single" w:color="auto" w:sz="4" w:space="0"/>
            </w:tcBorders>
            <w:shd w:val="clear" w:color="auto" w:fill="auto"/>
            <w:noWrap/>
            <w:vAlign w:val="center"/>
          </w:tcPr>
          <w:p w:rsidRPr="009D6949" w:rsidR="004A4F07" w:rsidP="008B5D37" w:rsidRDefault="004A4F07" w14:paraId="3F10239B" w14:textId="77777777">
            <w:pPr>
              <w:spacing w:after="0" w:line="240" w:lineRule="auto"/>
              <w:jc w:val="center"/>
              <w:rPr>
                <w:rFonts w:ascii="Tahoma" w:hAnsi="Tahoma" w:eastAsia="Times New Roman" w:cs="Tahoma"/>
                <w:color w:val="000000"/>
                <w:lang w:eastAsia="en-GB"/>
              </w:rPr>
            </w:pPr>
            <w:r w:rsidRPr="006F0810">
              <w:rPr>
                <w:rFonts w:ascii="Tahoma" w:hAnsi="Tahoma" w:eastAsia="Times New Roman" w:cs="Tahoma"/>
                <w:color w:val="000000"/>
                <w:lang w:eastAsia="en-GB"/>
              </w:rPr>
              <w:t xml:space="preserve">Joint </w:t>
            </w:r>
            <w:r>
              <w:rPr>
                <w:rFonts w:ascii="Tahoma" w:hAnsi="Tahoma" w:eastAsia="Times New Roman" w:cs="Tahoma"/>
                <w:color w:val="000000"/>
                <w:lang w:eastAsia="en-GB"/>
              </w:rPr>
              <w:t>4</w:t>
            </w:r>
            <w:r w:rsidRPr="006F0810">
              <w:rPr>
                <w:rFonts w:ascii="Tahoma" w:hAnsi="Tahoma" w:eastAsia="Times New Roman" w:cs="Tahoma"/>
                <w:color w:val="000000"/>
                <w:vertAlign w:val="superscript"/>
                <w:lang w:eastAsia="en-GB"/>
              </w:rPr>
              <w:t>th</w:t>
            </w:r>
            <w:r>
              <w:rPr>
                <w:rFonts w:ascii="Tahoma" w:hAnsi="Tahoma" w:eastAsia="Times New Roman" w:cs="Tahoma"/>
                <w:color w:val="000000"/>
                <w:lang w:eastAsia="en-GB"/>
              </w:rPr>
              <w:t xml:space="preserve"> </w:t>
            </w:r>
          </w:p>
        </w:tc>
      </w:tr>
    </w:tbl>
    <w:p w:rsidRPr="00920218" w:rsidR="004A4F07" w:rsidP="00D6256D" w:rsidRDefault="00D6256D" w14:paraId="1BC610B1" w14:textId="45B088D0">
      <w:pPr>
        <w:tabs>
          <w:tab w:val="left" w:pos="690"/>
        </w:tabs>
        <w:spacing w:after="0" w:line="240" w:lineRule="auto"/>
        <w:rPr>
          <w:rFonts w:ascii="Tahoma" w:hAnsi="Tahoma" w:eastAsia="Times New Roman" w:cs="Tahoma"/>
          <w:i/>
          <w:iCs/>
          <w:color w:val="242424"/>
          <w:sz w:val="20"/>
          <w:szCs w:val="20"/>
          <w:lang w:eastAsia="en-GB"/>
        </w:rPr>
      </w:pPr>
      <w:r>
        <w:rPr>
          <w:rFonts w:ascii="Tahoma" w:hAnsi="Tahoma" w:eastAsia="Times New Roman" w:cs="Tahoma"/>
          <w:color w:val="242424"/>
          <w:lang w:eastAsia="en-GB"/>
        </w:rPr>
        <w:tab/>
      </w:r>
      <w:r>
        <w:rPr>
          <w:rFonts w:ascii="Tahoma" w:hAnsi="Tahoma" w:eastAsia="Times New Roman" w:cs="Tahoma"/>
          <w:color w:val="242424"/>
          <w:lang w:eastAsia="en-GB"/>
        </w:rPr>
        <w:tab/>
      </w:r>
      <w:r w:rsidRPr="00920218" w:rsidR="004A4F07">
        <w:rPr>
          <w:rFonts w:ascii="Tahoma" w:hAnsi="Tahoma" w:eastAsia="Times New Roman" w:cs="Tahoma"/>
          <w:i/>
          <w:iCs/>
          <w:color w:val="242424"/>
          <w:sz w:val="20"/>
          <w:szCs w:val="20"/>
          <w:lang w:eastAsia="en-GB"/>
        </w:rPr>
        <w:t xml:space="preserve">*BT figures do differ from Kent Police internal figures as this includes the BT time to handle. </w:t>
      </w:r>
    </w:p>
    <w:p w:rsidR="004A4F07" w:rsidP="004A4F07" w:rsidRDefault="004A4F07" w14:paraId="187B0CC7" w14:textId="77777777">
      <w:pPr>
        <w:rPr>
          <w:rFonts w:ascii="Arial" w:hAnsi="Arial" w:eastAsia="Calibri" w:cs="Arial"/>
        </w:rPr>
      </w:pPr>
    </w:p>
    <w:p w:rsidRPr="001A3EE6" w:rsidR="004A4F07" w:rsidP="004A4F07" w:rsidRDefault="004A4F07" w14:paraId="43A5E3CB" w14:textId="4066F77F">
      <w:pPr>
        <w:rPr>
          <w:rFonts w:ascii="Tahoma" w:hAnsi="Tahoma" w:cs="Tahoma"/>
        </w:rPr>
      </w:pPr>
      <w:r w:rsidRPr="001A3EE6">
        <w:rPr>
          <w:rFonts w:ascii="Tahoma" w:hAnsi="Tahoma" w:cs="Tahoma"/>
        </w:rPr>
        <w:t xml:space="preserve">The HMICFRS PEEL </w:t>
      </w:r>
      <w:r>
        <w:rPr>
          <w:rFonts w:ascii="Tahoma" w:hAnsi="Tahoma" w:cs="Tahoma"/>
        </w:rPr>
        <w:t>as</w:t>
      </w:r>
      <w:r w:rsidRPr="001A3EE6">
        <w:rPr>
          <w:rFonts w:ascii="Tahoma" w:hAnsi="Tahoma" w:cs="Tahoma"/>
        </w:rPr>
        <w:t xml:space="preserve">sessment </w:t>
      </w:r>
      <w:r>
        <w:rPr>
          <w:rFonts w:ascii="Tahoma" w:hAnsi="Tahoma" w:cs="Tahoma"/>
        </w:rPr>
        <w:t>f</w:t>
      </w:r>
      <w:r w:rsidRPr="001A3EE6">
        <w:rPr>
          <w:rFonts w:ascii="Tahoma" w:hAnsi="Tahoma" w:cs="Tahoma"/>
        </w:rPr>
        <w:t xml:space="preserve">ramework sets out two areas </w:t>
      </w:r>
      <w:r>
        <w:rPr>
          <w:rFonts w:ascii="Tahoma" w:hAnsi="Tahoma" w:cs="Tahoma"/>
        </w:rPr>
        <w:t xml:space="preserve">of focus </w:t>
      </w:r>
      <w:r w:rsidRPr="001A3EE6">
        <w:rPr>
          <w:rFonts w:ascii="Tahoma" w:hAnsi="Tahoma" w:cs="Tahoma"/>
        </w:rPr>
        <w:t>within</w:t>
      </w:r>
      <w:r>
        <w:rPr>
          <w:rFonts w:ascii="Tahoma" w:hAnsi="Tahoma" w:cs="Tahoma"/>
        </w:rPr>
        <w:t xml:space="preserve"> the </w:t>
      </w:r>
      <w:r w:rsidRPr="001A3EE6">
        <w:rPr>
          <w:rFonts w:ascii="Tahoma" w:hAnsi="Tahoma" w:cs="Tahoma"/>
        </w:rPr>
        <w:t xml:space="preserve">core question </w:t>
      </w:r>
      <w:r>
        <w:rPr>
          <w:rFonts w:ascii="Tahoma" w:hAnsi="Tahoma" w:cs="Tahoma"/>
        </w:rPr>
        <w:t xml:space="preserve">for </w:t>
      </w:r>
      <w:r w:rsidR="00920218">
        <w:rPr>
          <w:rFonts w:ascii="Tahoma" w:hAnsi="Tahoma" w:cs="Tahoma"/>
        </w:rPr>
        <w:t>‘</w:t>
      </w:r>
      <w:r w:rsidRPr="001A3EE6" w:rsidR="00920218">
        <w:rPr>
          <w:rFonts w:ascii="Tahoma" w:hAnsi="Tahoma" w:cs="Tahoma"/>
        </w:rPr>
        <w:t xml:space="preserve">Responding </w:t>
      </w:r>
      <w:r w:rsidR="00920218">
        <w:rPr>
          <w:rFonts w:ascii="Tahoma" w:hAnsi="Tahoma" w:cs="Tahoma"/>
        </w:rPr>
        <w:t>t</w:t>
      </w:r>
      <w:r w:rsidRPr="001A3EE6" w:rsidR="00920218">
        <w:rPr>
          <w:rFonts w:ascii="Tahoma" w:hAnsi="Tahoma" w:cs="Tahoma"/>
        </w:rPr>
        <w:t xml:space="preserve">o </w:t>
      </w:r>
      <w:r w:rsidR="00920218">
        <w:rPr>
          <w:rFonts w:ascii="Tahoma" w:hAnsi="Tahoma" w:cs="Tahoma"/>
        </w:rPr>
        <w:t>t</w:t>
      </w:r>
      <w:r w:rsidRPr="001A3EE6" w:rsidR="00920218">
        <w:rPr>
          <w:rFonts w:ascii="Tahoma" w:hAnsi="Tahoma" w:cs="Tahoma"/>
        </w:rPr>
        <w:t>he Public</w:t>
      </w:r>
      <w:r w:rsidR="00920218">
        <w:rPr>
          <w:rFonts w:ascii="Tahoma" w:hAnsi="Tahoma" w:cs="Tahoma"/>
        </w:rPr>
        <w:t>’</w:t>
      </w:r>
      <w:r w:rsidRPr="001A3EE6">
        <w:rPr>
          <w:rFonts w:ascii="Tahoma" w:hAnsi="Tahoma" w:cs="Tahoma"/>
        </w:rPr>
        <w:t>, namely:</w:t>
      </w:r>
    </w:p>
    <w:p w:rsidRPr="001A3EE6" w:rsidR="004A4F07" w:rsidP="004A4F07" w:rsidRDefault="004A4F07" w14:paraId="4E20B0BF" w14:textId="77777777">
      <w:pPr>
        <w:rPr>
          <w:rFonts w:ascii="Tahoma" w:hAnsi="Tahoma" w:cs="Tahoma"/>
        </w:rPr>
      </w:pPr>
      <w:r w:rsidRPr="001A3EE6">
        <w:rPr>
          <w:rFonts w:ascii="Tahoma" w:hAnsi="Tahoma" w:cs="Tahoma"/>
        </w:rPr>
        <w:t xml:space="preserve">1. The force has effective oversight of its response to public contact and understands risk effectively at first point of contact. This refers to effective governance and oversight, </w:t>
      </w:r>
      <w:bookmarkStart w:name="_Hlk182201194" w:id="6"/>
      <w:r w:rsidRPr="001A3EE6">
        <w:rPr>
          <w:rFonts w:ascii="Tahoma" w:hAnsi="Tahoma" w:cs="Tahoma"/>
        </w:rPr>
        <w:t>answering 999 and 101 calls and providing the public with accessible channels to report crime.</w:t>
      </w:r>
    </w:p>
    <w:bookmarkEnd w:id="6"/>
    <w:p w:rsidRPr="001A3EE6" w:rsidR="004A4F07" w:rsidP="004A4F07" w:rsidRDefault="004A4F07" w14:paraId="57296C99" w14:textId="77777777">
      <w:pPr>
        <w:rPr>
          <w:rFonts w:ascii="Tahoma" w:hAnsi="Tahoma" w:cs="Tahoma"/>
        </w:rPr>
      </w:pPr>
      <w:r w:rsidRPr="001A3EE6">
        <w:rPr>
          <w:rFonts w:ascii="Tahoma" w:hAnsi="Tahoma" w:cs="Tahoma"/>
        </w:rPr>
        <w:t>2. The force provides an appropriate response to incidents, including those involving vulnerable people. This refers to identification of vulnerability, structured triage and the provision of safeguarding, preservation and crime prevention advice and attendance to calls to service.</w:t>
      </w:r>
    </w:p>
    <w:p w:rsidR="00920218" w:rsidP="004A4F07" w:rsidRDefault="004A4F07" w14:paraId="49E789A2" w14:textId="77777777">
      <w:pPr>
        <w:rPr>
          <w:rStyle w:val="normaltextrun"/>
          <w:rFonts w:ascii="Tahoma" w:hAnsi="Tahoma" w:cs="Tahoma"/>
          <w:shd w:val="clear" w:color="auto" w:fill="FFFFFF"/>
        </w:rPr>
      </w:pPr>
      <w:r w:rsidRPr="001A3EE6">
        <w:rPr>
          <w:rStyle w:val="normaltextrun"/>
          <w:rFonts w:ascii="Tahoma" w:hAnsi="Tahoma" w:cs="Tahoma"/>
          <w:shd w:val="clear" w:color="auto" w:fill="FFFFFF"/>
        </w:rPr>
        <w:t>The HMICFRS PEEL inspection of Kent Police</w:t>
      </w:r>
      <w:r>
        <w:rPr>
          <w:rStyle w:val="normaltextrun"/>
          <w:rFonts w:ascii="Tahoma" w:hAnsi="Tahoma" w:cs="Tahoma"/>
          <w:shd w:val="clear" w:color="auto" w:fill="FFFFFF"/>
        </w:rPr>
        <w:t xml:space="preserve">, published </w:t>
      </w:r>
      <w:r w:rsidRPr="001A3EE6">
        <w:rPr>
          <w:rStyle w:val="normaltextrun"/>
          <w:rFonts w:ascii="Tahoma" w:hAnsi="Tahoma" w:cs="Tahoma"/>
          <w:shd w:val="clear" w:color="auto" w:fill="FFFFFF"/>
        </w:rPr>
        <w:t>in November 2023</w:t>
      </w:r>
      <w:r w:rsidR="00920218">
        <w:rPr>
          <w:rStyle w:val="normaltextrun"/>
          <w:rFonts w:ascii="Tahoma" w:hAnsi="Tahoma" w:cs="Tahoma"/>
          <w:shd w:val="clear" w:color="auto" w:fill="FFFFFF"/>
        </w:rPr>
        <w:t>,</w:t>
      </w:r>
      <w:r w:rsidRPr="001A3EE6">
        <w:rPr>
          <w:rStyle w:val="normaltextrun"/>
          <w:rFonts w:ascii="Tahoma" w:hAnsi="Tahoma" w:cs="Tahoma"/>
          <w:shd w:val="clear" w:color="auto" w:fill="FFFFFF"/>
        </w:rPr>
        <w:t xml:space="preserve"> highlighted the effective application of THRIVE, appropriate grading of calls and ensuring the public have channel choice in making contact whilst still receiving the same level of service and assessment of threat, risk and harm. The increase in Local Policing Teams and the capability of officers was also noted positively. </w:t>
      </w:r>
    </w:p>
    <w:p w:rsidRPr="001A3EE6" w:rsidR="004A4F07" w:rsidP="004A4F07" w:rsidRDefault="004A4F07" w14:paraId="6B3801EC" w14:textId="092CFC02">
      <w:pPr>
        <w:rPr>
          <w:rFonts w:ascii="Tahoma" w:hAnsi="Tahoma" w:cs="Tahoma"/>
        </w:rPr>
      </w:pPr>
      <w:r w:rsidRPr="001A3EE6">
        <w:rPr>
          <w:rStyle w:val="normaltextrun"/>
          <w:rFonts w:ascii="Tahoma" w:hAnsi="Tahoma" w:cs="Tahoma"/>
          <w:shd w:val="clear" w:color="auto" w:fill="FFFFFF"/>
        </w:rPr>
        <w:t>The force was</w:t>
      </w:r>
      <w:r w:rsidR="00920218">
        <w:rPr>
          <w:rStyle w:val="normaltextrun"/>
          <w:rFonts w:ascii="Tahoma" w:hAnsi="Tahoma" w:cs="Tahoma"/>
          <w:shd w:val="clear" w:color="auto" w:fill="FFFFFF"/>
        </w:rPr>
        <w:t xml:space="preserve"> also</w:t>
      </w:r>
      <w:r w:rsidRPr="001A3EE6">
        <w:rPr>
          <w:rStyle w:val="normaltextrun"/>
          <w:rFonts w:ascii="Tahoma" w:hAnsi="Tahoma" w:cs="Tahoma"/>
          <w:shd w:val="clear" w:color="auto" w:fill="FFFFFF"/>
        </w:rPr>
        <w:t xml:space="preserve"> recognised for the innovative introduction of RVR </w:t>
      </w:r>
      <w:r w:rsidR="00920218">
        <w:rPr>
          <w:rStyle w:val="normaltextrun"/>
          <w:rFonts w:ascii="Tahoma" w:hAnsi="Tahoma" w:cs="Tahoma"/>
          <w:shd w:val="clear" w:color="auto" w:fill="FFFFFF"/>
        </w:rPr>
        <w:t xml:space="preserve">as mentioned earlier in this report.  </w:t>
      </w:r>
      <w:r w:rsidRPr="001A3EE6">
        <w:rPr>
          <w:rStyle w:val="normaltextrun"/>
          <w:rFonts w:ascii="Tahoma" w:hAnsi="Tahoma" w:cs="Tahoma"/>
          <w:shd w:val="clear" w:color="auto" w:fill="FFFFFF"/>
        </w:rPr>
        <w:t xml:space="preserve">Four areas for improvement were received for core question four, namely improving the timeliness of 999 calls, improving the attrition rate for 101 calls, providing crime scene preservation and crime prevention advice to callers and ensuring an understanding of risk to victims and providing a timely response. </w:t>
      </w:r>
    </w:p>
    <w:p w:rsidRPr="001A3EE6" w:rsidR="004A4F07" w:rsidP="004A4F07" w:rsidRDefault="004A4F07" w14:paraId="5EAE9A7E" w14:textId="77777777">
      <w:pPr>
        <w:rPr>
          <w:rFonts w:ascii="Tahoma" w:hAnsi="Tahoma" w:cs="Tahoma"/>
        </w:rPr>
      </w:pPr>
      <w:r w:rsidRPr="001A3EE6">
        <w:rPr>
          <w:rFonts w:ascii="Tahoma" w:hAnsi="Tahoma" w:cs="Tahoma"/>
        </w:rPr>
        <w:t xml:space="preserve">Performance in respect of 999 and 101 calls has significantly improved </w:t>
      </w:r>
      <w:r>
        <w:rPr>
          <w:rFonts w:ascii="Tahoma" w:hAnsi="Tahoma" w:cs="Tahoma"/>
        </w:rPr>
        <w:t xml:space="preserve">since the PEEL inspection </w:t>
      </w:r>
      <w:r w:rsidRPr="001A3EE6">
        <w:rPr>
          <w:rFonts w:ascii="Tahoma" w:hAnsi="Tahoma" w:cs="Tahoma"/>
        </w:rPr>
        <w:t xml:space="preserve">and in July 2024, following a review, HMICFRS formally closed three of the four areas for improvement. HMICFRS stated in respect of answering emergency calls (999s) </w:t>
      </w:r>
      <w:r w:rsidRPr="00920218">
        <w:rPr>
          <w:rFonts w:ascii="Tahoma" w:hAnsi="Tahoma" w:cs="Tahoma"/>
          <w:i/>
          <w:iCs/>
        </w:rPr>
        <w:t>“the force has made sufficient process to satisfy this AFI”</w:t>
      </w:r>
      <w:r w:rsidRPr="001A3EE6">
        <w:rPr>
          <w:rFonts w:ascii="Tahoma" w:hAnsi="Tahoma" w:cs="Tahoma"/>
        </w:rPr>
        <w:t xml:space="preserve">. The force has consistently exceeded the 90% target for answer calls within 10 seconds set out by BT since January 2024. </w:t>
      </w:r>
    </w:p>
    <w:p w:rsidRPr="001A3EE6" w:rsidR="004A4F07" w:rsidP="004A4F07" w:rsidRDefault="004A4F07" w14:paraId="6B69B301" w14:textId="1DCCA17C">
      <w:pPr>
        <w:rPr>
          <w:rFonts w:ascii="Tahoma" w:hAnsi="Tahoma" w:cs="Tahoma"/>
        </w:rPr>
      </w:pPr>
      <w:r w:rsidRPr="001A3EE6">
        <w:rPr>
          <w:rFonts w:ascii="Tahoma" w:hAnsi="Tahoma" w:cs="Tahoma"/>
        </w:rPr>
        <w:t xml:space="preserve">In respect of non-emergency calls (101s) </w:t>
      </w:r>
      <w:r>
        <w:rPr>
          <w:rFonts w:ascii="Tahoma" w:hAnsi="Tahoma" w:cs="Tahoma"/>
        </w:rPr>
        <w:t>not answered</w:t>
      </w:r>
      <w:r w:rsidR="00920218">
        <w:rPr>
          <w:rFonts w:ascii="Tahoma" w:hAnsi="Tahoma" w:cs="Tahoma"/>
        </w:rPr>
        <w:t>,</w:t>
      </w:r>
      <w:r>
        <w:rPr>
          <w:rFonts w:ascii="Tahoma" w:hAnsi="Tahoma" w:cs="Tahoma"/>
        </w:rPr>
        <w:t xml:space="preserve"> </w:t>
      </w:r>
      <w:r w:rsidRPr="001A3EE6">
        <w:rPr>
          <w:rFonts w:ascii="Tahoma" w:hAnsi="Tahoma" w:cs="Tahoma"/>
        </w:rPr>
        <w:t xml:space="preserve">HMICFRS reported </w:t>
      </w:r>
      <w:r w:rsidRPr="00920218">
        <w:rPr>
          <w:rFonts w:ascii="Tahoma" w:hAnsi="Tahoma" w:cs="Tahoma"/>
          <w:i/>
          <w:iCs/>
        </w:rPr>
        <w:t xml:space="preserve">“Twelve-month data provided by the force shows clear and maintained improvements in the way the force is able to answer 101 calls from the public. This is as a result of the work to understand and balance the availability of increased staff to answer both 101 and 999 calls from the public. Data for the twelve months to June 2024 show the 101-abandonment rate for the force is 6.01%. It is clear the force </w:t>
      </w:r>
      <w:r w:rsidRPr="00920218">
        <w:rPr>
          <w:rFonts w:ascii="Tahoma" w:hAnsi="Tahoma" w:cs="Tahoma"/>
          <w:i/>
          <w:iCs/>
        </w:rPr>
        <w:t>has shown sufficient progress in addressing this AFI which should now be closed.”</w:t>
      </w:r>
      <w:r w:rsidRPr="001A3EE6">
        <w:rPr>
          <w:rFonts w:ascii="Tahoma" w:hAnsi="Tahoma" w:cs="Tahoma"/>
        </w:rPr>
        <w:t xml:space="preserve"> In addition to the comments made by HMICFRS, the force has consistently had a </w:t>
      </w:r>
      <w:proofErr w:type="gramStart"/>
      <w:r w:rsidRPr="001A3EE6">
        <w:rPr>
          <w:rFonts w:ascii="Tahoma" w:hAnsi="Tahoma" w:cs="Tahoma"/>
        </w:rPr>
        <w:t xml:space="preserve">monthly </w:t>
      </w:r>
      <w:r>
        <w:rPr>
          <w:rFonts w:ascii="Tahoma" w:hAnsi="Tahoma" w:cs="Tahoma"/>
        </w:rPr>
        <w:t>calls</w:t>
      </w:r>
      <w:proofErr w:type="gramEnd"/>
      <w:r>
        <w:rPr>
          <w:rFonts w:ascii="Tahoma" w:hAnsi="Tahoma" w:cs="Tahoma"/>
        </w:rPr>
        <w:t xml:space="preserve"> not answered</w:t>
      </w:r>
      <w:r w:rsidRPr="001A3EE6">
        <w:rPr>
          <w:rFonts w:ascii="Tahoma" w:hAnsi="Tahoma" w:cs="Tahoma"/>
        </w:rPr>
        <w:t xml:space="preserve"> rate of under 5% since November 2023. </w:t>
      </w:r>
    </w:p>
    <w:p w:rsidR="004A4F07" w:rsidP="004A4F07" w:rsidRDefault="004A4F07" w14:paraId="4DEB8E6C" w14:textId="77777777">
      <w:pPr>
        <w:rPr>
          <w:rFonts w:ascii="Tahoma" w:hAnsi="Tahoma" w:cs="Tahoma"/>
        </w:rPr>
      </w:pPr>
      <w:r>
        <w:rPr>
          <w:rFonts w:ascii="Tahoma" w:hAnsi="Tahoma" w:cs="Tahoma"/>
        </w:rPr>
        <w:t>HMICFRS</w:t>
      </w:r>
      <w:r w:rsidRPr="001A3EE6">
        <w:rPr>
          <w:rFonts w:ascii="Tahoma" w:hAnsi="Tahoma" w:cs="Tahoma"/>
        </w:rPr>
        <w:t xml:space="preserve"> also closed the area for improvement in respect of</w:t>
      </w:r>
      <w:r>
        <w:rPr>
          <w:rFonts w:ascii="Tahoma" w:hAnsi="Tahoma" w:cs="Tahoma"/>
        </w:rPr>
        <w:t xml:space="preserve"> providing </w:t>
      </w:r>
      <w:r w:rsidRPr="001A3EE6">
        <w:rPr>
          <w:rFonts w:ascii="Tahoma" w:hAnsi="Tahoma" w:cs="Tahoma"/>
        </w:rPr>
        <w:t xml:space="preserve">preservation of evidence and crime prevention </w:t>
      </w:r>
      <w:r>
        <w:rPr>
          <w:rFonts w:ascii="Tahoma" w:hAnsi="Tahoma" w:cs="Tahoma"/>
        </w:rPr>
        <w:t xml:space="preserve">advice to callers having reviewed processes and available </w:t>
      </w:r>
      <w:r w:rsidRPr="001A3EE6">
        <w:rPr>
          <w:rFonts w:ascii="Tahoma" w:hAnsi="Tahoma" w:cs="Tahoma"/>
        </w:rPr>
        <w:t>evidence which addresses a further element of the second point, detailed above.</w:t>
      </w:r>
    </w:p>
    <w:p w:rsidRPr="00920218" w:rsidR="00705CED" w:rsidP="00920218" w:rsidRDefault="004A4F07" w14:paraId="57163E21" w14:textId="16EEB0EE">
      <w:pPr>
        <w:pStyle w:val="paragraph"/>
        <w:spacing w:before="0" w:beforeAutospacing="0" w:after="0" w:afterAutospacing="0"/>
        <w:textAlignment w:val="baseline"/>
        <w:rPr>
          <w:rFonts w:ascii="Tahoma" w:hAnsi="Tahoma" w:cs="Tahoma"/>
          <w:sz w:val="22"/>
          <w:szCs w:val="22"/>
        </w:rPr>
      </w:pPr>
      <w:r w:rsidRPr="001A3EE6">
        <w:rPr>
          <w:rStyle w:val="normaltextrun"/>
          <w:rFonts w:ascii="Tahoma" w:hAnsi="Tahoma" w:cs="Tahoma"/>
          <w:sz w:val="22"/>
          <w:szCs w:val="22"/>
        </w:rPr>
        <w:t xml:space="preserve">The remaining area for improvement relates to the monitoring and reassessment of outstanding calls for service that require a priority of attendance linked to point two of the core question for </w:t>
      </w:r>
      <w:r w:rsidR="00920218">
        <w:rPr>
          <w:rStyle w:val="normaltextrun"/>
          <w:rFonts w:ascii="Tahoma" w:hAnsi="Tahoma" w:cs="Tahoma"/>
          <w:sz w:val="22"/>
          <w:szCs w:val="22"/>
        </w:rPr>
        <w:t>R</w:t>
      </w:r>
      <w:r w:rsidRPr="001A3EE6">
        <w:rPr>
          <w:rStyle w:val="normaltextrun"/>
          <w:rFonts w:ascii="Tahoma" w:hAnsi="Tahoma" w:cs="Tahoma"/>
          <w:sz w:val="22"/>
          <w:szCs w:val="22"/>
        </w:rPr>
        <w:t xml:space="preserve">esponding to the </w:t>
      </w:r>
      <w:r w:rsidR="00920218">
        <w:rPr>
          <w:rStyle w:val="normaltextrun"/>
          <w:rFonts w:ascii="Tahoma" w:hAnsi="Tahoma" w:cs="Tahoma"/>
          <w:sz w:val="22"/>
          <w:szCs w:val="22"/>
        </w:rPr>
        <w:t>P</w:t>
      </w:r>
      <w:r w:rsidRPr="001A3EE6">
        <w:rPr>
          <w:rStyle w:val="normaltextrun"/>
          <w:rFonts w:ascii="Tahoma" w:hAnsi="Tahoma" w:cs="Tahoma"/>
          <w:sz w:val="22"/>
          <w:szCs w:val="22"/>
        </w:rPr>
        <w:t>ublic. The reinstated RETHRIVE process ensures a timely response and repeated review of risk is provided. Ongoing work is taking place to ensure improvements continue to be made in respect of timely attendance.</w:t>
      </w:r>
      <w:r w:rsidR="00920218">
        <w:rPr>
          <w:rStyle w:val="normaltextrun"/>
          <w:rFonts w:ascii="Tahoma" w:hAnsi="Tahoma" w:cs="Tahoma"/>
          <w:sz w:val="22"/>
          <w:szCs w:val="22"/>
        </w:rPr>
        <w:t xml:space="preserve">  </w:t>
      </w:r>
      <w:r w:rsidRPr="00920218" w:rsidR="00920218">
        <w:rPr>
          <w:rFonts w:ascii="Tahoma" w:hAnsi="Tahoma" w:eastAsia="Calibri" w:cs="Tahoma"/>
          <w:sz w:val="22"/>
          <w:szCs w:val="22"/>
        </w:rPr>
        <w:t>A</w:t>
      </w:r>
      <w:r w:rsidRPr="00920218">
        <w:rPr>
          <w:rFonts w:ascii="Tahoma" w:hAnsi="Tahoma" w:eastAsia="Calibri" w:cs="Tahoma"/>
          <w:sz w:val="22"/>
          <w:szCs w:val="22"/>
        </w:rPr>
        <w:t xml:space="preserve"> Borderless process is </w:t>
      </w:r>
      <w:r w:rsidR="00920218">
        <w:rPr>
          <w:rFonts w:ascii="Tahoma" w:hAnsi="Tahoma" w:eastAsia="Calibri" w:cs="Tahoma"/>
          <w:sz w:val="22"/>
          <w:szCs w:val="22"/>
        </w:rPr>
        <w:t xml:space="preserve">also </w:t>
      </w:r>
      <w:r w:rsidRPr="00920218">
        <w:rPr>
          <w:rFonts w:ascii="Tahoma" w:hAnsi="Tahoma" w:eastAsia="Calibri" w:cs="Tahoma"/>
          <w:sz w:val="22"/>
          <w:szCs w:val="22"/>
        </w:rPr>
        <w:t>used in the event that an emergency call is not resourced</w:t>
      </w:r>
      <w:r w:rsidRPr="00920218" w:rsidR="00E95812">
        <w:rPr>
          <w:rFonts w:ascii="Tahoma" w:hAnsi="Tahoma" w:eastAsia="Calibri" w:cs="Tahoma"/>
          <w:sz w:val="22"/>
          <w:szCs w:val="22"/>
        </w:rPr>
        <w:t>.</w:t>
      </w:r>
      <w:r w:rsidRPr="00920218">
        <w:rPr>
          <w:rFonts w:ascii="Tahoma" w:hAnsi="Tahoma" w:eastAsia="Calibri" w:cs="Tahoma"/>
          <w:sz w:val="22"/>
          <w:szCs w:val="22"/>
        </w:rPr>
        <w:t xml:space="preserve"> This provides guidance to </w:t>
      </w:r>
      <w:r w:rsidR="00920218">
        <w:rPr>
          <w:rFonts w:ascii="Tahoma" w:hAnsi="Tahoma" w:eastAsia="Calibri" w:cs="Tahoma"/>
          <w:sz w:val="22"/>
          <w:szCs w:val="22"/>
        </w:rPr>
        <w:t>FCR</w:t>
      </w:r>
      <w:r w:rsidRPr="00920218">
        <w:rPr>
          <w:rFonts w:ascii="Tahoma" w:hAnsi="Tahoma" w:eastAsia="Calibri" w:cs="Tahoma"/>
          <w:sz w:val="22"/>
          <w:szCs w:val="22"/>
        </w:rPr>
        <w:t xml:space="preserve"> and </w:t>
      </w:r>
      <w:r w:rsidR="00920218">
        <w:rPr>
          <w:rFonts w:ascii="Tahoma" w:hAnsi="Tahoma" w:eastAsia="Calibri" w:cs="Tahoma"/>
          <w:sz w:val="22"/>
          <w:szCs w:val="22"/>
        </w:rPr>
        <w:t>D</w:t>
      </w:r>
      <w:r w:rsidRPr="00920218">
        <w:rPr>
          <w:rFonts w:ascii="Tahoma" w:hAnsi="Tahoma" w:eastAsia="Calibri" w:cs="Tahoma"/>
          <w:sz w:val="22"/>
          <w:szCs w:val="22"/>
        </w:rPr>
        <w:t xml:space="preserve">ivisional staff as to how and when additional resources outside the originating </w:t>
      </w:r>
      <w:r w:rsidR="00920218">
        <w:rPr>
          <w:rFonts w:ascii="Tahoma" w:hAnsi="Tahoma" w:eastAsia="Calibri" w:cs="Tahoma"/>
          <w:sz w:val="22"/>
          <w:szCs w:val="22"/>
        </w:rPr>
        <w:t>D</w:t>
      </w:r>
      <w:r w:rsidRPr="00920218">
        <w:rPr>
          <w:rFonts w:ascii="Tahoma" w:hAnsi="Tahoma" w:eastAsia="Calibri" w:cs="Tahoma"/>
          <w:sz w:val="22"/>
          <w:szCs w:val="22"/>
        </w:rPr>
        <w:t xml:space="preserve">ivision will be deployed. There is an automated process to record when it has been requested, and the details of usage are distributed to </w:t>
      </w:r>
      <w:r w:rsidRPr="00920218" w:rsidR="00E95812">
        <w:rPr>
          <w:rFonts w:ascii="Tahoma" w:hAnsi="Tahoma" w:eastAsia="Calibri" w:cs="Tahoma"/>
          <w:sz w:val="22"/>
          <w:szCs w:val="22"/>
        </w:rPr>
        <w:t>D</w:t>
      </w:r>
      <w:r w:rsidRPr="00920218">
        <w:rPr>
          <w:rFonts w:ascii="Tahoma" w:hAnsi="Tahoma" w:eastAsia="Calibri" w:cs="Tahoma"/>
          <w:sz w:val="22"/>
          <w:szCs w:val="22"/>
        </w:rPr>
        <w:t xml:space="preserve">ivisional Superintendents to understand when demand has outstripped resources. </w:t>
      </w:r>
      <w:r w:rsidRPr="00920218" w:rsidR="00E95812">
        <w:rPr>
          <w:rFonts w:ascii="Tahoma" w:hAnsi="Tahoma" w:eastAsia="Calibri" w:cs="Tahoma"/>
          <w:sz w:val="22"/>
          <w:szCs w:val="22"/>
        </w:rPr>
        <w:t>Any borderless deployments are then monitored and</w:t>
      </w:r>
      <w:r w:rsidRPr="00920218">
        <w:rPr>
          <w:rFonts w:ascii="Tahoma" w:hAnsi="Tahoma" w:eastAsia="Calibri" w:cs="Tahoma"/>
          <w:sz w:val="22"/>
          <w:szCs w:val="22"/>
        </w:rPr>
        <w:t xml:space="preserve"> reviewed at local performance meetings. </w:t>
      </w:r>
    </w:p>
    <w:p w:rsidR="00920218" w:rsidP="00045B75" w:rsidRDefault="00920218" w14:paraId="31C0AF2E" w14:textId="77777777">
      <w:pPr>
        <w:rPr>
          <w:rFonts w:ascii="Arial" w:hAnsi="Arial" w:eastAsia="Calibri" w:cs="Arial"/>
        </w:rPr>
      </w:pPr>
    </w:p>
    <w:p w:rsidR="00705CED" w:rsidP="00F4098B" w:rsidRDefault="00F4098B" w14:paraId="369E1C36" w14:textId="3AE030AE">
      <w:pPr>
        <w:pStyle w:val="NormalWeb"/>
        <w:shd w:val="clear" w:color="auto" w:fill="FFFF00"/>
        <w:spacing w:before="0" w:beforeAutospacing="0" w:after="0" w:afterAutospacing="0"/>
        <w:jc w:val="both"/>
        <w:rPr>
          <w:rFonts w:ascii="Tahoma" w:hAnsi="Tahoma" w:cs="Tahoma"/>
          <w:b/>
          <w:sz w:val="22"/>
          <w:szCs w:val="22"/>
        </w:rPr>
      </w:pPr>
      <w:r w:rsidRPr="00F4098B">
        <w:rPr>
          <w:rFonts w:ascii="Tahoma" w:hAnsi="Tahoma" w:cs="Tahoma"/>
          <w:b/>
          <w:sz w:val="22"/>
          <w:szCs w:val="22"/>
        </w:rPr>
        <w:t>8.</w:t>
      </w:r>
      <w:r>
        <w:rPr>
          <w:rFonts w:ascii="Tahoma" w:hAnsi="Tahoma" w:cs="Tahoma"/>
          <w:b/>
          <w:sz w:val="22"/>
          <w:szCs w:val="22"/>
        </w:rPr>
        <w:t xml:space="preserve"> </w:t>
      </w:r>
      <w:r w:rsidRPr="002D7D71" w:rsidR="009C77AA">
        <w:rPr>
          <w:rFonts w:ascii="Tahoma" w:hAnsi="Tahoma" w:cs="Tahoma"/>
          <w:b/>
          <w:sz w:val="22"/>
          <w:szCs w:val="22"/>
        </w:rPr>
        <w:t>Prevent Road Danger and Support Vision Zer</w:t>
      </w:r>
      <w:r w:rsidRPr="002D7D71" w:rsidR="0051188A">
        <w:rPr>
          <w:rFonts w:ascii="Tahoma" w:hAnsi="Tahoma" w:cs="Tahoma"/>
          <w:b/>
          <w:sz w:val="22"/>
          <w:szCs w:val="22"/>
        </w:rPr>
        <w:t>o</w:t>
      </w:r>
    </w:p>
    <w:p w:rsidR="00F4098B" w:rsidP="00D6256D" w:rsidRDefault="00F4098B" w14:paraId="217AE1D7" w14:textId="77777777">
      <w:pPr>
        <w:jc w:val="both"/>
        <w:rPr>
          <w:rFonts w:ascii="Tahoma" w:hAnsi="Tahoma" w:eastAsia="Calibri" w:cs="Tahoma"/>
          <w:b/>
          <w:bCs/>
          <w:sz w:val="18"/>
          <w:szCs w:val="18"/>
        </w:rPr>
      </w:pPr>
    </w:p>
    <w:p w:rsidRPr="00920218" w:rsidR="00801CE9" w:rsidP="00D6256D" w:rsidRDefault="00B9112E" w14:paraId="3393E69D" w14:textId="10763278">
      <w:pPr>
        <w:jc w:val="both"/>
        <w:rPr>
          <w:rFonts w:ascii="Tahoma" w:hAnsi="Tahoma" w:eastAsia="Calibri" w:cs="Tahoma"/>
          <w:b/>
          <w:bCs/>
        </w:rPr>
      </w:pPr>
      <w:r>
        <w:rPr>
          <w:rFonts w:ascii="Tahoma" w:hAnsi="Tahoma" w:eastAsia="Calibri" w:cs="Tahoma"/>
          <w:b/>
          <w:bCs/>
        </w:rPr>
        <w:t>8</w:t>
      </w:r>
      <w:r w:rsidRPr="00920218" w:rsidR="00920218">
        <w:rPr>
          <w:rFonts w:ascii="Tahoma" w:hAnsi="Tahoma" w:eastAsia="Calibri" w:cs="Tahoma"/>
          <w:b/>
          <w:bCs/>
        </w:rPr>
        <w:t xml:space="preserve">.1 </w:t>
      </w:r>
      <w:r w:rsidRPr="00920218" w:rsidR="00801CE9">
        <w:rPr>
          <w:rFonts w:ascii="Tahoma" w:hAnsi="Tahoma" w:eastAsia="Calibri" w:cs="Tahoma"/>
          <w:b/>
          <w:bCs/>
        </w:rPr>
        <w:t xml:space="preserve">Serious </w:t>
      </w:r>
      <w:r w:rsidRPr="00920218" w:rsidR="00920218">
        <w:rPr>
          <w:rFonts w:ascii="Tahoma" w:hAnsi="Tahoma" w:eastAsia="Calibri" w:cs="Tahoma"/>
          <w:b/>
          <w:bCs/>
        </w:rPr>
        <w:t>C</w:t>
      </w:r>
      <w:r w:rsidRPr="00920218" w:rsidR="00801CE9">
        <w:rPr>
          <w:rFonts w:ascii="Tahoma" w:hAnsi="Tahoma" w:eastAsia="Calibri" w:cs="Tahoma"/>
          <w:b/>
          <w:bCs/>
        </w:rPr>
        <w:t>ollisions</w:t>
      </w:r>
    </w:p>
    <w:p w:rsidRPr="00801CE9" w:rsidR="00801CE9" w:rsidP="00D6256D" w:rsidRDefault="00801CE9" w14:paraId="24EF5771" w14:textId="66ADD5C6">
      <w:pPr>
        <w:jc w:val="both"/>
        <w:rPr>
          <w:rFonts w:ascii="Tahoma" w:hAnsi="Tahoma" w:eastAsia="Calibri" w:cs="Tahoma"/>
        </w:rPr>
      </w:pPr>
      <w:r w:rsidRPr="00801CE9">
        <w:rPr>
          <w:rFonts w:ascii="Tahoma" w:hAnsi="Tahoma" w:eastAsia="Calibri" w:cs="Tahoma"/>
        </w:rPr>
        <w:t xml:space="preserve">There were seven road deaths during this reporting period, a 65% reduction compared to the same reporting period in 2023, which equates to 13 fewer fatalities. </w:t>
      </w:r>
      <w:r w:rsidR="00E54B3E">
        <w:rPr>
          <w:rFonts w:ascii="Tahoma" w:hAnsi="Tahoma" w:eastAsia="Calibri" w:cs="Tahoma"/>
        </w:rPr>
        <w:t xml:space="preserve"> </w:t>
      </w:r>
      <w:r w:rsidRPr="00801CE9">
        <w:rPr>
          <w:rFonts w:ascii="Tahoma" w:hAnsi="Tahoma" w:eastAsia="Calibri" w:cs="Tahoma"/>
        </w:rPr>
        <w:t xml:space="preserve">There were 37 serious injury (broken bone or loss of consciousness) collisions during this reporting period, a 19% increase compared to the same reporting period in 2023, which equates to six more casualties. </w:t>
      </w:r>
    </w:p>
    <w:p w:rsidRPr="00801CE9" w:rsidR="00801CE9" w:rsidP="00D6256D" w:rsidRDefault="00801CE9" w14:paraId="668128D9" w14:textId="3C5C4BB6">
      <w:pPr>
        <w:jc w:val="both"/>
        <w:rPr>
          <w:rFonts w:ascii="Tahoma" w:hAnsi="Tahoma" w:eastAsia="Calibri" w:cs="Tahoma"/>
        </w:rPr>
      </w:pPr>
      <w:r w:rsidRPr="00801CE9">
        <w:rPr>
          <w:rFonts w:ascii="Tahoma" w:hAnsi="Tahoma" w:eastAsia="Calibri" w:cs="Tahoma"/>
        </w:rPr>
        <w:t>The Serious Collision Investigation Unit (SCIU) attended 18 incidents in total.  Three of these fatalities occurred on the strategic road network causing significant disruption.</w:t>
      </w:r>
      <w:r w:rsidR="00920218">
        <w:rPr>
          <w:rFonts w:ascii="Tahoma" w:hAnsi="Tahoma" w:eastAsia="Calibri" w:cs="Tahoma"/>
        </w:rPr>
        <w:t xml:space="preserve">  </w:t>
      </w:r>
      <w:r w:rsidRPr="00801CE9">
        <w:rPr>
          <w:rFonts w:ascii="Tahoma" w:hAnsi="Tahoma" w:eastAsia="Calibri" w:cs="Tahoma"/>
        </w:rPr>
        <w:t xml:space="preserve">The fatalities in this recent period consist </w:t>
      </w:r>
      <w:proofErr w:type="gramStart"/>
      <w:r w:rsidRPr="00801CE9">
        <w:rPr>
          <w:rFonts w:ascii="Tahoma" w:hAnsi="Tahoma" w:eastAsia="Calibri" w:cs="Tahoma"/>
        </w:rPr>
        <w:t>of:</w:t>
      </w:r>
      <w:proofErr w:type="gramEnd"/>
      <w:r w:rsidR="00920218">
        <w:rPr>
          <w:rFonts w:ascii="Tahoma" w:hAnsi="Tahoma" w:eastAsia="Calibri" w:cs="Tahoma"/>
        </w:rPr>
        <w:t xml:space="preserve"> </w:t>
      </w:r>
      <w:r w:rsidRPr="00801CE9">
        <w:rPr>
          <w:rFonts w:ascii="Tahoma" w:hAnsi="Tahoma" w:eastAsia="Calibri" w:cs="Tahoma"/>
        </w:rPr>
        <w:t>3 Motorcyclists</w:t>
      </w:r>
      <w:r w:rsidR="00920218">
        <w:rPr>
          <w:rFonts w:ascii="Tahoma" w:hAnsi="Tahoma" w:eastAsia="Calibri" w:cs="Tahoma"/>
        </w:rPr>
        <w:t xml:space="preserve">, </w:t>
      </w:r>
      <w:r w:rsidRPr="00801CE9">
        <w:rPr>
          <w:rFonts w:ascii="Tahoma" w:hAnsi="Tahoma" w:eastAsia="Calibri" w:cs="Tahoma"/>
        </w:rPr>
        <w:t>1 Pedestrian</w:t>
      </w:r>
      <w:r w:rsidR="00920218">
        <w:rPr>
          <w:rFonts w:ascii="Tahoma" w:hAnsi="Tahoma" w:eastAsia="Calibri" w:cs="Tahoma"/>
        </w:rPr>
        <w:t xml:space="preserve"> and </w:t>
      </w:r>
      <w:r w:rsidRPr="00801CE9">
        <w:rPr>
          <w:rFonts w:ascii="Tahoma" w:hAnsi="Tahoma" w:eastAsia="Calibri" w:cs="Tahoma"/>
        </w:rPr>
        <w:t>3 Car drivers</w:t>
      </w:r>
      <w:r w:rsidR="00920218">
        <w:rPr>
          <w:rFonts w:ascii="Tahoma" w:hAnsi="Tahoma" w:eastAsia="Calibri" w:cs="Tahoma"/>
        </w:rPr>
        <w:t xml:space="preserve">.  </w:t>
      </w:r>
      <w:r w:rsidRPr="00801CE9">
        <w:rPr>
          <w:rFonts w:ascii="Tahoma" w:hAnsi="Tahoma" w:eastAsia="Calibri" w:cs="Tahoma"/>
        </w:rPr>
        <w:t xml:space="preserve">Excessive speed is believed to be a factor in two of the seven fatalities.  Impairment through alcohol or drugs was believed to be a factor in two of the seven fatalities.  </w:t>
      </w:r>
    </w:p>
    <w:p w:rsidRPr="00801CE9" w:rsidR="0060334F" w:rsidP="00D6256D" w:rsidRDefault="00801CE9" w14:paraId="4B3B126B" w14:textId="1F147730">
      <w:pPr>
        <w:jc w:val="both"/>
        <w:rPr>
          <w:rFonts w:ascii="Tahoma" w:hAnsi="Tahoma" w:eastAsia="Calibri" w:cs="Tahoma"/>
        </w:rPr>
      </w:pPr>
      <w:r w:rsidRPr="00801CE9">
        <w:rPr>
          <w:rFonts w:ascii="Tahoma" w:hAnsi="Tahoma" w:eastAsia="Calibri" w:cs="Tahoma"/>
        </w:rPr>
        <w:t xml:space="preserve">There is a continuing trend of those killed on the road being aged 50 years or older.  Opportunities for education with this demographic continues to be explored with the Kent &amp; Medway Safer Roads Partnership.  </w:t>
      </w:r>
    </w:p>
    <w:p w:rsidRPr="00E54B3E" w:rsidR="00801CE9" w:rsidP="00D6256D" w:rsidRDefault="00801CE9" w14:paraId="6A3D4454" w14:textId="3BB39C1D">
      <w:pPr>
        <w:jc w:val="both"/>
        <w:rPr>
          <w:rFonts w:ascii="Tahoma" w:hAnsi="Tahoma" w:eastAsia="Calibri" w:cs="Tahoma"/>
          <w:u w:val="single"/>
        </w:rPr>
      </w:pPr>
      <w:r w:rsidRPr="00E54B3E">
        <w:rPr>
          <w:rFonts w:ascii="Tahoma" w:hAnsi="Tahoma" w:eastAsia="Calibri" w:cs="Tahoma"/>
          <w:u w:val="single"/>
        </w:rPr>
        <w:t>Enforcement</w:t>
      </w:r>
    </w:p>
    <w:p w:rsidRPr="00801CE9" w:rsidR="00801CE9" w:rsidP="00D6256D" w:rsidRDefault="00801CE9" w14:paraId="1D0F942C" w14:textId="7C6D1081">
      <w:pPr>
        <w:jc w:val="both"/>
        <w:rPr>
          <w:rFonts w:ascii="Tahoma" w:hAnsi="Tahoma" w:eastAsia="Calibri" w:cs="Tahoma"/>
        </w:rPr>
      </w:pPr>
      <w:r w:rsidRPr="00801CE9">
        <w:rPr>
          <w:rFonts w:ascii="Tahoma" w:hAnsi="Tahoma" w:eastAsia="Calibri" w:cs="Tahoma"/>
        </w:rPr>
        <w:t>Kent Police continue to focus on the offences that have the most impact on road deaths, commonly known as the “Fatal Four”: speed; not wearing seatbelts; driving whilst impaired and use of mobile phones. During this reporting period</w:t>
      </w:r>
      <w:r w:rsidR="00920218">
        <w:rPr>
          <w:rFonts w:ascii="Tahoma" w:hAnsi="Tahoma" w:eastAsia="Calibri" w:cs="Tahoma"/>
        </w:rPr>
        <w:t>,</w:t>
      </w:r>
      <w:r w:rsidRPr="00801CE9">
        <w:rPr>
          <w:rFonts w:ascii="Tahoma" w:hAnsi="Tahoma" w:eastAsia="Calibri" w:cs="Tahoma"/>
        </w:rPr>
        <w:t xml:space="preserve"> automated camera enforcement, mobile camera enforcement and roadside Traffic Offence Reports (TORs) have been issued for the following offences:</w:t>
      </w:r>
    </w:p>
    <w:tbl>
      <w:tblPr>
        <w:tblStyle w:val="TableGrid"/>
        <w:tblW w:w="0" w:type="auto"/>
        <w:tblLook w:val="04A0" w:firstRow="1" w:lastRow="0" w:firstColumn="1" w:lastColumn="0" w:noHBand="0" w:noVBand="1"/>
      </w:tblPr>
      <w:tblGrid>
        <w:gridCol w:w="1803"/>
        <w:gridCol w:w="1803"/>
        <w:gridCol w:w="1803"/>
        <w:gridCol w:w="1803"/>
        <w:gridCol w:w="1804"/>
      </w:tblGrid>
      <w:tr w:rsidRPr="00801CE9" w:rsidR="00801CE9" w:rsidTr="00FE0174" w14:paraId="7528B496" w14:textId="77777777">
        <w:tc>
          <w:tcPr>
            <w:tcW w:w="1803" w:type="dxa"/>
          </w:tcPr>
          <w:p w:rsidRPr="00801CE9" w:rsidR="00801CE9" w:rsidP="00801CE9" w:rsidRDefault="00801CE9" w14:paraId="79B40BEF" w14:textId="77777777">
            <w:pPr>
              <w:rPr>
                <w:rFonts w:ascii="Tahoma" w:hAnsi="Tahoma" w:eastAsia="Calibri" w:cs="Tahoma"/>
              </w:rPr>
            </w:pPr>
          </w:p>
        </w:tc>
        <w:tc>
          <w:tcPr>
            <w:tcW w:w="1803" w:type="dxa"/>
          </w:tcPr>
          <w:p w:rsidRPr="00801CE9" w:rsidR="00801CE9" w:rsidP="00801CE9" w:rsidRDefault="00801CE9" w14:paraId="0B3AD99F" w14:textId="77777777">
            <w:pPr>
              <w:rPr>
                <w:rFonts w:ascii="Tahoma" w:hAnsi="Tahoma" w:eastAsia="Calibri" w:cs="Tahoma"/>
              </w:rPr>
            </w:pPr>
            <w:r w:rsidRPr="00801CE9">
              <w:rPr>
                <w:rFonts w:ascii="Tahoma" w:hAnsi="Tahoma" w:eastAsia="Calibri" w:cs="Tahoma"/>
              </w:rPr>
              <w:t>Speed Enforcement</w:t>
            </w:r>
          </w:p>
        </w:tc>
        <w:tc>
          <w:tcPr>
            <w:tcW w:w="1803" w:type="dxa"/>
          </w:tcPr>
          <w:p w:rsidRPr="00801CE9" w:rsidR="00801CE9" w:rsidP="00801CE9" w:rsidRDefault="00801CE9" w14:paraId="6BBB5DBC" w14:textId="77777777">
            <w:pPr>
              <w:rPr>
                <w:rFonts w:ascii="Tahoma" w:hAnsi="Tahoma" w:eastAsia="Calibri" w:cs="Tahoma"/>
              </w:rPr>
            </w:pPr>
            <w:r w:rsidRPr="00801CE9">
              <w:rPr>
                <w:rFonts w:ascii="Tahoma" w:hAnsi="Tahoma" w:eastAsia="Calibri" w:cs="Tahoma"/>
              </w:rPr>
              <w:t>Seatbelt Enforcement</w:t>
            </w:r>
          </w:p>
        </w:tc>
        <w:tc>
          <w:tcPr>
            <w:tcW w:w="1803" w:type="dxa"/>
          </w:tcPr>
          <w:p w:rsidRPr="00801CE9" w:rsidR="00801CE9" w:rsidP="00801CE9" w:rsidRDefault="00801CE9" w14:paraId="0E07DF40" w14:textId="77777777">
            <w:pPr>
              <w:rPr>
                <w:rFonts w:ascii="Tahoma" w:hAnsi="Tahoma" w:eastAsia="Calibri" w:cs="Tahoma"/>
              </w:rPr>
            </w:pPr>
            <w:r w:rsidRPr="00801CE9">
              <w:rPr>
                <w:rFonts w:ascii="Tahoma" w:hAnsi="Tahoma" w:eastAsia="Calibri" w:cs="Tahoma"/>
              </w:rPr>
              <w:t>Impairment Enforcement</w:t>
            </w:r>
          </w:p>
        </w:tc>
        <w:tc>
          <w:tcPr>
            <w:tcW w:w="1804" w:type="dxa"/>
          </w:tcPr>
          <w:p w:rsidRPr="00801CE9" w:rsidR="00801CE9" w:rsidP="00801CE9" w:rsidRDefault="00801CE9" w14:paraId="5F0C47BB" w14:textId="77777777">
            <w:pPr>
              <w:rPr>
                <w:rFonts w:ascii="Tahoma" w:hAnsi="Tahoma" w:eastAsia="Calibri" w:cs="Tahoma"/>
              </w:rPr>
            </w:pPr>
            <w:r w:rsidRPr="00801CE9">
              <w:rPr>
                <w:rFonts w:ascii="Tahoma" w:hAnsi="Tahoma" w:eastAsia="Calibri" w:cs="Tahoma"/>
              </w:rPr>
              <w:t>Mobile Phone Enforcement</w:t>
            </w:r>
          </w:p>
        </w:tc>
      </w:tr>
      <w:tr w:rsidRPr="00801CE9" w:rsidR="00801CE9" w:rsidTr="00FE0174" w14:paraId="2AA9C130" w14:textId="77777777">
        <w:tc>
          <w:tcPr>
            <w:tcW w:w="1803" w:type="dxa"/>
          </w:tcPr>
          <w:p w:rsidRPr="00801CE9" w:rsidR="00801CE9" w:rsidP="00801CE9" w:rsidRDefault="00801CE9" w14:paraId="35A4CEA9" w14:textId="77777777">
            <w:pPr>
              <w:rPr>
                <w:rFonts w:ascii="Tahoma" w:hAnsi="Tahoma" w:eastAsia="Calibri" w:cs="Tahoma"/>
              </w:rPr>
            </w:pPr>
            <w:r w:rsidRPr="00801CE9">
              <w:rPr>
                <w:rFonts w:ascii="Tahoma" w:hAnsi="Tahoma" w:eastAsia="Calibri" w:cs="Tahoma"/>
              </w:rPr>
              <w:t>Aug 24</w:t>
            </w:r>
          </w:p>
        </w:tc>
        <w:tc>
          <w:tcPr>
            <w:tcW w:w="1803" w:type="dxa"/>
          </w:tcPr>
          <w:p w:rsidRPr="00801CE9" w:rsidR="00801CE9" w:rsidP="00801CE9" w:rsidRDefault="00801CE9" w14:paraId="0E990017" w14:textId="77777777">
            <w:pPr>
              <w:rPr>
                <w:rFonts w:ascii="Tahoma" w:hAnsi="Tahoma" w:eastAsia="Calibri" w:cs="Tahoma"/>
              </w:rPr>
            </w:pPr>
            <w:r w:rsidRPr="00801CE9">
              <w:rPr>
                <w:rFonts w:ascii="Tahoma" w:hAnsi="Tahoma" w:eastAsia="Calibri" w:cs="Tahoma"/>
              </w:rPr>
              <w:t>10,547</w:t>
            </w:r>
          </w:p>
        </w:tc>
        <w:tc>
          <w:tcPr>
            <w:tcW w:w="1803" w:type="dxa"/>
          </w:tcPr>
          <w:p w:rsidRPr="00801CE9" w:rsidR="00801CE9" w:rsidP="00801CE9" w:rsidRDefault="00801CE9" w14:paraId="1EA52BE7" w14:textId="77777777">
            <w:pPr>
              <w:rPr>
                <w:rFonts w:ascii="Tahoma" w:hAnsi="Tahoma" w:eastAsia="Calibri" w:cs="Tahoma"/>
              </w:rPr>
            </w:pPr>
            <w:r w:rsidRPr="00801CE9">
              <w:rPr>
                <w:rFonts w:ascii="Tahoma" w:hAnsi="Tahoma" w:eastAsia="Calibri" w:cs="Tahoma"/>
              </w:rPr>
              <w:t>201</w:t>
            </w:r>
          </w:p>
        </w:tc>
        <w:tc>
          <w:tcPr>
            <w:tcW w:w="1803" w:type="dxa"/>
          </w:tcPr>
          <w:p w:rsidRPr="00801CE9" w:rsidR="00801CE9" w:rsidP="00801CE9" w:rsidRDefault="00801CE9" w14:paraId="41920393" w14:textId="77777777">
            <w:pPr>
              <w:rPr>
                <w:rFonts w:ascii="Tahoma" w:hAnsi="Tahoma" w:eastAsia="Calibri" w:cs="Tahoma"/>
              </w:rPr>
            </w:pPr>
            <w:r w:rsidRPr="00801CE9">
              <w:rPr>
                <w:rFonts w:ascii="Tahoma" w:hAnsi="Tahoma" w:eastAsia="Calibri" w:cs="Tahoma"/>
              </w:rPr>
              <w:t>295</w:t>
            </w:r>
          </w:p>
        </w:tc>
        <w:tc>
          <w:tcPr>
            <w:tcW w:w="1804" w:type="dxa"/>
          </w:tcPr>
          <w:p w:rsidRPr="00801CE9" w:rsidR="00801CE9" w:rsidP="00801CE9" w:rsidRDefault="00801CE9" w14:paraId="19A00342" w14:textId="77777777">
            <w:pPr>
              <w:rPr>
                <w:rFonts w:ascii="Tahoma" w:hAnsi="Tahoma" w:eastAsia="Calibri" w:cs="Tahoma"/>
              </w:rPr>
            </w:pPr>
            <w:r w:rsidRPr="00801CE9">
              <w:rPr>
                <w:rFonts w:ascii="Tahoma" w:hAnsi="Tahoma" w:eastAsia="Calibri" w:cs="Tahoma"/>
              </w:rPr>
              <w:t>117</w:t>
            </w:r>
          </w:p>
        </w:tc>
      </w:tr>
      <w:tr w:rsidRPr="00801CE9" w:rsidR="00801CE9" w:rsidTr="00FE0174" w14:paraId="78AAF82F" w14:textId="77777777">
        <w:tc>
          <w:tcPr>
            <w:tcW w:w="1803" w:type="dxa"/>
          </w:tcPr>
          <w:p w:rsidRPr="00801CE9" w:rsidR="00801CE9" w:rsidP="00801CE9" w:rsidRDefault="00801CE9" w14:paraId="4D65097B" w14:textId="77777777">
            <w:pPr>
              <w:rPr>
                <w:rFonts w:ascii="Tahoma" w:hAnsi="Tahoma" w:eastAsia="Calibri" w:cs="Tahoma"/>
              </w:rPr>
            </w:pPr>
            <w:r w:rsidRPr="00801CE9">
              <w:rPr>
                <w:rFonts w:ascii="Tahoma" w:hAnsi="Tahoma" w:eastAsia="Calibri" w:cs="Tahoma"/>
              </w:rPr>
              <w:t>Sept 24*</w:t>
            </w:r>
          </w:p>
        </w:tc>
        <w:tc>
          <w:tcPr>
            <w:tcW w:w="1803" w:type="dxa"/>
          </w:tcPr>
          <w:p w:rsidRPr="00801CE9" w:rsidR="00801CE9" w:rsidP="00801CE9" w:rsidRDefault="00801CE9" w14:paraId="3829929E" w14:textId="77777777">
            <w:pPr>
              <w:rPr>
                <w:rFonts w:ascii="Tahoma" w:hAnsi="Tahoma" w:eastAsia="Calibri" w:cs="Tahoma"/>
              </w:rPr>
            </w:pPr>
            <w:r w:rsidRPr="00801CE9">
              <w:rPr>
                <w:rFonts w:ascii="Tahoma" w:hAnsi="Tahoma" w:eastAsia="Calibri" w:cs="Tahoma"/>
              </w:rPr>
              <w:t>6511</w:t>
            </w:r>
          </w:p>
        </w:tc>
        <w:tc>
          <w:tcPr>
            <w:tcW w:w="1803" w:type="dxa"/>
          </w:tcPr>
          <w:p w:rsidRPr="00801CE9" w:rsidR="00801CE9" w:rsidP="00801CE9" w:rsidRDefault="00801CE9" w14:paraId="2DEA968F" w14:textId="77777777">
            <w:pPr>
              <w:rPr>
                <w:rFonts w:ascii="Tahoma" w:hAnsi="Tahoma" w:eastAsia="Calibri" w:cs="Tahoma"/>
              </w:rPr>
            </w:pPr>
            <w:r w:rsidRPr="00801CE9">
              <w:rPr>
                <w:rFonts w:ascii="Tahoma" w:hAnsi="Tahoma" w:eastAsia="Calibri" w:cs="Tahoma"/>
              </w:rPr>
              <w:t>90</w:t>
            </w:r>
          </w:p>
        </w:tc>
        <w:tc>
          <w:tcPr>
            <w:tcW w:w="1803" w:type="dxa"/>
          </w:tcPr>
          <w:p w:rsidRPr="00801CE9" w:rsidR="00801CE9" w:rsidP="00801CE9" w:rsidRDefault="00801CE9" w14:paraId="1B9EB9A7" w14:textId="77777777">
            <w:pPr>
              <w:rPr>
                <w:rFonts w:ascii="Tahoma" w:hAnsi="Tahoma" w:eastAsia="Calibri" w:cs="Tahoma"/>
              </w:rPr>
            </w:pPr>
            <w:r w:rsidRPr="00801CE9">
              <w:rPr>
                <w:rFonts w:ascii="Tahoma" w:hAnsi="Tahoma" w:eastAsia="Calibri" w:cs="Tahoma"/>
              </w:rPr>
              <w:t>268</w:t>
            </w:r>
          </w:p>
        </w:tc>
        <w:tc>
          <w:tcPr>
            <w:tcW w:w="1804" w:type="dxa"/>
          </w:tcPr>
          <w:p w:rsidRPr="00801CE9" w:rsidR="00801CE9" w:rsidP="00801CE9" w:rsidRDefault="00801CE9" w14:paraId="3344FD02" w14:textId="77777777">
            <w:pPr>
              <w:rPr>
                <w:rFonts w:ascii="Tahoma" w:hAnsi="Tahoma" w:eastAsia="Calibri" w:cs="Tahoma"/>
              </w:rPr>
            </w:pPr>
            <w:r w:rsidRPr="00801CE9">
              <w:rPr>
                <w:rFonts w:ascii="Tahoma" w:hAnsi="Tahoma" w:eastAsia="Calibri" w:cs="Tahoma"/>
              </w:rPr>
              <w:t>69</w:t>
            </w:r>
          </w:p>
        </w:tc>
      </w:tr>
      <w:tr w:rsidRPr="00801CE9" w:rsidR="00801CE9" w:rsidTr="00FE0174" w14:paraId="7C098F9A" w14:textId="77777777">
        <w:tc>
          <w:tcPr>
            <w:tcW w:w="1803" w:type="dxa"/>
          </w:tcPr>
          <w:p w:rsidRPr="00801CE9" w:rsidR="00801CE9" w:rsidP="00801CE9" w:rsidRDefault="00801CE9" w14:paraId="520027B2" w14:textId="77777777">
            <w:pPr>
              <w:rPr>
                <w:rFonts w:ascii="Tahoma" w:hAnsi="Tahoma" w:eastAsia="Calibri" w:cs="Tahoma"/>
              </w:rPr>
            </w:pPr>
            <w:r w:rsidRPr="00801CE9">
              <w:rPr>
                <w:rFonts w:ascii="Tahoma" w:hAnsi="Tahoma" w:eastAsia="Calibri" w:cs="Tahoma"/>
              </w:rPr>
              <w:t>Oct 24*</w:t>
            </w:r>
          </w:p>
        </w:tc>
        <w:tc>
          <w:tcPr>
            <w:tcW w:w="1803" w:type="dxa"/>
          </w:tcPr>
          <w:p w:rsidRPr="00801CE9" w:rsidR="00801CE9" w:rsidP="00801CE9" w:rsidRDefault="00801CE9" w14:paraId="6AFFC4FB" w14:textId="77777777">
            <w:pPr>
              <w:rPr>
                <w:rFonts w:ascii="Tahoma" w:hAnsi="Tahoma" w:eastAsia="Calibri" w:cs="Tahoma"/>
              </w:rPr>
            </w:pPr>
            <w:r w:rsidRPr="00801CE9">
              <w:rPr>
                <w:rFonts w:ascii="Tahoma" w:hAnsi="Tahoma" w:eastAsia="Calibri" w:cs="Tahoma"/>
              </w:rPr>
              <w:t>7162</w:t>
            </w:r>
          </w:p>
        </w:tc>
        <w:tc>
          <w:tcPr>
            <w:tcW w:w="1803" w:type="dxa"/>
          </w:tcPr>
          <w:p w:rsidRPr="00801CE9" w:rsidR="00801CE9" w:rsidP="00801CE9" w:rsidRDefault="00801CE9" w14:paraId="7134D1E8" w14:textId="77777777">
            <w:pPr>
              <w:rPr>
                <w:rFonts w:ascii="Tahoma" w:hAnsi="Tahoma" w:eastAsia="Calibri" w:cs="Tahoma"/>
              </w:rPr>
            </w:pPr>
            <w:r w:rsidRPr="00801CE9">
              <w:rPr>
                <w:rFonts w:ascii="Tahoma" w:hAnsi="Tahoma" w:eastAsia="Calibri" w:cs="Tahoma"/>
              </w:rPr>
              <w:t>51</w:t>
            </w:r>
          </w:p>
        </w:tc>
        <w:tc>
          <w:tcPr>
            <w:tcW w:w="1803" w:type="dxa"/>
          </w:tcPr>
          <w:p w:rsidRPr="00801CE9" w:rsidR="00801CE9" w:rsidP="00801CE9" w:rsidRDefault="00801CE9" w14:paraId="1265B3E2" w14:textId="77777777">
            <w:pPr>
              <w:rPr>
                <w:rFonts w:ascii="Tahoma" w:hAnsi="Tahoma" w:eastAsia="Calibri" w:cs="Tahoma"/>
              </w:rPr>
            </w:pPr>
            <w:r w:rsidRPr="00801CE9">
              <w:rPr>
                <w:rFonts w:ascii="Tahoma" w:hAnsi="Tahoma" w:eastAsia="Calibri" w:cs="Tahoma"/>
              </w:rPr>
              <w:t>283</w:t>
            </w:r>
          </w:p>
        </w:tc>
        <w:tc>
          <w:tcPr>
            <w:tcW w:w="1804" w:type="dxa"/>
          </w:tcPr>
          <w:p w:rsidRPr="00801CE9" w:rsidR="00801CE9" w:rsidP="00801CE9" w:rsidRDefault="00801CE9" w14:paraId="62B2AFA7" w14:textId="77777777">
            <w:pPr>
              <w:rPr>
                <w:rFonts w:ascii="Tahoma" w:hAnsi="Tahoma" w:eastAsia="Calibri" w:cs="Tahoma"/>
              </w:rPr>
            </w:pPr>
            <w:r w:rsidRPr="00801CE9">
              <w:rPr>
                <w:rFonts w:ascii="Tahoma" w:hAnsi="Tahoma" w:eastAsia="Calibri" w:cs="Tahoma"/>
              </w:rPr>
              <w:t>12</w:t>
            </w:r>
          </w:p>
        </w:tc>
      </w:tr>
      <w:tr w:rsidRPr="00801CE9" w:rsidR="00801CE9" w:rsidTr="00FE0174" w14:paraId="6329413B" w14:textId="77777777">
        <w:tc>
          <w:tcPr>
            <w:tcW w:w="1803" w:type="dxa"/>
          </w:tcPr>
          <w:p w:rsidRPr="00801CE9" w:rsidR="00801CE9" w:rsidP="00801CE9" w:rsidRDefault="00801CE9" w14:paraId="15D70367" w14:textId="77777777">
            <w:pPr>
              <w:rPr>
                <w:rFonts w:ascii="Tahoma" w:hAnsi="Tahoma" w:eastAsia="Calibri" w:cs="Tahoma"/>
                <w:b/>
                <w:bCs/>
              </w:rPr>
            </w:pPr>
            <w:r w:rsidRPr="00801CE9">
              <w:rPr>
                <w:rFonts w:ascii="Tahoma" w:hAnsi="Tahoma" w:eastAsia="Calibri" w:cs="Tahoma"/>
                <w:b/>
                <w:bCs/>
              </w:rPr>
              <w:t>TOTAL</w:t>
            </w:r>
          </w:p>
        </w:tc>
        <w:tc>
          <w:tcPr>
            <w:tcW w:w="1803" w:type="dxa"/>
          </w:tcPr>
          <w:p w:rsidRPr="00801CE9" w:rsidR="00801CE9" w:rsidP="00801CE9" w:rsidRDefault="00801CE9" w14:paraId="74AA5504" w14:textId="77777777">
            <w:pPr>
              <w:rPr>
                <w:rFonts w:ascii="Tahoma" w:hAnsi="Tahoma" w:eastAsia="Calibri" w:cs="Tahoma"/>
                <w:b/>
                <w:bCs/>
              </w:rPr>
            </w:pPr>
            <w:r w:rsidRPr="00801CE9">
              <w:rPr>
                <w:rFonts w:ascii="Tahoma" w:hAnsi="Tahoma" w:eastAsia="Calibri" w:cs="Tahoma"/>
                <w:b/>
                <w:bCs/>
              </w:rPr>
              <w:t>24,220</w:t>
            </w:r>
          </w:p>
        </w:tc>
        <w:tc>
          <w:tcPr>
            <w:tcW w:w="1803" w:type="dxa"/>
          </w:tcPr>
          <w:p w:rsidRPr="00801CE9" w:rsidR="00801CE9" w:rsidP="00801CE9" w:rsidRDefault="00801CE9" w14:paraId="458C690C" w14:textId="77777777">
            <w:pPr>
              <w:rPr>
                <w:rFonts w:ascii="Tahoma" w:hAnsi="Tahoma" w:eastAsia="Calibri" w:cs="Tahoma"/>
                <w:b/>
                <w:bCs/>
              </w:rPr>
            </w:pPr>
            <w:r w:rsidRPr="00801CE9">
              <w:rPr>
                <w:rFonts w:ascii="Tahoma" w:hAnsi="Tahoma" w:eastAsia="Calibri" w:cs="Tahoma"/>
                <w:b/>
                <w:bCs/>
              </w:rPr>
              <w:t>342</w:t>
            </w:r>
          </w:p>
        </w:tc>
        <w:tc>
          <w:tcPr>
            <w:tcW w:w="1803" w:type="dxa"/>
          </w:tcPr>
          <w:p w:rsidRPr="00801CE9" w:rsidR="00801CE9" w:rsidP="00801CE9" w:rsidRDefault="00801CE9" w14:paraId="36A6CF18" w14:textId="77777777">
            <w:pPr>
              <w:rPr>
                <w:rFonts w:ascii="Tahoma" w:hAnsi="Tahoma" w:eastAsia="Calibri" w:cs="Tahoma"/>
                <w:b/>
                <w:bCs/>
              </w:rPr>
            </w:pPr>
            <w:r w:rsidRPr="00801CE9">
              <w:rPr>
                <w:rFonts w:ascii="Tahoma" w:hAnsi="Tahoma" w:eastAsia="Calibri" w:cs="Tahoma"/>
                <w:b/>
                <w:bCs/>
              </w:rPr>
              <w:t>846</w:t>
            </w:r>
          </w:p>
        </w:tc>
        <w:tc>
          <w:tcPr>
            <w:tcW w:w="1804" w:type="dxa"/>
          </w:tcPr>
          <w:p w:rsidRPr="00801CE9" w:rsidR="00801CE9" w:rsidP="00801CE9" w:rsidRDefault="00801CE9" w14:paraId="3863AE7A" w14:textId="77777777">
            <w:pPr>
              <w:rPr>
                <w:rFonts w:ascii="Tahoma" w:hAnsi="Tahoma" w:eastAsia="Calibri" w:cs="Tahoma"/>
                <w:b/>
                <w:bCs/>
              </w:rPr>
            </w:pPr>
            <w:r w:rsidRPr="00801CE9">
              <w:rPr>
                <w:rFonts w:ascii="Tahoma" w:hAnsi="Tahoma" w:eastAsia="Calibri" w:cs="Tahoma"/>
                <w:b/>
                <w:bCs/>
              </w:rPr>
              <w:t>198</w:t>
            </w:r>
          </w:p>
        </w:tc>
      </w:tr>
    </w:tbl>
    <w:p w:rsidRPr="00E54B3E" w:rsidR="00801CE9" w:rsidP="00801CE9" w:rsidRDefault="00801CE9" w14:paraId="40B85624" w14:textId="77777777">
      <w:pPr>
        <w:rPr>
          <w:rFonts w:ascii="Tahoma" w:hAnsi="Tahoma" w:eastAsia="Calibri" w:cs="Tahoma"/>
          <w:i/>
          <w:iCs/>
        </w:rPr>
      </w:pPr>
      <w:r w:rsidRPr="00E54B3E">
        <w:rPr>
          <w:rFonts w:ascii="Tahoma" w:hAnsi="Tahoma" w:eastAsia="Calibri" w:cs="Tahoma"/>
          <w:i/>
          <w:iCs/>
        </w:rPr>
        <w:t xml:space="preserve">*Please note that Sept and Oct 24 data is incomplete due to offences still being processed  </w:t>
      </w:r>
    </w:p>
    <w:p w:rsidRPr="00801CE9" w:rsidR="00801CE9" w:rsidP="00801CE9" w:rsidRDefault="00801CE9" w14:paraId="7ACD7785" w14:textId="503973B9">
      <w:pPr>
        <w:rPr>
          <w:rFonts w:ascii="Tahoma" w:hAnsi="Tahoma" w:eastAsia="Calibri" w:cs="Tahoma"/>
        </w:rPr>
      </w:pPr>
      <w:r w:rsidRPr="00801CE9">
        <w:rPr>
          <w:rFonts w:ascii="Tahoma" w:hAnsi="Tahoma" w:eastAsia="Calibri" w:cs="Tahoma"/>
        </w:rPr>
        <w:t>Kent Police</w:t>
      </w:r>
      <w:r w:rsidR="00E54B3E">
        <w:rPr>
          <w:rFonts w:ascii="Tahoma" w:hAnsi="Tahoma" w:eastAsia="Calibri" w:cs="Tahoma"/>
        </w:rPr>
        <w:t>’s</w:t>
      </w:r>
      <w:r w:rsidRPr="00801CE9">
        <w:rPr>
          <w:rFonts w:ascii="Tahoma" w:hAnsi="Tahoma" w:eastAsia="Calibri" w:cs="Tahoma"/>
        </w:rPr>
        <w:t xml:space="preserve"> Roads Policing Unit also support wider policing activities including supporting Divisional Policing Teams with borderless </w:t>
      </w:r>
      <w:r w:rsidR="00E54B3E">
        <w:rPr>
          <w:rFonts w:ascii="Tahoma" w:hAnsi="Tahoma" w:eastAsia="Calibri" w:cs="Tahoma"/>
        </w:rPr>
        <w:t xml:space="preserve">calls </w:t>
      </w:r>
      <w:r w:rsidRPr="00801CE9">
        <w:rPr>
          <w:rFonts w:ascii="Tahoma" w:hAnsi="Tahoma" w:eastAsia="Calibri" w:cs="Tahoma"/>
        </w:rPr>
        <w:t xml:space="preserve">and deployments to Operation Brock (disruption to road network associated with ports). </w:t>
      </w:r>
    </w:p>
    <w:p w:rsidRPr="00801CE9" w:rsidR="00801CE9" w:rsidP="00801CE9" w:rsidRDefault="00801CE9" w14:paraId="376F1E5B" w14:textId="77777777">
      <w:pPr>
        <w:rPr>
          <w:rFonts w:ascii="Tahoma" w:hAnsi="Tahoma" w:eastAsia="Calibri" w:cs="Tahoma"/>
          <w:u w:val="single"/>
        </w:rPr>
      </w:pPr>
      <w:r w:rsidRPr="00801CE9">
        <w:rPr>
          <w:rFonts w:ascii="Tahoma" w:hAnsi="Tahoma" w:eastAsia="Calibri" w:cs="Tahoma"/>
          <w:u w:val="single"/>
        </w:rPr>
        <w:t>Examples of operations undertaken during reporting period</w:t>
      </w:r>
    </w:p>
    <w:p w:rsidRPr="00E54B3E" w:rsidR="00801CE9" w:rsidP="00B9112E" w:rsidRDefault="00801CE9" w14:paraId="52087555" w14:textId="44ACC6F9">
      <w:pPr>
        <w:pStyle w:val="ListParagraph"/>
        <w:numPr>
          <w:ilvl w:val="0"/>
          <w:numId w:val="14"/>
        </w:numPr>
        <w:rPr>
          <w:rFonts w:ascii="Tahoma" w:hAnsi="Tahoma" w:eastAsia="Calibri" w:cs="Tahoma"/>
          <w:u w:val="single"/>
        </w:rPr>
      </w:pPr>
      <w:proofErr w:type="spellStart"/>
      <w:r w:rsidRPr="00E54B3E">
        <w:rPr>
          <w:rFonts w:ascii="Tahoma" w:hAnsi="Tahoma" w:eastAsia="Calibri" w:cs="Tahoma"/>
        </w:rPr>
        <w:t>BikeSafe</w:t>
      </w:r>
      <w:proofErr w:type="spellEnd"/>
      <w:r w:rsidRPr="00E54B3E">
        <w:rPr>
          <w:rFonts w:ascii="Tahoma" w:hAnsi="Tahoma" w:eastAsia="Calibri" w:cs="Tahoma"/>
        </w:rPr>
        <w:t xml:space="preserve"> workshops</w:t>
      </w:r>
      <w:r w:rsidRPr="00E54B3E" w:rsidR="00E54B3E">
        <w:rPr>
          <w:rFonts w:ascii="Tahoma" w:hAnsi="Tahoma" w:eastAsia="Calibri" w:cs="Tahoma"/>
        </w:rPr>
        <w:t xml:space="preserve"> - </w:t>
      </w:r>
      <w:r w:rsidRPr="00E54B3E">
        <w:rPr>
          <w:rFonts w:ascii="Tahoma" w:hAnsi="Tahoma" w:eastAsia="Calibri" w:cs="Tahoma"/>
        </w:rPr>
        <w:t>41 motorcyclists participated in workshops during this reporting period.  Workshops are run by Kent Police and KFRS and provide opportunities for riders to learn valuable skills and theory with a view of changing their behaviours as riders to reduce the chances of being involved in a serious collision.</w:t>
      </w:r>
    </w:p>
    <w:p w:rsidRPr="00E54B3E" w:rsidR="00801CE9" w:rsidP="00B9112E" w:rsidRDefault="00E54B3E" w14:paraId="31E4FDB5" w14:textId="1DFDD49F">
      <w:pPr>
        <w:pStyle w:val="ListParagraph"/>
        <w:numPr>
          <w:ilvl w:val="0"/>
          <w:numId w:val="14"/>
        </w:numPr>
        <w:rPr>
          <w:rFonts w:ascii="Tahoma" w:hAnsi="Tahoma" w:eastAsia="Calibri" w:cs="Tahoma"/>
          <w:b/>
          <w:bCs/>
        </w:rPr>
      </w:pPr>
      <w:r w:rsidRPr="00E54B3E">
        <w:rPr>
          <w:rFonts w:ascii="Tahoma" w:hAnsi="Tahoma" w:eastAsia="Calibri" w:cs="Tahoma"/>
        </w:rPr>
        <w:t xml:space="preserve">Young Rider Webinar - </w:t>
      </w:r>
      <w:r w:rsidRPr="00E54B3E" w:rsidR="00801CE9">
        <w:rPr>
          <w:rFonts w:ascii="Tahoma" w:hAnsi="Tahoma" w:eastAsia="Calibri" w:cs="Tahoma"/>
        </w:rPr>
        <w:t xml:space="preserve">Proactive patrolling within the vicinity of colleges and universities focussing on younger riders of motorcycles who would not be in the usual catchment for </w:t>
      </w:r>
      <w:proofErr w:type="spellStart"/>
      <w:r w:rsidRPr="00E54B3E" w:rsidR="00801CE9">
        <w:rPr>
          <w:rFonts w:ascii="Tahoma" w:hAnsi="Tahoma" w:eastAsia="Calibri" w:cs="Tahoma"/>
        </w:rPr>
        <w:t>BikeSafe</w:t>
      </w:r>
      <w:proofErr w:type="spellEnd"/>
      <w:r w:rsidRPr="00E54B3E" w:rsidR="00801CE9">
        <w:rPr>
          <w:rFonts w:ascii="Tahoma" w:hAnsi="Tahoma" w:eastAsia="Calibri" w:cs="Tahoma"/>
        </w:rPr>
        <w:t>.  Enforcement or engagement where appropriate, promoting online attendance to the national Young Rider webinar.</w:t>
      </w:r>
    </w:p>
    <w:p w:rsidR="00801CE9" w:rsidP="00B9112E" w:rsidRDefault="00E54B3E" w14:paraId="633BD508" w14:textId="2CF739F7">
      <w:pPr>
        <w:pStyle w:val="ListParagraph"/>
        <w:numPr>
          <w:ilvl w:val="0"/>
          <w:numId w:val="14"/>
        </w:numPr>
        <w:rPr>
          <w:rFonts w:ascii="Tahoma" w:hAnsi="Tahoma" w:eastAsia="Calibri" w:cs="Tahoma"/>
        </w:rPr>
      </w:pPr>
      <w:r w:rsidRPr="00E54B3E">
        <w:rPr>
          <w:rFonts w:ascii="Tahoma" w:hAnsi="Tahoma" w:eastAsia="Calibri" w:cs="Tahoma"/>
        </w:rPr>
        <w:t>Operation Dark Night (Vulnerable Road Users</w:t>
      </w:r>
      <w:r>
        <w:rPr>
          <w:rFonts w:ascii="Tahoma" w:hAnsi="Tahoma" w:eastAsia="Calibri" w:cs="Tahoma"/>
        </w:rPr>
        <w:t>)</w:t>
      </w:r>
      <w:r w:rsidRPr="00E54B3E">
        <w:rPr>
          <w:rFonts w:ascii="Tahoma" w:hAnsi="Tahoma" w:eastAsia="Calibri" w:cs="Tahoma"/>
        </w:rPr>
        <w:t xml:space="preserve"> - </w:t>
      </w:r>
      <w:r w:rsidRPr="00E54B3E" w:rsidR="00801CE9">
        <w:rPr>
          <w:rFonts w:ascii="Tahoma" w:hAnsi="Tahoma" w:eastAsia="Calibri" w:cs="Tahoma"/>
        </w:rPr>
        <w:t>Patrolling of pedestrian zones and shared spaces within Town Centres.  Enforcement through TORs for motorists and engagement with pedestrians to raise awareness to hazards within these locations.</w:t>
      </w:r>
    </w:p>
    <w:p w:rsidR="00801CE9" w:rsidP="00B9112E" w:rsidRDefault="00E54B3E" w14:paraId="0846B30B" w14:textId="08839F6A">
      <w:pPr>
        <w:pStyle w:val="ListParagraph"/>
        <w:numPr>
          <w:ilvl w:val="0"/>
          <w:numId w:val="14"/>
        </w:numPr>
        <w:rPr>
          <w:rFonts w:ascii="Tahoma" w:hAnsi="Tahoma" w:eastAsia="Calibri" w:cs="Tahoma"/>
        </w:rPr>
      </w:pPr>
      <w:r w:rsidRPr="00E54B3E">
        <w:rPr>
          <w:rFonts w:ascii="Tahoma" w:hAnsi="Tahoma" w:eastAsia="Calibri" w:cs="Tahoma"/>
        </w:rPr>
        <w:t xml:space="preserve">Operation </w:t>
      </w:r>
      <w:proofErr w:type="spellStart"/>
      <w:r w:rsidRPr="00E54B3E">
        <w:rPr>
          <w:rFonts w:ascii="Tahoma" w:hAnsi="Tahoma" w:eastAsia="Calibri" w:cs="Tahoma"/>
        </w:rPr>
        <w:t>Pandilla</w:t>
      </w:r>
      <w:proofErr w:type="spellEnd"/>
      <w:r w:rsidRPr="00E54B3E">
        <w:rPr>
          <w:rFonts w:ascii="Tahoma" w:hAnsi="Tahoma" w:eastAsia="Calibri" w:cs="Tahoma"/>
        </w:rPr>
        <w:t xml:space="preserve"> - </w:t>
      </w:r>
      <w:r w:rsidRPr="00E54B3E" w:rsidR="00801CE9">
        <w:rPr>
          <w:rFonts w:ascii="Tahoma" w:hAnsi="Tahoma" w:eastAsia="Calibri" w:cs="Tahoma"/>
        </w:rPr>
        <w:t>National proactive operation to focus on cross border criminality.  Two arrests for driving whilst impaired from drugs and driving whilst disqualified, four uninsured vehicles seized, and 33 road safety related TORs issued.</w:t>
      </w:r>
    </w:p>
    <w:p w:rsidR="00801CE9" w:rsidP="00B9112E" w:rsidRDefault="00E54B3E" w14:paraId="4E715C6C" w14:textId="7E45EFF0">
      <w:pPr>
        <w:pStyle w:val="ListParagraph"/>
        <w:numPr>
          <w:ilvl w:val="0"/>
          <w:numId w:val="14"/>
        </w:numPr>
        <w:rPr>
          <w:rFonts w:ascii="Tahoma" w:hAnsi="Tahoma" w:eastAsia="Calibri" w:cs="Tahoma"/>
        </w:rPr>
      </w:pPr>
      <w:r w:rsidRPr="00E54B3E">
        <w:rPr>
          <w:rFonts w:ascii="Tahoma" w:hAnsi="Tahoma" w:eastAsia="Calibri" w:cs="Tahoma"/>
        </w:rPr>
        <w:t xml:space="preserve">Operation Voice - </w:t>
      </w:r>
      <w:r w:rsidRPr="00E54B3E" w:rsidR="00801CE9">
        <w:rPr>
          <w:rFonts w:ascii="Tahoma" w:hAnsi="Tahoma" w:eastAsia="Calibri" w:cs="Tahoma"/>
        </w:rPr>
        <w:t xml:space="preserve">Proactive targeting of high-risk domestic abuse perpetrators who regularly drive vehicles.  Three operations were conducted across the County during which a total of 47 vehicles were stopped.  Five people were arrested for impairment offences and one person for DA related matters.  53 </w:t>
      </w:r>
      <w:r w:rsidR="009E13A8">
        <w:rPr>
          <w:rFonts w:ascii="Tahoma" w:hAnsi="Tahoma" w:eastAsia="Calibri" w:cs="Tahoma"/>
        </w:rPr>
        <w:t xml:space="preserve">TORs </w:t>
      </w:r>
      <w:r w:rsidRPr="00E54B3E" w:rsidR="00801CE9">
        <w:rPr>
          <w:rFonts w:ascii="Tahoma" w:hAnsi="Tahoma" w:eastAsia="Calibri" w:cs="Tahoma"/>
        </w:rPr>
        <w:t>were issued for road safety offences and three drivers were reported for summons.</w:t>
      </w:r>
    </w:p>
    <w:p w:rsidR="00801CE9" w:rsidP="00B9112E" w:rsidRDefault="00E54B3E" w14:paraId="4CC089C5" w14:textId="639FBE0F">
      <w:pPr>
        <w:pStyle w:val="ListParagraph"/>
        <w:numPr>
          <w:ilvl w:val="0"/>
          <w:numId w:val="14"/>
        </w:numPr>
        <w:rPr>
          <w:rFonts w:ascii="Tahoma" w:hAnsi="Tahoma" w:eastAsia="Calibri" w:cs="Tahoma"/>
        </w:rPr>
      </w:pPr>
      <w:r w:rsidRPr="00E54B3E">
        <w:rPr>
          <w:rFonts w:ascii="Tahoma" w:hAnsi="Tahoma" w:eastAsia="Calibri" w:cs="Tahoma"/>
        </w:rPr>
        <w:t xml:space="preserve">Operation Sentry - </w:t>
      </w:r>
      <w:r w:rsidRPr="00E54B3E" w:rsidR="00801CE9">
        <w:rPr>
          <w:rFonts w:ascii="Tahoma" w:hAnsi="Tahoma" w:eastAsia="Calibri" w:cs="Tahoma"/>
        </w:rPr>
        <w:t>Proactive road check</w:t>
      </w:r>
      <w:r w:rsidRPr="00E54B3E">
        <w:rPr>
          <w:rFonts w:ascii="Tahoma" w:hAnsi="Tahoma" w:eastAsia="Calibri" w:cs="Tahoma"/>
        </w:rPr>
        <w:t>s</w:t>
      </w:r>
      <w:r w:rsidRPr="00E54B3E" w:rsidR="00801CE9">
        <w:rPr>
          <w:rFonts w:ascii="Tahoma" w:hAnsi="Tahoma" w:eastAsia="Calibri" w:cs="Tahoma"/>
        </w:rPr>
        <w:t xml:space="preserve"> in Folkestone focussing on “Fatal Four” offences</w:t>
      </w:r>
      <w:r w:rsidRPr="00E54B3E">
        <w:rPr>
          <w:rFonts w:ascii="Tahoma" w:hAnsi="Tahoma" w:eastAsia="Calibri" w:cs="Tahoma"/>
        </w:rPr>
        <w:t xml:space="preserve">, resulting in 3 x </w:t>
      </w:r>
      <w:r w:rsidRPr="00E54B3E" w:rsidR="00801CE9">
        <w:rPr>
          <w:rFonts w:ascii="Tahoma" w:hAnsi="Tahoma" w:eastAsia="Calibri" w:cs="Tahoma"/>
        </w:rPr>
        <w:t>TORs for speeding</w:t>
      </w:r>
      <w:r w:rsidRPr="00E54B3E">
        <w:rPr>
          <w:rFonts w:ascii="Tahoma" w:hAnsi="Tahoma" w:eastAsia="Calibri" w:cs="Tahoma"/>
        </w:rPr>
        <w:t xml:space="preserve">, </w:t>
      </w:r>
      <w:r w:rsidRPr="00E54B3E" w:rsidR="00801CE9">
        <w:rPr>
          <w:rFonts w:ascii="Tahoma" w:hAnsi="Tahoma" w:eastAsia="Calibri" w:cs="Tahoma"/>
        </w:rPr>
        <w:t>6 for failing to wear a seatbelt</w:t>
      </w:r>
      <w:r w:rsidRPr="00E54B3E">
        <w:rPr>
          <w:rFonts w:ascii="Tahoma" w:hAnsi="Tahoma" w:eastAsia="Calibri" w:cs="Tahoma"/>
        </w:rPr>
        <w:t xml:space="preserve">, </w:t>
      </w:r>
      <w:r w:rsidRPr="00E54B3E" w:rsidR="00801CE9">
        <w:rPr>
          <w:rFonts w:ascii="Tahoma" w:hAnsi="Tahoma" w:eastAsia="Calibri" w:cs="Tahoma"/>
        </w:rPr>
        <w:t>4 for using a mobile phone</w:t>
      </w:r>
      <w:r w:rsidRPr="00E54B3E">
        <w:rPr>
          <w:rFonts w:ascii="Tahoma" w:hAnsi="Tahoma" w:eastAsia="Calibri" w:cs="Tahoma"/>
        </w:rPr>
        <w:t xml:space="preserve">, </w:t>
      </w:r>
      <w:r w:rsidRPr="00E54B3E" w:rsidR="00801CE9">
        <w:rPr>
          <w:rFonts w:ascii="Tahoma" w:hAnsi="Tahoma" w:eastAsia="Calibri" w:cs="Tahoma"/>
        </w:rPr>
        <w:t>10 for other road safety offences</w:t>
      </w:r>
      <w:r w:rsidRPr="00E54B3E">
        <w:rPr>
          <w:rFonts w:ascii="Tahoma" w:hAnsi="Tahoma" w:eastAsia="Calibri" w:cs="Tahoma"/>
        </w:rPr>
        <w:t xml:space="preserve"> and </w:t>
      </w:r>
      <w:r w:rsidRPr="00E54B3E" w:rsidR="00801CE9">
        <w:rPr>
          <w:rFonts w:ascii="Tahoma" w:hAnsi="Tahoma" w:eastAsia="Calibri" w:cs="Tahoma"/>
        </w:rPr>
        <w:t>4 x vehicle seizures for no insurance.</w:t>
      </w:r>
    </w:p>
    <w:p w:rsidRPr="00E54B3E" w:rsidR="00D6256D" w:rsidP="00B9112E" w:rsidRDefault="00E54B3E" w14:paraId="09B7D91E" w14:textId="37B8B992">
      <w:pPr>
        <w:pStyle w:val="ListParagraph"/>
        <w:numPr>
          <w:ilvl w:val="0"/>
          <w:numId w:val="14"/>
        </w:numPr>
        <w:rPr>
          <w:rFonts w:ascii="Tahoma" w:hAnsi="Tahoma" w:eastAsia="Calibri" w:cs="Tahoma"/>
        </w:rPr>
      </w:pPr>
      <w:r w:rsidRPr="00E54B3E">
        <w:rPr>
          <w:rFonts w:ascii="Tahoma" w:hAnsi="Tahoma" w:eastAsia="Calibri" w:cs="Tahoma"/>
        </w:rPr>
        <w:t xml:space="preserve">Operation </w:t>
      </w:r>
      <w:proofErr w:type="spellStart"/>
      <w:r w:rsidRPr="00E54B3E">
        <w:rPr>
          <w:rFonts w:ascii="Tahoma" w:hAnsi="Tahoma" w:eastAsia="Calibri" w:cs="Tahoma"/>
        </w:rPr>
        <w:t>Sparham</w:t>
      </w:r>
      <w:proofErr w:type="spellEnd"/>
      <w:r w:rsidRPr="00E54B3E">
        <w:rPr>
          <w:rFonts w:ascii="Tahoma" w:hAnsi="Tahoma" w:eastAsia="Calibri" w:cs="Tahoma"/>
        </w:rPr>
        <w:t xml:space="preserve"> - </w:t>
      </w:r>
      <w:r w:rsidRPr="00E54B3E" w:rsidR="00801CE9">
        <w:rPr>
          <w:rFonts w:ascii="Tahoma" w:hAnsi="Tahoma" w:eastAsia="Calibri" w:cs="Tahoma"/>
        </w:rPr>
        <w:t>Proactive road check in Swanley focussing on “Fatal Four” offences</w:t>
      </w:r>
      <w:r w:rsidRPr="00E54B3E">
        <w:rPr>
          <w:rFonts w:ascii="Tahoma" w:hAnsi="Tahoma" w:eastAsia="Calibri" w:cs="Tahoma"/>
        </w:rPr>
        <w:t xml:space="preserve">, resulting in </w:t>
      </w:r>
      <w:r w:rsidRPr="00E54B3E" w:rsidR="00801CE9">
        <w:rPr>
          <w:rFonts w:ascii="Tahoma" w:hAnsi="Tahoma" w:eastAsia="Calibri" w:cs="Tahoma"/>
        </w:rPr>
        <w:t>3 x TORs for speeding</w:t>
      </w:r>
      <w:r w:rsidRPr="00E54B3E">
        <w:rPr>
          <w:rFonts w:ascii="Tahoma" w:hAnsi="Tahoma" w:eastAsia="Calibri" w:cs="Tahoma"/>
        </w:rPr>
        <w:t xml:space="preserve">, </w:t>
      </w:r>
      <w:r w:rsidRPr="00E54B3E" w:rsidR="00801CE9">
        <w:rPr>
          <w:rFonts w:ascii="Tahoma" w:hAnsi="Tahoma" w:eastAsia="Calibri" w:cs="Tahoma"/>
        </w:rPr>
        <w:t>1 for failing to wear a seatbelt</w:t>
      </w:r>
      <w:r w:rsidRPr="00E54B3E">
        <w:rPr>
          <w:rFonts w:ascii="Tahoma" w:hAnsi="Tahoma" w:eastAsia="Calibri" w:cs="Tahoma"/>
        </w:rPr>
        <w:t xml:space="preserve">, </w:t>
      </w:r>
      <w:r w:rsidRPr="00E54B3E" w:rsidR="00801CE9">
        <w:rPr>
          <w:rFonts w:ascii="Tahoma" w:hAnsi="Tahoma" w:eastAsia="Calibri" w:cs="Tahoma"/>
        </w:rPr>
        <w:t>1 for using a mobile phone</w:t>
      </w:r>
      <w:r w:rsidRPr="00E54B3E">
        <w:rPr>
          <w:rFonts w:ascii="Tahoma" w:hAnsi="Tahoma" w:eastAsia="Calibri" w:cs="Tahoma"/>
        </w:rPr>
        <w:t xml:space="preserve">, </w:t>
      </w:r>
      <w:r w:rsidRPr="00E54B3E" w:rsidR="00801CE9">
        <w:rPr>
          <w:rFonts w:ascii="Tahoma" w:hAnsi="Tahoma" w:eastAsia="Calibri" w:cs="Tahoma"/>
        </w:rPr>
        <w:t>12 for other road safety offences</w:t>
      </w:r>
      <w:r w:rsidRPr="00E54B3E">
        <w:rPr>
          <w:rFonts w:ascii="Tahoma" w:hAnsi="Tahoma" w:eastAsia="Calibri" w:cs="Tahoma"/>
        </w:rPr>
        <w:t xml:space="preserve"> and </w:t>
      </w:r>
      <w:r w:rsidRPr="00E54B3E" w:rsidR="00801CE9">
        <w:rPr>
          <w:rFonts w:ascii="Tahoma" w:hAnsi="Tahoma" w:eastAsia="Calibri" w:cs="Tahoma"/>
        </w:rPr>
        <w:t>3 x vehicle seizures for no insurance.</w:t>
      </w:r>
    </w:p>
    <w:p w:rsidRPr="009D4EA9" w:rsidR="009D4EA9" w:rsidP="00E54B3E" w:rsidRDefault="009D4EA9" w14:paraId="2428248C" w14:textId="77777777">
      <w:pPr>
        <w:ind w:left="720"/>
        <w:contextualSpacing/>
        <w:rPr>
          <w:rFonts w:ascii="Tahoma" w:hAnsi="Tahoma" w:eastAsia="Calibri" w:cs="Tahoma"/>
        </w:rPr>
      </w:pPr>
    </w:p>
    <w:p w:rsidRPr="00801CE9" w:rsidR="00801CE9" w:rsidP="00801CE9" w:rsidRDefault="00B9112E" w14:paraId="6643B187" w14:textId="33D55A14">
      <w:pPr>
        <w:rPr>
          <w:rFonts w:ascii="Tahoma" w:hAnsi="Tahoma" w:eastAsia="Calibri" w:cs="Tahoma"/>
          <w:b/>
          <w:bCs/>
          <w:u w:val="single"/>
        </w:rPr>
      </w:pPr>
      <w:r>
        <w:rPr>
          <w:rFonts w:ascii="Tahoma" w:hAnsi="Tahoma" w:eastAsia="Calibri" w:cs="Tahoma"/>
          <w:b/>
          <w:bCs/>
          <w:u w:val="single"/>
        </w:rPr>
        <w:t>8</w:t>
      </w:r>
      <w:r w:rsidR="00E54B3E">
        <w:rPr>
          <w:rFonts w:ascii="Tahoma" w:hAnsi="Tahoma" w:eastAsia="Calibri" w:cs="Tahoma"/>
          <w:b/>
          <w:bCs/>
          <w:u w:val="single"/>
        </w:rPr>
        <w:t xml:space="preserve">.2 </w:t>
      </w:r>
      <w:r w:rsidRPr="00801CE9" w:rsidR="00801CE9">
        <w:rPr>
          <w:rFonts w:ascii="Tahoma" w:hAnsi="Tahoma" w:eastAsia="Calibri" w:cs="Tahoma"/>
          <w:b/>
          <w:bCs/>
          <w:u w:val="single"/>
        </w:rPr>
        <w:t>Kent Special Constabulary</w:t>
      </w:r>
      <w:r w:rsidR="009D4EA9">
        <w:rPr>
          <w:rFonts w:ascii="Tahoma" w:hAnsi="Tahoma" w:eastAsia="Calibri" w:cs="Tahoma"/>
          <w:b/>
          <w:bCs/>
          <w:u w:val="single"/>
        </w:rPr>
        <w:t xml:space="preserve"> Roads Policing Unit</w:t>
      </w:r>
    </w:p>
    <w:p w:rsidR="00801CE9" w:rsidP="00801CE9" w:rsidRDefault="00801CE9" w14:paraId="36A142DF" w14:textId="1663B373">
      <w:pPr>
        <w:spacing w:line="252" w:lineRule="auto"/>
        <w:rPr>
          <w:rFonts w:ascii="Tahoma" w:hAnsi="Tahoma" w:eastAsia="Calibri" w:cs="Tahoma"/>
        </w:rPr>
      </w:pPr>
      <w:r w:rsidRPr="00801CE9">
        <w:rPr>
          <w:rFonts w:ascii="Tahoma" w:hAnsi="Tahoma" w:eastAsia="Calibri" w:cs="Tahoma"/>
        </w:rPr>
        <w:t>Kent Police are extremely fortunate to have a dedicated Special Constabulary Road Policing Unit which is aligned to the Road Policing Unit and Road Safety Unit to promote road safety and support the delivery of Vision Zero and the NPCC campaigns. During this reporting period</w:t>
      </w:r>
      <w:r w:rsidR="00E95812">
        <w:rPr>
          <w:rFonts w:ascii="Tahoma" w:hAnsi="Tahoma" w:eastAsia="Calibri" w:cs="Tahoma"/>
        </w:rPr>
        <w:t>,</w:t>
      </w:r>
      <w:r w:rsidRPr="00801CE9">
        <w:rPr>
          <w:rFonts w:ascii="Tahoma" w:hAnsi="Tahoma" w:eastAsia="Calibri" w:cs="Tahoma"/>
        </w:rPr>
        <w:t xml:space="preserve"> Special Constables have supported Vision Zero road checks and proactively targeted the anti-social use of motor vehicles at various locations across the County. The Special Constables have used a variety of tactics including Field Impairment Testing and </w:t>
      </w:r>
      <w:proofErr w:type="spellStart"/>
      <w:r w:rsidRPr="00801CE9">
        <w:rPr>
          <w:rFonts w:ascii="Tahoma" w:hAnsi="Tahoma" w:eastAsia="Calibri" w:cs="Tahoma"/>
        </w:rPr>
        <w:t>Trucam</w:t>
      </w:r>
      <w:proofErr w:type="spellEnd"/>
      <w:r w:rsidRPr="00801CE9">
        <w:rPr>
          <w:rFonts w:ascii="Tahoma" w:hAnsi="Tahoma" w:eastAsia="Calibri" w:cs="Tahoma"/>
        </w:rPr>
        <w:t xml:space="preserve"> Speed Detection devices to focus on “Fatal Four” offence enforcement. </w:t>
      </w:r>
    </w:p>
    <w:tbl>
      <w:tblPr>
        <w:tblStyle w:val="TableGrid"/>
        <w:tblW w:w="0" w:type="auto"/>
        <w:tblLook w:val="04A0" w:firstRow="1" w:lastRow="0" w:firstColumn="1" w:lastColumn="0" w:noHBand="0" w:noVBand="1"/>
      </w:tblPr>
      <w:tblGrid>
        <w:gridCol w:w="1803"/>
        <w:gridCol w:w="1803"/>
        <w:gridCol w:w="1803"/>
        <w:gridCol w:w="1803"/>
        <w:gridCol w:w="1804"/>
      </w:tblGrid>
      <w:tr w:rsidRPr="00801CE9" w:rsidR="00E54B3E" w:rsidTr="00275A75" w14:paraId="5D2FF6BD" w14:textId="77777777">
        <w:tc>
          <w:tcPr>
            <w:tcW w:w="1803" w:type="dxa"/>
          </w:tcPr>
          <w:p w:rsidRPr="00801CE9" w:rsidR="00E54B3E" w:rsidP="00275A75" w:rsidRDefault="00E54B3E" w14:paraId="25B3E1E8" w14:textId="77777777">
            <w:pPr>
              <w:rPr>
                <w:rFonts w:ascii="Tahoma" w:hAnsi="Tahoma" w:eastAsia="Calibri" w:cs="Tahoma"/>
              </w:rPr>
            </w:pPr>
          </w:p>
        </w:tc>
        <w:tc>
          <w:tcPr>
            <w:tcW w:w="1803" w:type="dxa"/>
          </w:tcPr>
          <w:p w:rsidRPr="00801CE9" w:rsidR="00E54B3E" w:rsidP="00275A75" w:rsidRDefault="00E54B3E" w14:paraId="00EE3ECD" w14:textId="77777777">
            <w:pPr>
              <w:rPr>
                <w:rFonts w:ascii="Tahoma" w:hAnsi="Tahoma" w:eastAsia="Calibri" w:cs="Tahoma"/>
              </w:rPr>
            </w:pPr>
            <w:r w:rsidRPr="00801CE9">
              <w:rPr>
                <w:rFonts w:ascii="Tahoma" w:hAnsi="Tahoma" w:eastAsia="Calibri" w:cs="Tahoma"/>
              </w:rPr>
              <w:t>Speed Enforcement</w:t>
            </w:r>
          </w:p>
        </w:tc>
        <w:tc>
          <w:tcPr>
            <w:tcW w:w="1803" w:type="dxa"/>
          </w:tcPr>
          <w:p w:rsidRPr="00801CE9" w:rsidR="00E54B3E" w:rsidP="00275A75" w:rsidRDefault="00E54B3E" w14:paraId="4EEBF6D1" w14:textId="77777777">
            <w:pPr>
              <w:rPr>
                <w:rFonts w:ascii="Tahoma" w:hAnsi="Tahoma" w:eastAsia="Calibri" w:cs="Tahoma"/>
              </w:rPr>
            </w:pPr>
            <w:r w:rsidRPr="00801CE9">
              <w:rPr>
                <w:rFonts w:ascii="Tahoma" w:hAnsi="Tahoma" w:eastAsia="Calibri" w:cs="Tahoma"/>
              </w:rPr>
              <w:t>Seatbelt Enforcement</w:t>
            </w:r>
          </w:p>
        </w:tc>
        <w:tc>
          <w:tcPr>
            <w:tcW w:w="1803" w:type="dxa"/>
          </w:tcPr>
          <w:p w:rsidRPr="00801CE9" w:rsidR="00E54B3E" w:rsidP="00275A75" w:rsidRDefault="00E54B3E" w14:paraId="4D68A08B" w14:textId="77777777">
            <w:pPr>
              <w:rPr>
                <w:rFonts w:ascii="Tahoma" w:hAnsi="Tahoma" w:eastAsia="Calibri" w:cs="Tahoma"/>
              </w:rPr>
            </w:pPr>
            <w:r w:rsidRPr="00801CE9">
              <w:rPr>
                <w:rFonts w:ascii="Tahoma" w:hAnsi="Tahoma" w:eastAsia="Calibri" w:cs="Tahoma"/>
              </w:rPr>
              <w:t>Impairment Enforcement</w:t>
            </w:r>
          </w:p>
        </w:tc>
        <w:tc>
          <w:tcPr>
            <w:tcW w:w="1804" w:type="dxa"/>
          </w:tcPr>
          <w:p w:rsidRPr="00801CE9" w:rsidR="00E54B3E" w:rsidP="00275A75" w:rsidRDefault="00E54B3E" w14:paraId="41E3DA06" w14:textId="77777777">
            <w:pPr>
              <w:rPr>
                <w:rFonts w:ascii="Tahoma" w:hAnsi="Tahoma" w:eastAsia="Calibri" w:cs="Tahoma"/>
              </w:rPr>
            </w:pPr>
            <w:r w:rsidRPr="00801CE9">
              <w:rPr>
                <w:rFonts w:ascii="Tahoma" w:hAnsi="Tahoma" w:eastAsia="Calibri" w:cs="Tahoma"/>
              </w:rPr>
              <w:t>Mobile Phone Enforcement</w:t>
            </w:r>
          </w:p>
        </w:tc>
      </w:tr>
      <w:tr w:rsidRPr="00801CE9" w:rsidR="00E54B3E" w:rsidTr="00275A75" w14:paraId="3CDA0477" w14:textId="77777777">
        <w:tc>
          <w:tcPr>
            <w:tcW w:w="1803" w:type="dxa"/>
          </w:tcPr>
          <w:p w:rsidRPr="00801CE9" w:rsidR="00E54B3E" w:rsidP="00275A75" w:rsidRDefault="00E54B3E" w14:paraId="14199358" w14:textId="77777777">
            <w:pPr>
              <w:rPr>
                <w:rFonts w:ascii="Tahoma" w:hAnsi="Tahoma" w:eastAsia="Calibri" w:cs="Tahoma"/>
              </w:rPr>
            </w:pPr>
            <w:r w:rsidRPr="00801CE9">
              <w:rPr>
                <w:rFonts w:ascii="Tahoma" w:hAnsi="Tahoma" w:eastAsia="Calibri" w:cs="Tahoma"/>
              </w:rPr>
              <w:t>Aug 24</w:t>
            </w:r>
          </w:p>
        </w:tc>
        <w:tc>
          <w:tcPr>
            <w:tcW w:w="1803" w:type="dxa"/>
          </w:tcPr>
          <w:p w:rsidRPr="00801CE9" w:rsidR="00E54B3E" w:rsidP="00275A75" w:rsidRDefault="00E54B3E" w14:paraId="343652EA" w14:textId="77777777">
            <w:pPr>
              <w:rPr>
                <w:rFonts w:ascii="Tahoma" w:hAnsi="Tahoma" w:eastAsia="Calibri" w:cs="Tahoma"/>
              </w:rPr>
            </w:pPr>
            <w:r w:rsidRPr="00801CE9">
              <w:rPr>
                <w:rFonts w:ascii="Tahoma" w:hAnsi="Tahoma" w:eastAsia="Calibri" w:cs="Tahoma"/>
              </w:rPr>
              <w:t>5</w:t>
            </w:r>
          </w:p>
        </w:tc>
        <w:tc>
          <w:tcPr>
            <w:tcW w:w="1803" w:type="dxa"/>
          </w:tcPr>
          <w:p w:rsidRPr="00801CE9" w:rsidR="00E54B3E" w:rsidP="00275A75" w:rsidRDefault="00E54B3E" w14:paraId="23179A79" w14:textId="77777777">
            <w:pPr>
              <w:rPr>
                <w:rFonts w:ascii="Tahoma" w:hAnsi="Tahoma" w:eastAsia="Calibri" w:cs="Tahoma"/>
              </w:rPr>
            </w:pPr>
            <w:r w:rsidRPr="00801CE9">
              <w:rPr>
                <w:rFonts w:ascii="Tahoma" w:hAnsi="Tahoma" w:eastAsia="Calibri" w:cs="Tahoma"/>
              </w:rPr>
              <w:t>2</w:t>
            </w:r>
          </w:p>
        </w:tc>
        <w:tc>
          <w:tcPr>
            <w:tcW w:w="1803" w:type="dxa"/>
          </w:tcPr>
          <w:p w:rsidRPr="00801CE9" w:rsidR="00E54B3E" w:rsidP="00275A75" w:rsidRDefault="00E54B3E" w14:paraId="5B8DE806" w14:textId="77777777">
            <w:pPr>
              <w:rPr>
                <w:rFonts w:ascii="Tahoma" w:hAnsi="Tahoma" w:eastAsia="Calibri" w:cs="Tahoma"/>
              </w:rPr>
            </w:pPr>
            <w:r w:rsidRPr="00801CE9">
              <w:rPr>
                <w:rFonts w:ascii="Tahoma" w:hAnsi="Tahoma" w:eastAsia="Calibri" w:cs="Tahoma"/>
              </w:rPr>
              <w:t>1</w:t>
            </w:r>
          </w:p>
        </w:tc>
        <w:tc>
          <w:tcPr>
            <w:tcW w:w="1804" w:type="dxa"/>
          </w:tcPr>
          <w:p w:rsidRPr="00801CE9" w:rsidR="00E54B3E" w:rsidP="00275A75" w:rsidRDefault="00E54B3E" w14:paraId="6E0B26BD" w14:textId="77777777">
            <w:pPr>
              <w:rPr>
                <w:rFonts w:ascii="Tahoma" w:hAnsi="Tahoma" w:eastAsia="Calibri" w:cs="Tahoma"/>
              </w:rPr>
            </w:pPr>
            <w:r w:rsidRPr="00801CE9">
              <w:rPr>
                <w:rFonts w:ascii="Tahoma" w:hAnsi="Tahoma" w:eastAsia="Calibri" w:cs="Tahoma"/>
              </w:rPr>
              <w:t>7</w:t>
            </w:r>
          </w:p>
        </w:tc>
      </w:tr>
      <w:tr w:rsidRPr="00801CE9" w:rsidR="00E54B3E" w:rsidTr="00275A75" w14:paraId="4EEC61A9" w14:textId="77777777">
        <w:tc>
          <w:tcPr>
            <w:tcW w:w="1803" w:type="dxa"/>
          </w:tcPr>
          <w:p w:rsidRPr="00801CE9" w:rsidR="00E54B3E" w:rsidP="00275A75" w:rsidRDefault="00E54B3E" w14:paraId="12EA20F9" w14:textId="77777777">
            <w:pPr>
              <w:rPr>
                <w:rFonts w:ascii="Tahoma" w:hAnsi="Tahoma" w:eastAsia="Calibri" w:cs="Tahoma"/>
              </w:rPr>
            </w:pPr>
            <w:r w:rsidRPr="00801CE9">
              <w:rPr>
                <w:rFonts w:ascii="Tahoma" w:hAnsi="Tahoma" w:eastAsia="Calibri" w:cs="Tahoma"/>
              </w:rPr>
              <w:t>Sept 24</w:t>
            </w:r>
          </w:p>
        </w:tc>
        <w:tc>
          <w:tcPr>
            <w:tcW w:w="1803" w:type="dxa"/>
          </w:tcPr>
          <w:p w:rsidRPr="00801CE9" w:rsidR="00E54B3E" w:rsidP="00275A75" w:rsidRDefault="00E54B3E" w14:paraId="3AFFBED5" w14:textId="77777777">
            <w:pPr>
              <w:rPr>
                <w:rFonts w:ascii="Tahoma" w:hAnsi="Tahoma" w:eastAsia="Calibri" w:cs="Tahoma"/>
              </w:rPr>
            </w:pPr>
            <w:r w:rsidRPr="00801CE9">
              <w:rPr>
                <w:rFonts w:ascii="Tahoma" w:hAnsi="Tahoma" w:eastAsia="Calibri" w:cs="Tahoma"/>
              </w:rPr>
              <w:t>35</w:t>
            </w:r>
          </w:p>
        </w:tc>
        <w:tc>
          <w:tcPr>
            <w:tcW w:w="1803" w:type="dxa"/>
          </w:tcPr>
          <w:p w:rsidRPr="00801CE9" w:rsidR="00E54B3E" w:rsidP="00275A75" w:rsidRDefault="00E54B3E" w14:paraId="0048CB13" w14:textId="77777777">
            <w:pPr>
              <w:rPr>
                <w:rFonts w:ascii="Tahoma" w:hAnsi="Tahoma" w:eastAsia="Calibri" w:cs="Tahoma"/>
              </w:rPr>
            </w:pPr>
            <w:r w:rsidRPr="00801CE9">
              <w:rPr>
                <w:rFonts w:ascii="Tahoma" w:hAnsi="Tahoma" w:eastAsia="Calibri" w:cs="Tahoma"/>
              </w:rPr>
              <w:t>2</w:t>
            </w:r>
          </w:p>
        </w:tc>
        <w:tc>
          <w:tcPr>
            <w:tcW w:w="1803" w:type="dxa"/>
          </w:tcPr>
          <w:p w:rsidRPr="00801CE9" w:rsidR="00E54B3E" w:rsidP="00275A75" w:rsidRDefault="00E54B3E" w14:paraId="03A33547" w14:textId="77777777">
            <w:pPr>
              <w:rPr>
                <w:rFonts w:ascii="Tahoma" w:hAnsi="Tahoma" w:eastAsia="Calibri" w:cs="Tahoma"/>
              </w:rPr>
            </w:pPr>
            <w:r w:rsidRPr="00801CE9">
              <w:rPr>
                <w:rFonts w:ascii="Tahoma" w:hAnsi="Tahoma" w:eastAsia="Calibri" w:cs="Tahoma"/>
              </w:rPr>
              <w:t>0</w:t>
            </w:r>
          </w:p>
        </w:tc>
        <w:tc>
          <w:tcPr>
            <w:tcW w:w="1804" w:type="dxa"/>
          </w:tcPr>
          <w:p w:rsidRPr="00801CE9" w:rsidR="00E54B3E" w:rsidP="00275A75" w:rsidRDefault="00E54B3E" w14:paraId="273FA011" w14:textId="77777777">
            <w:pPr>
              <w:rPr>
                <w:rFonts w:ascii="Tahoma" w:hAnsi="Tahoma" w:eastAsia="Calibri" w:cs="Tahoma"/>
              </w:rPr>
            </w:pPr>
            <w:r w:rsidRPr="00801CE9">
              <w:rPr>
                <w:rFonts w:ascii="Tahoma" w:hAnsi="Tahoma" w:eastAsia="Calibri" w:cs="Tahoma"/>
              </w:rPr>
              <w:t>3</w:t>
            </w:r>
          </w:p>
        </w:tc>
      </w:tr>
      <w:tr w:rsidRPr="00801CE9" w:rsidR="00E54B3E" w:rsidTr="00275A75" w14:paraId="4EEF09B8" w14:textId="77777777">
        <w:tc>
          <w:tcPr>
            <w:tcW w:w="1803" w:type="dxa"/>
          </w:tcPr>
          <w:p w:rsidRPr="00801CE9" w:rsidR="00E54B3E" w:rsidP="00275A75" w:rsidRDefault="00E54B3E" w14:paraId="5D6B6DDE" w14:textId="77777777">
            <w:pPr>
              <w:rPr>
                <w:rFonts w:ascii="Tahoma" w:hAnsi="Tahoma" w:eastAsia="Calibri" w:cs="Tahoma"/>
              </w:rPr>
            </w:pPr>
            <w:r w:rsidRPr="00801CE9">
              <w:rPr>
                <w:rFonts w:ascii="Tahoma" w:hAnsi="Tahoma" w:eastAsia="Calibri" w:cs="Tahoma"/>
              </w:rPr>
              <w:t>Oct 24</w:t>
            </w:r>
          </w:p>
        </w:tc>
        <w:tc>
          <w:tcPr>
            <w:tcW w:w="1803" w:type="dxa"/>
          </w:tcPr>
          <w:p w:rsidRPr="00801CE9" w:rsidR="00E54B3E" w:rsidP="00275A75" w:rsidRDefault="00E54B3E" w14:paraId="7D62BB28" w14:textId="77777777">
            <w:pPr>
              <w:rPr>
                <w:rFonts w:ascii="Tahoma" w:hAnsi="Tahoma" w:eastAsia="Calibri" w:cs="Tahoma"/>
              </w:rPr>
            </w:pPr>
            <w:r w:rsidRPr="00801CE9">
              <w:rPr>
                <w:rFonts w:ascii="Tahoma" w:hAnsi="Tahoma" w:eastAsia="Calibri" w:cs="Tahoma"/>
              </w:rPr>
              <w:t>97</w:t>
            </w:r>
          </w:p>
        </w:tc>
        <w:tc>
          <w:tcPr>
            <w:tcW w:w="1803" w:type="dxa"/>
          </w:tcPr>
          <w:p w:rsidRPr="00801CE9" w:rsidR="00E54B3E" w:rsidP="00275A75" w:rsidRDefault="00E54B3E" w14:paraId="4FB2E1BF" w14:textId="77777777">
            <w:pPr>
              <w:rPr>
                <w:rFonts w:ascii="Tahoma" w:hAnsi="Tahoma" w:eastAsia="Calibri" w:cs="Tahoma"/>
              </w:rPr>
            </w:pPr>
            <w:r w:rsidRPr="00801CE9">
              <w:rPr>
                <w:rFonts w:ascii="Tahoma" w:hAnsi="Tahoma" w:eastAsia="Calibri" w:cs="Tahoma"/>
              </w:rPr>
              <w:t>0</w:t>
            </w:r>
          </w:p>
        </w:tc>
        <w:tc>
          <w:tcPr>
            <w:tcW w:w="1803" w:type="dxa"/>
          </w:tcPr>
          <w:p w:rsidRPr="00801CE9" w:rsidR="00E54B3E" w:rsidP="00275A75" w:rsidRDefault="00E54B3E" w14:paraId="1C8B2BBD" w14:textId="77777777">
            <w:pPr>
              <w:rPr>
                <w:rFonts w:ascii="Tahoma" w:hAnsi="Tahoma" w:eastAsia="Calibri" w:cs="Tahoma"/>
              </w:rPr>
            </w:pPr>
            <w:r w:rsidRPr="00801CE9">
              <w:rPr>
                <w:rFonts w:ascii="Tahoma" w:hAnsi="Tahoma" w:eastAsia="Calibri" w:cs="Tahoma"/>
              </w:rPr>
              <w:t>0</w:t>
            </w:r>
          </w:p>
        </w:tc>
        <w:tc>
          <w:tcPr>
            <w:tcW w:w="1804" w:type="dxa"/>
          </w:tcPr>
          <w:p w:rsidRPr="00801CE9" w:rsidR="00E54B3E" w:rsidP="00275A75" w:rsidRDefault="00E54B3E" w14:paraId="2219B2DA" w14:textId="77777777">
            <w:pPr>
              <w:rPr>
                <w:rFonts w:ascii="Tahoma" w:hAnsi="Tahoma" w:eastAsia="Calibri" w:cs="Tahoma"/>
              </w:rPr>
            </w:pPr>
            <w:r w:rsidRPr="00801CE9">
              <w:rPr>
                <w:rFonts w:ascii="Tahoma" w:hAnsi="Tahoma" w:eastAsia="Calibri" w:cs="Tahoma"/>
              </w:rPr>
              <w:t>3</w:t>
            </w:r>
          </w:p>
        </w:tc>
      </w:tr>
      <w:tr w:rsidRPr="00801CE9" w:rsidR="00E54B3E" w:rsidTr="00275A75" w14:paraId="64B52334" w14:textId="77777777">
        <w:tc>
          <w:tcPr>
            <w:tcW w:w="1803" w:type="dxa"/>
          </w:tcPr>
          <w:p w:rsidRPr="00801CE9" w:rsidR="00E54B3E" w:rsidP="00275A75" w:rsidRDefault="00E54B3E" w14:paraId="4354BE59" w14:textId="77777777">
            <w:pPr>
              <w:rPr>
                <w:rFonts w:ascii="Tahoma" w:hAnsi="Tahoma" w:eastAsia="Calibri" w:cs="Tahoma"/>
                <w:b/>
                <w:bCs/>
              </w:rPr>
            </w:pPr>
            <w:r w:rsidRPr="00801CE9">
              <w:rPr>
                <w:rFonts w:ascii="Tahoma" w:hAnsi="Tahoma" w:eastAsia="Calibri" w:cs="Tahoma"/>
                <w:b/>
                <w:bCs/>
              </w:rPr>
              <w:t>TOTAL</w:t>
            </w:r>
          </w:p>
        </w:tc>
        <w:tc>
          <w:tcPr>
            <w:tcW w:w="1803" w:type="dxa"/>
          </w:tcPr>
          <w:p w:rsidRPr="00801CE9" w:rsidR="00E54B3E" w:rsidP="00275A75" w:rsidRDefault="00E54B3E" w14:paraId="25172264" w14:textId="77777777">
            <w:pPr>
              <w:rPr>
                <w:rFonts w:ascii="Tahoma" w:hAnsi="Tahoma" w:eastAsia="Calibri" w:cs="Tahoma"/>
                <w:b/>
                <w:bCs/>
              </w:rPr>
            </w:pPr>
            <w:r w:rsidRPr="00801CE9">
              <w:rPr>
                <w:rFonts w:ascii="Tahoma" w:hAnsi="Tahoma" w:eastAsia="Calibri" w:cs="Tahoma"/>
                <w:b/>
                <w:bCs/>
              </w:rPr>
              <w:t>137</w:t>
            </w:r>
          </w:p>
        </w:tc>
        <w:tc>
          <w:tcPr>
            <w:tcW w:w="1803" w:type="dxa"/>
          </w:tcPr>
          <w:p w:rsidRPr="00801CE9" w:rsidR="00E54B3E" w:rsidP="00275A75" w:rsidRDefault="00E54B3E" w14:paraId="038F29CD" w14:textId="77777777">
            <w:pPr>
              <w:rPr>
                <w:rFonts w:ascii="Tahoma" w:hAnsi="Tahoma" w:eastAsia="Calibri" w:cs="Tahoma"/>
                <w:b/>
                <w:bCs/>
              </w:rPr>
            </w:pPr>
            <w:r w:rsidRPr="00801CE9">
              <w:rPr>
                <w:rFonts w:ascii="Tahoma" w:hAnsi="Tahoma" w:eastAsia="Calibri" w:cs="Tahoma"/>
                <w:b/>
                <w:bCs/>
              </w:rPr>
              <w:t>4</w:t>
            </w:r>
          </w:p>
        </w:tc>
        <w:tc>
          <w:tcPr>
            <w:tcW w:w="1803" w:type="dxa"/>
          </w:tcPr>
          <w:p w:rsidRPr="00801CE9" w:rsidR="00E54B3E" w:rsidP="00275A75" w:rsidRDefault="00E54B3E" w14:paraId="26435E4A" w14:textId="77777777">
            <w:pPr>
              <w:rPr>
                <w:rFonts w:ascii="Tahoma" w:hAnsi="Tahoma" w:eastAsia="Calibri" w:cs="Tahoma"/>
                <w:b/>
                <w:bCs/>
              </w:rPr>
            </w:pPr>
            <w:r w:rsidRPr="00801CE9">
              <w:rPr>
                <w:rFonts w:ascii="Tahoma" w:hAnsi="Tahoma" w:eastAsia="Calibri" w:cs="Tahoma"/>
                <w:b/>
                <w:bCs/>
              </w:rPr>
              <w:t>1</w:t>
            </w:r>
          </w:p>
        </w:tc>
        <w:tc>
          <w:tcPr>
            <w:tcW w:w="1804" w:type="dxa"/>
          </w:tcPr>
          <w:p w:rsidRPr="00801CE9" w:rsidR="00E54B3E" w:rsidP="00275A75" w:rsidRDefault="00E54B3E" w14:paraId="0184F4EF" w14:textId="77777777">
            <w:pPr>
              <w:rPr>
                <w:rFonts w:ascii="Tahoma" w:hAnsi="Tahoma" w:eastAsia="Calibri" w:cs="Tahoma"/>
                <w:b/>
                <w:bCs/>
              </w:rPr>
            </w:pPr>
            <w:r w:rsidRPr="00801CE9">
              <w:rPr>
                <w:rFonts w:ascii="Tahoma" w:hAnsi="Tahoma" w:eastAsia="Calibri" w:cs="Tahoma"/>
                <w:b/>
                <w:bCs/>
              </w:rPr>
              <w:t>13</w:t>
            </w:r>
          </w:p>
        </w:tc>
      </w:tr>
    </w:tbl>
    <w:p w:rsidR="00E54B3E" w:rsidP="00801CE9" w:rsidRDefault="00E54B3E" w14:paraId="7FA383F5" w14:textId="77777777">
      <w:pPr>
        <w:spacing w:line="252" w:lineRule="auto"/>
        <w:rPr>
          <w:rFonts w:ascii="Tahoma" w:hAnsi="Tahoma" w:eastAsia="Calibri" w:cs="Tahoma"/>
        </w:rPr>
      </w:pPr>
    </w:p>
    <w:p w:rsidR="00E54B3E" w:rsidP="00801CE9" w:rsidRDefault="00E54B3E" w14:paraId="0AB03A29" w14:textId="77777777">
      <w:pPr>
        <w:spacing w:line="252" w:lineRule="auto"/>
        <w:rPr>
          <w:rFonts w:ascii="Tahoma" w:hAnsi="Tahoma" w:eastAsia="Calibri" w:cs="Tahoma"/>
        </w:rPr>
      </w:pPr>
    </w:p>
    <w:p w:rsidR="00B9112E" w:rsidP="00801CE9" w:rsidRDefault="00B9112E" w14:paraId="26297A8B" w14:textId="77777777">
      <w:pPr>
        <w:spacing w:line="252" w:lineRule="auto"/>
        <w:rPr>
          <w:rFonts w:ascii="Tahoma" w:hAnsi="Tahoma" w:eastAsia="Calibri" w:cs="Tahoma"/>
        </w:rPr>
      </w:pPr>
    </w:p>
    <w:p w:rsidRPr="00045B75" w:rsidR="00B9112E" w:rsidP="00801CE9" w:rsidRDefault="00B9112E" w14:paraId="0E37BE2C" w14:textId="77777777">
      <w:pPr>
        <w:spacing w:line="252" w:lineRule="auto"/>
        <w:rPr>
          <w:rFonts w:ascii="Tahoma" w:hAnsi="Tahoma" w:eastAsia="Calibri" w:cs="Tahoma"/>
        </w:rPr>
      </w:pPr>
    </w:p>
    <w:p w:rsidRPr="00E54B3E" w:rsidR="0028411F" w:rsidP="00B9112E" w:rsidRDefault="00B9112E" w14:paraId="7AF0803C" w14:textId="45B8498F">
      <w:pPr>
        <w:pStyle w:val="NormalWeb"/>
        <w:shd w:val="clear" w:color="auto" w:fill="FFFF00"/>
        <w:spacing w:after="0"/>
        <w:jc w:val="both"/>
        <w:rPr>
          <w:rFonts w:ascii="Tahoma" w:hAnsi="Tahoma" w:cs="Tahoma"/>
          <w:b/>
          <w:sz w:val="22"/>
          <w:szCs w:val="22"/>
        </w:rPr>
      </w:pPr>
      <w:r>
        <w:rPr>
          <w:rFonts w:ascii="Tahoma" w:hAnsi="Tahoma" w:cs="Tahoma"/>
          <w:b/>
          <w:sz w:val="22"/>
          <w:szCs w:val="22"/>
        </w:rPr>
        <w:t>9.</w:t>
      </w:r>
      <w:r w:rsidR="00F4098B">
        <w:rPr>
          <w:rFonts w:ascii="Tahoma" w:hAnsi="Tahoma" w:cs="Tahoma"/>
          <w:b/>
          <w:sz w:val="22"/>
          <w:szCs w:val="22"/>
        </w:rPr>
        <w:t xml:space="preserve"> </w:t>
      </w:r>
      <w:r w:rsidRPr="002D7D71" w:rsidR="00CF74E5">
        <w:rPr>
          <w:rFonts w:ascii="Tahoma" w:hAnsi="Tahoma" w:cs="Tahoma"/>
          <w:b/>
          <w:sz w:val="22"/>
          <w:szCs w:val="22"/>
        </w:rPr>
        <w:t>Protect Yo</w:t>
      </w:r>
      <w:r w:rsidRPr="00E54B3E" w:rsidR="00CF74E5">
        <w:rPr>
          <w:rFonts w:ascii="Tahoma" w:hAnsi="Tahoma" w:cs="Tahoma"/>
          <w:b/>
          <w:sz w:val="22"/>
          <w:szCs w:val="22"/>
        </w:rPr>
        <w:t>ung People and Provide Opportunities</w:t>
      </w:r>
    </w:p>
    <w:p w:rsidR="00CC5169" w:rsidP="00EC2047" w:rsidRDefault="00B9112E" w14:paraId="286BE738" w14:textId="62C57C98">
      <w:pPr>
        <w:pStyle w:val="NormalWeb"/>
        <w:spacing w:after="0"/>
        <w:jc w:val="both"/>
        <w:rPr>
          <w:rFonts w:ascii="Tahoma" w:hAnsi="Tahoma" w:cs="Tahoma"/>
          <w:b/>
          <w:sz w:val="22"/>
          <w:szCs w:val="22"/>
        </w:rPr>
      </w:pPr>
      <w:r>
        <w:rPr>
          <w:rFonts w:ascii="Tahoma" w:hAnsi="Tahoma" w:cs="Tahoma"/>
          <w:b/>
          <w:sz w:val="22"/>
          <w:szCs w:val="22"/>
        </w:rPr>
        <w:t>9</w:t>
      </w:r>
      <w:r w:rsidR="00CC5169">
        <w:rPr>
          <w:rFonts w:ascii="Tahoma" w:hAnsi="Tahoma" w:cs="Tahoma"/>
          <w:b/>
          <w:sz w:val="22"/>
          <w:szCs w:val="22"/>
        </w:rPr>
        <w:t>.1 Child Protection</w:t>
      </w:r>
    </w:p>
    <w:p w:rsidRPr="00042065" w:rsidR="002039D3" w:rsidP="00D6256D" w:rsidRDefault="00042065" w14:paraId="067425C5" w14:textId="1B05B4AA">
      <w:pPr>
        <w:pStyle w:val="NormalWeb"/>
        <w:spacing w:after="0"/>
        <w:jc w:val="both"/>
        <w:rPr>
          <w:rFonts w:ascii="Tahoma" w:hAnsi="Tahoma" w:cs="Tahoma"/>
          <w:bCs/>
          <w:sz w:val="22"/>
          <w:szCs w:val="22"/>
        </w:rPr>
      </w:pPr>
      <w:r w:rsidRPr="00042065">
        <w:rPr>
          <w:rFonts w:ascii="Tahoma" w:hAnsi="Tahoma" w:cs="Tahoma"/>
          <w:bCs/>
          <w:sz w:val="22"/>
          <w:szCs w:val="22"/>
        </w:rPr>
        <w:t>Child Protection is an investigation marker applied to any offence and suspected offences relating to physical, emotional, sexual abuse and neglect of a child. The abuse can be imposed by another child as well as an adult and can happen as a result of someone failing to act to prevent them coming to harm.</w:t>
      </w:r>
    </w:p>
    <w:tbl>
      <w:tblPr>
        <w:tblW w:w="8964" w:type="dxa"/>
        <w:tblLook w:val="04A0" w:firstRow="1" w:lastRow="0" w:firstColumn="1" w:lastColumn="0" w:noHBand="0" w:noVBand="1"/>
      </w:tblPr>
      <w:tblGrid>
        <w:gridCol w:w="2591"/>
        <w:gridCol w:w="1782"/>
        <w:gridCol w:w="1516"/>
        <w:gridCol w:w="1516"/>
        <w:gridCol w:w="1559"/>
      </w:tblGrid>
      <w:tr w:rsidRPr="00BB5922" w:rsidR="00BB5922" w:rsidTr="002E2A86" w14:paraId="6F5128BD" w14:textId="77777777">
        <w:trPr>
          <w:trHeight w:val="566"/>
        </w:trPr>
        <w:tc>
          <w:tcPr>
            <w:tcW w:w="2591" w:type="dxa"/>
            <w:tcBorders>
              <w:top w:val="single" w:color="auto" w:sz="4" w:space="0"/>
              <w:left w:val="single" w:color="auto" w:sz="4" w:space="0"/>
              <w:bottom w:val="single" w:color="auto" w:sz="4" w:space="0"/>
              <w:right w:val="single" w:color="auto" w:sz="4" w:space="0"/>
            </w:tcBorders>
            <w:shd w:val="clear" w:color="000000" w:fill="D5DCE4"/>
            <w:vAlign w:val="center"/>
            <w:hideMark/>
          </w:tcPr>
          <w:p w:rsidRPr="00BB5922" w:rsidR="00BB5922" w:rsidP="00BB5922" w:rsidRDefault="00BB5922" w14:paraId="50E43DB6"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 </w:t>
            </w:r>
          </w:p>
        </w:tc>
        <w:tc>
          <w:tcPr>
            <w:tcW w:w="1782"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5F203DA4"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Recorded Crime</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72E9A433"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Last year</w:t>
            </w:r>
          </w:p>
        </w:tc>
        <w:tc>
          <w:tcPr>
            <w:tcW w:w="1516"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084D40C0"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 Change</w:t>
            </w:r>
          </w:p>
        </w:tc>
        <w:tc>
          <w:tcPr>
            <w:tcW w:w="1559" w:type="dxa"/>
            <w:tcBorders>
              <w:top w:val="single" w:color="auto" w:sz="4" w:space="0"/>
              <w:left w:val="nil"/>
              <w:bottom w:val="single" w:color="auto" w:sz="4" w:space="0"/>
              <w:right w:val="single" w:color="auto" w:sz="4" w:space="0"/>
            </w:tcBorders>
            <w:shd w:val="clear" w:color="000000" w:fill="D5DCE4"/>
            <w:vAlign w:val="center"/>
            <w:hideMark/>
          </w:tcPr>
          <w:p w:rsidRPr="00BB5922" w:rsidR="00BB5922" w:rsidP="00BB5922" w:rsidRDefault="00BB5922" w14:paraId="16B9C1EC"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Number change</w:t>
            </w:r>
          </w:p>
        </w:tc>
      </w:tr>
      <w:tr w:rsidRPr="00BB5922" w:rsidR="00BB5922" w:rsidTr="002E2A86" w14:paraId="7810779C"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1794C8BC" w14:textId="77777777">
            <w:pPr>
              <w:spacing w:after="0" w:line="240" w:lineRule="auto"/>
              <w:rPr>
                <w:rFonts w:ascii="Tahoma" w:hAnsi="Tahoma" w:eastAsia="Calibri" w:cs="Tahoma"/>
                <w:color w:val="000000"/>
              </w:rPr>
            </w:pPr>
            <w:r w:rsidRPr="00BB5922">
              <w:rPr>
                <w:rFonts w:ascii="Tahoma" w:hAnsi="Tahoma" w:eastAsia="Calibri" w:cs="Tahoma"/>
                <w:color w:val="000000"/>
              </w:rPr>
              <w:t>August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1E58154"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804</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C9F53BA"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838</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275BC2BD"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-4.1%</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64AA109" w14:textId="77777777">
            <w:pPr>
              <w:spacing w:after="0" w:line="240" w:lineRule="auto"/>
              <w:jc w:val="center"/>
              <w:rPr>
                <w:rFonts w:ascii="Tahoma" w:hAnsi="Tahoma" w:eastAsia="Calibri" w:cs="Tahoma"/>
                <w:color w:val="000000"/>
              </w:rPr>
            </w:pPr>
            <w:r w:rsidRPr="00BB5922">
              <w:rPr>
                <w:rFonts w:ascii="Tahoma" w:hAnsi="Tahoma" w:eastAsia="Calibri" w:cs="Tahoma"/>
                <w:color w:val="000000"/>
              </w:rPr>
              <w:t>-34</w:t>
            </w:r>
          </w:p>
        </w:tc>
      </w:tr>
      <w:tr w:rsidRPr="00BB5922" w:rsidR="00BB5922" w:rsidTr="002E2A86" w14:paraId="3FFBE664"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AC9955B"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September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2739D4D"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932</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78665342"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1059</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8950557"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-12.0%</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7FA7F8B"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-127</w:t>
            </w:r>
          </w:p>
        </w:tc>
      </w:tr>
      <w:tr w:rsidRPr="00BB5922" w:rsidR="00BB5922" w:rsidTr="002E2A86" w14:paraId="68F55C0C"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3DC25D93" w14:textId="77777777">
            <w:pPr>
              <w:spacing w:after="0" w:line="240" w:lineRule="auto"/>
              <w:rPr>
                <w:rFonts w:ascii="Tahoma" w:hAnsi="Tahoma" w:eastAsia="Times New Roman" w:cs="Tahoma"/>
                <w:color w:val="000000"/>
                <w:lang w:eastAsia="en-GB"/>
              </w:rPr>
            </w:pPr>
            <w:r w:rsidRPr="00BB5922">
              <w:rPr>
                <w:rFonts w:ascii="Tahoma" w:hAnsi="Tahoma" w:eastAsia="Calibri" w:cs="Tahoma"/>
                <w:color w:val="000000"/>
              </w:rPr>
              <w:t>October 2024</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48CA2AC"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1047</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02498B43"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981</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A703698"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6.7%</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1DEB5A56" w14:textId="77777777">
            <w:pPr>
              <w:spacing w:after="0" w:line="240" w:lineRule="auto"/>
              <w:jc w:val="center"/>
              <w:rPr>
                <w:rFonts w:ascii="Tahoma" w:hAnsi="Tahoma" w:eastAsia="Times New Roman" w:cs="Tahoma"/>
                <w:color w:val="000000"/>
                <w:lang w:eastAsia="en-GB"/>
              </w:rPr>
            </w:pPr>
            <w:r w:rsidRPr="00BB5922">
              <w:rPr>
                <w:rFonts w:ascii="Tahoma" w:hAnsi="Tahoma" w:eastAsia="Calibri" w:cs="Tahoma"/>
                <w:color w:val="000000"/>
              </w:rPr>
              <w:t>66</w:t>
            </w:r>
          </w:p>
        </w:tc>
      </w:tr>
      <w:tr w:rsidRPr="00BB5922" w:rsidR="00BB5922" w:rsidTr="002E2A86" w14:paraId="295E4A11" w14:textId="77777777">
        <w:trPr>
          <w:trHeight w:val="278"/>
        </w:trPr>
        <w:tc>
          <w:tcPr>
            <w:tcW w:w="2591" w:type="dxa"/>
            <w:tcBorders>
              <w:top w:val="nil"/>
              <w:left w:val="single" w:color="auto" w:sz="4" w:space="0"/>
              <w:bottom w:val="single" w:color="auto" w:sz="4" w:space="0"/>
              <w:right w:val="single" w:color="auto" w:sz="4" w:space="0"/>
            </w:tcBorders>
            <w:shd w:val="clear" w:color="auto" w:fill="auto"/>
            <w:noWrap/>
            <w:vAlign w:val="center"/>
          </w:tcPr>
          <w:p w:rsidRPr="00BB5922" w:rsidR="00BB5922" w:rsidP="00BB5922" w:rsidRDefault="00BB5922" w14:paraId="27D92B27" w14:textId="77777777">
            <w:pPr>
              <w:spacing w:after="0" w:line="240" w:lineRule="auto"/>
              <w:rPr>
                <w:rFonts w:ascii="Tahoma" w:hAnsi="Tahoma" w:eastAsia="Times New Roman" w:cs="Tahoma"/>
                <w:color w:val="000000"/>
                <w:lang w:eastAsia="en-GB"/>
              </w:rPr>
            </w:pPr>
            <w:r w:rsidRPr="00BB5922">
              <w:rPr>
                <w:rFonts w:ascii="Tahoma" w:hAnsi="Tahoma" w:eastAsia="Calibri" w:cs="Tahoma"/>
                <w:b/>
                <w:bCs/>
                <w:color w:val="000000"/>
              </w:rPr>
              <w:t>3 Month total</w:t>
            </w:r>
          </w:p>
        </w:tc>
        <w:tc>
          <w:tcPr>
            <w:tcW w:w="1782"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51593522"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2783</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6583B81"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2878</w:t>
            </w:r>
          </w:p>
        </w:tc>
        <w:tc>
          <w:tcPr>
            <w:tcW w:w="1516"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61EFC21E"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-3.3%</w:t>
            </w:r>
          </w:p>
        </w:tc>
        <w:tc>
          <w:tcPr>
            <w:tcW w:w="1559" w:type="dxa"/>
            <w:tcBorders>
              <w:top w:val="nil"/>
              <w:left w:val="nil"/>
              <w:bottom w:val="single" w:color="auto" w:sz="4" w:space="0"/>
              <w:right w:val="single" w:color="auto" w:sz="4" w:space="0"/>
            </w:tcBorders>
            <w:shd w:val="clear" w:color="auto" w:fill="auto"/>
            <w:noWrap/>
            <w:vAlign w:val="center"/>
          </w:tcPr>
          <w:p w:rsidRPr="00BB5922" w:rsidR="00BB5922" w:rsidP="00BB5922" w:rsidRDefault="00BB5922" w14:paraId="45F6D536" w14:textId="77777777">
            <w:pPr>
              <w:spacing w:after="0" w:line="240" w:lineRule="auto"/>
              <w:jc w:val="center"/>
              <w:rPr>
                <w:rFonts w:ascii="Tahoma" w:hAnsi="Tahoma" w:eastAsia="Times New Roman" w:cs="Tahoma"/>
                <w:b/>
                <w:bCs/>
                <w:color w:val="000000"/>
                <w:lang w:eastAsia="en-GB"/>
              </w:rPr>
            </w:pPr>
            <w:r w:rsidRPr="00BB5922">
              <w:rPr>
                <w:rFonts w:ascii="Tahoma" w:hAnsi="Tahoma" w:eastAsia="Calibri" w:cs="Tahoma"/>
                <w:b/>
                <w:bCs/>
                <w:color w:val="000000"/>
              </w:rPr>
              <w:t>-95</w:t>
            </w:r>
          </w:p>
        </w:tc>
      </w:tr>
    </w:tbl>
    <w:p w:rsidRPr="00BB5922" w:rsidR="00BB5922" w:rsidP="00BB5922" w:rsidRDefault="00BB5922" w14:paraId="214C32AA" w14:textId="77777777">
      <w:pPr>
        <w:spacing w:after="0" w:line="240" w:lineRule="auto"/>
        <w:jc w:val="both"/>
        <w:rPr>
          <w:rFonts w:ascii="Tahoma" w:hAnsi="Tahoma" w:eastAsia="Calibri" w:cs="Tahoma"/>
          <w:color w:val="000000"/>
        </w:rPr>
      </w:pPr>
    </w:p>
    <w:p w:rsidRPr="00BB5922" w:rsidR="00BB5922" w:rsidP="00BB5922" w:rsidRDefault="00BB5922" w14:paraId="034057FD" w14:textId="77777777">
      <w:pPr>
        <w:spacing w:after="0" w:line="240" w:lineRule="auto"/>
        <w:jc w:val="both"/>
        <w:rPr>
          <w:rFonts w:ascii="Tahoma" w:hAnsi="Tahoma" w:eastAsia="Calibri" w:cs="Tahoma"/>
          <w:color w:val="000000"/>
        </w:rPr>
      </w:pPr>
      <w:r w:rsidRPr="00BB5922">
        <w:rPr>
          <w:rFonts w:ascii="Tahoma" w:hAnsi="Tahoma" w:eastAsia="Calibri" w:cs="Tahoma"/>
          <w:color w:val="000000"/>
        </w:rPr>
        <w:t>Child protection related offences have experienced a decrease of -3.3% with 95 less offences compared to the same period last year. Decreases were experienced in August and September 2024, whilst October 2024 has seen an increase of 6.7% with 66 more offences.</w:t>
      </w:r>
    </w:p>
    <w:p w:rsidR="00FD1827" w:rsidP="00705CED" w:rsidRDefault="00FD1827" w14:paraId="1146D120" w14:textId="77777777">
      <w:pPr>
        <w:spacing w:after="0" w:line="240" w:lineRule="auto"/>
        <w:textAlignment w:val="baseline"/>
        <w:rPr>
          <w:rFonts w:ascii="Tahoma" w:hAnsi="Tahoma" w:eastAsia="Times New Roman" w:cs="Tahoma"/>
          <w:lang w:eastAsia="en-GB"/>
        </w:rPr>
      </w:pPr>
    </w:p>
    <w:p w:rsidRPr="00E54B3E" w:rsidR="00585986" w:rsidP="00585986" w:rsidRDefault="00B9112E" w14:paraId="0B243712" w14:textId="49FD43FE">
      <w:pPr>
        <w:spacing w:after="0" w:line="240" w:lineRule="auto"/>
        <w:jc w:val="both"/>
        <w:rPr>
          <w:rFonts w:ascii="Tahoma" w:hAnsi="Tahoma" w:eastAsia="Calibri" w:cs="Tahoma"/>
          <w:b/>
          <w:bCs/>
        </w:rPr>
      </w:pPr>
      <w:r>
        <w:rPr>
          <w:rFonts w:ascii="Tahoma" w:hAnsi="Tahoma" w:eastAsia="Calibri" w:cs="Tahoma"/>
          <w:b/>
          <w:bCs/>
        </w:rPr>
        <w:t>9</w:t>
      </w:r>
      <w:r w:rsidRPr="00E54B3E" w:rsidR="00E54B3E">
        <w:rPr>
          <w:rFonts w:ascii="Tahoma" w:hAnsi="Tahoma" w:eastAsia="Calibri" w:cs="Tahoma"/>
          <w:b/>
          <w:bCs/>
        </w:rPr>
        <w:t xml:space="preserve">.2 </w:t>
      </w:r>
      <w:r w:rsidRPr="00E54B3E" w:rsidR="00585986">
        <w:rPr>
          <w:rFonts w:ascii="Tahoma" w:hAnsi="Tahoma" w:eastAsia="Calibri" w:cs="Tahoma"/>
          <w:b/>
          <w:bCs/>
        </w:rPr>
        <w:t>Volunteer Police Cadets</w:t>
      </w:r>
    </w:p>
    <w:p w:rsidR="00585986" w:rsidP="00585986" w:rsidRDefault="00585986" w14:paraId="3E2FA3FD" w14:textId="77777777">
      <w:pPr>
        <w:spacing w:after="0" w:line="240" w:lineRule="auto"/>
        <w:jc w:val="both"/>
        <w:rPr>
          <w:rFonts w:ascii="Tahoma" w:hAnsi="Tahoma" w:eastAsia="Calibri" w:cs="Tahoma"/>
        </w:rPr>
      </w:pPr>
    </w:p>
    <w:p w:rsidRPr="0075261D" w:rsidR="0075261D" w:rsidP="0075261D" w:rsidRDefault="0075261D" w14:paraId="16CACD9B" w14:textId="77777777">
      <w:pPr>
        <w:spacing w:after="0" w:line="240" w:lineRule="auto"/>
        <w:rPr>
          <w:rFonts w:ascii="Tahoma" w:hAnsi="Tahoma" w:eastAsia="Calibri" w:cs="Tahoma"/>
        </w:rPr>
      </w:pPr>
      <w:r w:rsidRPr="0075261D">
        <w:rPr>
          <w:rFonts w:ascii="Tahoma" w:hAnsi="Tahoma" w:eastAsia="Calibri" w:cs="Tahoma"/>
        </w:rPr>
        <w:t>The Kent Police Cadet Scheme has been awarded The King’s Award for Voluntary Service for 2024.</w:t>
      </w:r>
    </w:p>
    <w:p w:rsidRPr="0075261D" w:rsidR="0075261D" w:rsidP="0075261D" w:rsidRDefault="0075261D" w14:paraId="0129A170" w14:textId="4AE61952">
      <w:pPr>
        <w:spacing w:after="0" w:line="240" w:lineRule="auto"/>
        <w:rPr>
          <w:rFonts w:ascii="Tahoma" w:hAnsi="Tahoma" w:eastAsia="Calibri" w:cs="Tahoma"/>
        </w:rPr>
      </w:pPr>
      <w:r w:rsidRPr="0075261D">
        <w:rPr>
          <w:rFonts w:ascii="Tahoma" w:hAnsi="Tahoma" w:eastAsia="Calibri" w:cs="Tahoma"/>
        </w:rPr>
        <w:t>The award is the highest recognition a voluntary group can receive in the UK and is the equivalent to a collective MBE. This follows an intensive year-long assessment process involving local and national assessors who examine the policies, processes, results, and community impact of volunteer groups, as well as conducting interviews and surveys.</w:t>
      </w:r>
    </w:p>
    <w:p w:rsidRPr="0075261D" w:rsidR="0075261D" w:rsidP="0075261D" w:rsidRDefault="0075261D" w14:paraId="3522FD0F" w14:textId="77777777">
      <w:pPr>
        <w:spacing w:after="0" w:line="240" w:lineRule="auto"/>
        <w:rPr>
          <w:rFonts w:ascii="Tahoma" w:hAnsi="Tahoma" w:eastAsia="Calibri" w:cs="Tahoma"/>
        </w:rPr>
      </w:pPr>
    </w:p>
    <w:p w:rsidRPr="0075261D" w:rsidR="0075261D" w:rsidP="0075261D" w:rsidRDefault="0075261D" w14:paraId="355C701D" w14:textId="0D0002F4">
      <w:pPr>
        <w:spacing w:after="0" w:line="240" w:lineRule="auto"/>
        <w:rPr>
          <w:rFonts w:ascii="Tahoma" w:hAnsi="Tahoma" w:eastAsia="Calibri" w:cs="Tahoma"/>
        </w:rPr>
      </w:pPr>
      <w:r w:rsidRPr="0075261D">
        <w:rPr>
          <w:rFonts w:ascii="Tahoma" w:hAnsi="Tahoma" w:eastAsia="Calibri" w:cs="Tahoma"/>
        </w:rPr>
        <w:t>This is the second time Kent Police has been recognised for the exceptional quality of its volunteering programmes, after the Kent Special Constabulary was awarded the Queen’s Award for Voluntary Service back in 2014. Kent Police is the only organisation in the UK to have been awarded both.</w:t>
      </w:r>
    </w:p>
    <w:p w:rsidRPr="0075261D" w:rsidR="0075261D" w:rsidP="0075261D" w:rsidRDefault="0075261D" w14:paraId="3645DD6E" w14:textId="77777777">
      <w:pPr>
        <w:spacing w:after="0" w:line="240" w:lineRule="auto"/>
        <w:rPr>
          <w:rFonts w:ascii="Tahoma" w:hAnsi="Tahoma" w:eastAsia="Calibri" w:cs="Tahoma"/>
        </w:rPr>
      </w:pPr>
    </w:p>
    <w:p w:rsidR="0075261D" w:rsidP="0075261D" w:rsidRDefault="0075261D" w14:paraId="0AABA70F" w14:textId="6EBDB2E5">
      <w:pPr>
        <w:spacing w:after="0" w:line="240" w:lineRule="auto"/>
        <w:rPr>
          <w:rFonts w:ascii="Tahoma" w:hAnsi="Tahoma" w:eastAsia="Calibri" w:cs="Tahoma"/>
        </w:rPr>
      </w:pPr>
      <w:r w:rsidRPr="0075261D">
        <w:rPr>
          <w:rFonts w:ascii="Tahoma" w:hAnsi="Tahoma" w:eastAsia="Calibri" w:cs="Tahoma"/>
        </w:rPr>
        <w:t>Kent Police currently has 434 serving cadets, with the scheme offering young people across the county the opportunity to experience policing at an early age. The cadets support their communities through a variety of activities, as well as themselves learning skills that will support their learning and development as they approach adulthood.</w:t>
      </w:r>
      <w:r>
        <w:rPr>
          <w:rFonts w:ascii="Tahoma" w:hAnsi="Tahoma" w:eastAsia="Calibri" w:cs="Tahoma"/>
        </w:rPr>
        <w:t xml:space="preserve"> </w:t>
      </w:r>
      <w:r w:rsidRPr="0075261D">
        <w:rPr>
          <w:rFonts w:ascii="Tahoma" w:hAnsi="Tahoma" w:eastAsia="Calibri" w:cs="Tahoma"/>
        </w:rPr>
        <w:t>The cadets are stationed in units across all districts in the county, meeting weekly, with each unit supported by a minimum of six volunteer cadet leaders. The force, uniquely, also offers Junior and Mini cadet programmes covering ages from 8 to 18.</w:t>
      </w:r>
      <w:r>
        <w:rPr>
          <w:rFonts w:ascii="Tahoma" w:hAnsi="Tahoma" w:eastAsia="Calibri" w:cs="Tahoma"/>
        </w:rPr>
        <w:t xml:space="preserve"> </w:t>
      </w:r>
      <w:r w:rsidRPr="0075261D">
        <w:rPr>
          <w:rFonts w:ascii="Tahoma" w:hAnsi="Tahoma" w:eastAsia="Calibri" w:cs="Tahoma"/>
        </w:rPr>
        <w:t xml:space="preserve">The award </w:t>
      </w:r>
      <w:r>
        <w:rPr>
          <w:rFonts w:ascii="Tahoma" w:hAnsi="Tahoma" w:eastAsia="Calibri" w:cs="Tahoma"/>
        </w:rPr>
        <w:t xml:space="preserve">was </w:t>
      </w:r>
      <w:r w:rsidRPr="0075261D">
        <w:rPr>
          <w:rFonts w:ascii="Tahoma" w:hAnsi="Tahoma" w:eastAsia="Calibri" w:cs="Tahoma"/>
        </w:rPr>
        <w:t xml:space="preserve">announced by the Palace </w:t>
      </w:r>
      <w:r>
        <w:rPr>
          <w:rFonts w:ascii="Tahoma" w:hAnsi="Tahoma" w:eastAsia="Calibri" w:cs="Tahoma"/>
        </w:rPr>
        <w:t xml:space="preserve">on </w:t>
      </w:r>
      <w:r w:rsidRPr="0075261D">
        <w:rPr>
          <w:rFonts w:ascii="Tahoma" w:hAnsi="Tahoma" w:eastAsia="Calibri" w:cs="Tahoma"/>
        </w:rPr>
        <w:t>14 November 2024</w:t>
      </w:r>
      <w:r>
        <w:rPr>
          <w:rFonts w:ascii="Tahoma" w:hAnsi="Tahoma" w:eastAsia="Calibri" w:cs="Tahoma"/>
        </w:rPr>
        <w:t xml:space="preserve"> </w:t>
      </w:r>
      <w:r w:rsidRPr="0075261D">
        <w:rPr>
          <w:rFonts w:ascii="Tahoma" w:hAnsi="Tahoma" w:eastAsia="Calibri" w:cs="Tahoma"/>
        </w:rPr>
        <w:t>to coincide with HM The King’s birthday.</w:t>
      </w:r>
    </w:p>
    <w:p w:rsidR="0075261D" w:rsidP="00B23349" w:rsidRDefault="0075261D" w14:paraId="5BBDDD37" w14:textId="77777777">
      <w:pPr>
        <w:spacing w:after="0" w:line="240" w:lineRule="auto"/>
        <w:rPr>
          <w:rFonts w:ascii="Tahoma" w:hAnsi="Tahoma" w:eastAsia="Calibri" w:cs="Tahoma"/>
        </w:rPr>
      </w:pPr>
    </w:p>
    <w:p w:rsidRPr="00585986" w:rsidR="00585986" w:rsidP="00B23349" w:rsidRDefault="00585986" w14:paraId="0780089A" w14:textId="650A8465">
      <w:pPr>
        <w:spacing w:after="0" w:line="240" w:lineRule="auto"/>
        <w:rPr>
          <w:rFonts w:ascii="Tahoma" w:hAnsi="Tahoma" w:eastAsia="Calibri" w:cs="Tahoma"/>
        </w:rPr>
      </w:pPr>
      <w:r w:rsidRPr="00585986">
        <w:rPr>
          <w:rFonts w:ascii="Tahoma" w:hAnsi="Tahoma" w:eastAsia="Calibri" w:cs="Tahoma"/>
        </w:rPr>
        <w:t>As well as being the first, Kent Police remains the only police force in the UK to be running Cadet Programs across three different age groups – Mini, Junior, and Senior, covering ages 8 to 18</w:t>
      </w:r>
      <w:r>
        <w:rPr>
          <w:rFonts w:ascii="Tahoma" w:hAnsi="Tahoma" w:eastAsia="Calibri" w:cs="Tahoma"/>
        </w:rPr>
        <w:t xml:space="preserve"> years</w:t>
      </w:r>
      <w:r w:rsidRPr="00585986">
        <w:rPr>
          <w:rFonts w:ascii="Tahoma" w:hAnsi="Tahoma" w:eastAsia="Calibri" w:cs="Tahoma"/>
        </w:rPr>
        <w:t>.</w:t>
      </w:r>
    </w:p>
    <w:p w:rsidRPr="00585986" w:rsidR="00585986" w:rsidP="00B23349" w:rsidRDefault="00585986" w14:paraId="29CF3FFE" w14:textId="3A9ABDA0">
      <w:pPr>
        <w:spacing w:after="0" w:line="240" w:lineRule="auto"/>
        <w:rPr>
          <w:rFonts w:ascii="Tahoma" w:hAnsi="Tahoma" w:eastAsia="Calibri" w:cs="Tahoma"/>
        </w:rPr>
      </w:pPr>
      <w:r w:rsidRPr="00585986">
        <w:rPr>
          <w:rFonts w:ascii="Tahoma" w:hAnsi="Tahoma" w:eastAsia="Calibri" w:cs="Tahoma"/>
        </w:rPr>
        <w:t xml:space="preserve">All units take summer leave during this period, so unit-based activities </w:t>
      </w:r>
      <w:r>
        <w:rPr>
          <w:rFonts w:ascii="Tahoma" w:hAnsi="Tahoma" w:eastAsia="Calibri" w:cs="Tahoma"/>
        </w:rPr>
        <w:t>were</w:t>
      </w:r>
      <w:r w:rsidRPr="00585986">
        <w:rPr>
          <w:rFonts w:ascii="Tahoma" w:hAnsi="Tahoma" w:eastAsia="Calibri" w:cs="Tahoma"/>
        </w:rPr>
        <w:t xml:space="preserve"> on hold for half of the reporting period. However, residential trips run during July </w:t>
      </w:r>
      <w:r>
        <w:rPr>
          <w:rFonts w:ascii="Tahoma" w:hAnsi="Tahoma" w:eastAsia="Calibri" w:cs="Tahoma"/>
        </w:rPr>
        <w:t xml:space="preserve">and </w:t>
      </w:r>
      <w:r w:rsidRPr="00585986">
        <w:rPr>
          <w:rFonts w:ascii="Tahoma" w:hAnsi="Tahoma" w:eastAsia="Calibri" w:cs="Tahoma"/>
        </w:rPr>
        <w:t>August</w:t>
      </w:r>
      <w:r>
        <w:rPr>
          <w:rFonts w:ascii="Tahoma" w:hAnsi="Tahoma" w:eastAsia="Calibri" w:cs="Tahoma"/>
        </w:rPr>
        <w:t xml:space="preserve"> 2024</w:t>
      </w:r>
      <w:r w:rsidRPr="00585986">
        <w:rPr>
          <w:rFonts w:ascii="Tahoma" w:hAnsi="Tahoma" w:eastAsia="Calibri" w:cs="Tahoma"/>
        </w:rPr>
        <w:t>.  Between 29</w:t>
      </w:r>
      <w:r w:rsidRPr="00585986">
        <w:rPr>
          <w:rFonts w:ascii="Tahoma" w:hAnsi="Tahoma" w:eastAsia="Calibri" w:cs="Tahoma"/>
          <w:vertAlign w:val="superscript"/>
        </w:rPr>
        <w:t>th</w:t>
      </w:r>
      <w:r w:rsidRPr="00585986">
        <w:rPr>
          <w:rFonts w:ascii="Tahoma" w:hAnsi="Tahoma" w:eastAsia="Calibri" w:cs="Tahoma"/>
        </w:rPr>
        <w:t xml:space="preserve"> July and 2</w:t>
      </w:r>
      <w:r w:rsidRPr="00585986">
        <w:rPr>
          <w:rFonts w:ascii="Tahoma" w:hAnsi="Tahoma" w:eastAsia="Calibri" w:cs="Tahoma"/>
          <w:vertAlign w:val="superscript"/>
        </w:rPr>
        <w:t>nd</w:t>
      </w:r>
      <w:r w:rsidRPr="00585986">
        <w:rPr>
          <w:rFonts w:ascii="Tahoma" w:hAnsi="Tahoma" w:eastAsia="Calibri" w:cs="Tahoma"/>
        </w:rPr>
        <w:t xml:space="preserve"> August, 36 senior Cadets attended the Mountain Centre at Glyn Padarn in the Snowdonia National Park. The group took part in 5 days of activities that tested their team skills, problem solving skills, and their personal limits. The culmination was the ascent of Snowdon at the end of the week which all 36 completed, </w:t>
      </w:r>
      <w:r>
        <w:rPr>
          <w:rFonts w:ascii="Tahoma" w:hAnsi="Tahoma" w:eastAsia="Calibri" w:cs="Tahoma"/>
        </w:rPr>
        <w:t xml:space="preserve">which was </w:t>
      </w:r>
      <w:r w:rsidRPr="00585986">
        <w:rPr>
          <w:rFonts w:ascii="Tahoma" w:hAnsi="Tahoma" w:eastAsia="Calibri" w:cs="Tahoma"/>
        </w:rPr>
        <w:t>a huge personal achievement.</w:t>
      </w:r>
    </w:p>
    <w:p w:rsidRPr="00585986" w:rsidR="00585986" w:rsidP="00B23349" w:rsidRDefault="00585986" w14:paraId="0ED6B7D6" w14:textId="77777777">
      <w:pPr>
        <w:spacing w:after="0" w:line="240" w:lineRule="auto"/>
        <w:rPr>
          <w:rFonts w:ascii="Tahoma" w:hAnsi="Tahoma" w:eastAsia="Calibri" w:cs="Tahoma"/>
        </w:rPr>
      </w:pPr>
    </w:p>
    <w:p w:rsidRPr="00585986" w:rsidR="00585986" w:rsidP="00B23349" w:rsidRDefault="00585986" w14:paraId="5E5747EF" w14:textId="77777777">
      <w:pPr>
        <w:spacing w:after="0" w:line="240" w:lineRule="auto"/>
        <w:rPr>
          <w:rFonts w:ascii="Tahoma" w:hAnsi="Tahoma" w:eastAsia="Calibri" w:cs="Tahoma"/>
        </w:rPr>
      </w:pPr>
      <w:r w:rsidRPr="00585986">
        <w:rPr>
          <w:rFonts w:ascii="Tahoma" w:hAnsi="Tahoma" w:eastAsia="Calibri" w:cs="Tahoma"/>
        </w:rPr>
        <w:t>Between 19</w:t>
      </w:r>
      <w:r w:rsidRPr="00585986">
        <w:rPr>
          <w:rFonts w:ascii="Tahoma" w:hAnsi="Tahoma" w:eastAsia="Calibri" w:cs="Tahoma"/>
          <w:vertAlign w:val="superscript"/>
        </w:rPr>
        <w:t>th</w:t>
      </w:r>
      <w:r w:rsidRPr="00585986">
        <w:rPr>
          <w:rFonts w:ascii="Tahoma" w:hAnsi="Tahoma" w:eastAsia="Calibri" w:cs="Tahoma"/>
        </w:rPr>
        <w:t xml:space="preserve"> and 23</w:t>
      </w:r>
      <w:r w:rsidRPr="00585986">
        <w:rPr>
          <w:rFonts w:ascii="Tahoma" w:hAnsi="Tahoma" w:eastAsia="Calibri" w:cs="Tahoma"/>
          <w:vertAlign w:val="superscript"/>
        </w:rPr>
        <w:t>rd</w:t>
      </w:r>
      <w:r w:rsidRPr="00585986">
        <w:rPr>
          <w:rFonts w:ascii="Tahoma" w:hAnsi="Tahoma" w:eastAsia="Calibri" w:cs="Tahoma"/>
        </w:rPr>
        <w:t xml:space="preserve"> August, 20 Cadets travelled to Normandy for a guided tour of the D-Day sites including some of the key beaches, museums, and cemeteries. The tour included a series of presentations as well as guest speakers. The Cadets were also given some learning packs to complete throughout the tour to enhance their knowledge of D-Day and the sacrifices made by our armed forces.</w:t>
      </w:r>
    </w:p>
    <w:p w:rsidRPr="00585986" w:rsidR="00585986" w:rsidP="00B23349" w:rsidRDefault="00585986" w14:paraId="556F88B2" w14:textId="77777777">
      <w:pPr>
        <w:spacing w:after="0" w:line="240" w:lineRule="auto"/>
        <w:rPr>
          <w:rFonts w:ascii="Tahoma" w:hAnsi="Tahoma" w:eastAsia="Calibri" w:cs="Tahoma"/>
        </w:rPr>
      </w:pPr>
    </w:p>
    <w:p w:rsidR="00585986" w:rsidP="00B23349" w:rsidRDefault="00585986" w14:paraId="4E1CEB6C" w14:textId="0C005211">
      <w:pPr>
        <w:spacing w:after="0" w:line="240" w:lineRule="auto"/>
        <w:rPr>
          <w:rFonts w:ascii="Tahoma" w:hAnsi="Tahoma" w:eastAsia="Calibri" w:cs="Tahoma"/>
        </w:rPr>
      </w:pPr>
      <w:r w:rsidRPr="00585986">
        <w:rPr>
          <w:rFonts w:ascii="Tahoma" w:hAnsi="Tahoma" w:eastAsia="Calibri" w:cs="Tahoma"/>
        </w:rPr>
        <w:t xml:space="preserve">In addition to the above, Cadets have supported multiple community events during the Summer including Motors By The Moat, Ashford Dog Show, </w:t>
      </w:r>
      <w:proofErr w:type="spellStart"/>
      <w:r w:rsidRPr="00585986">
        <w:rPr>
          <w:rFonts w:ascii="Tahoma" w:hAnsi="Tahoma" w:eastAsia="Calibri" w:cs="Tahoma"/>
        </w:rPr>
        <w:t>Tractorfest</w:t>
      </w:r>
      <w:proofErr w:type="spellEnd"/>
      <w:r w:rsidRPr="00585986">
        <w:rPr>
          <w:rFonts w:ascii="Tahoma" w:hAnsi="Tahoma" w:eastAsia="Calibri" w:cs="Tahoma"/>
        </w:rPr>
        <w:t xml:space="preserve">, and many more.  The </w:t>
      </w:r>
      <w:r>
        <w:rPr>
          <w:rFonts w:ascii="Tahoma" w:hAnsi="Tahoma" w:eastAsia="Calibri" w:cs="Tahoma"/>
        </w:rPr>
        <w:t>C</w:t>
      </w:r>
      <w:r w:rsidRPr="00585986">
        <w:rPr>
          <w:rFonts w:ascii="Tahoma" w:hAnsi="Tahoma" w:eastAsia="Calibri" w:cs="Tahoma"/>
        </w:rPr>
        <w:t>adets have also supported community projects and events such as litter picking, community surveys, and road safety awareness.</w:t>
      </w:r>
      <w:r w:rsidR="00B23349">
        <w:rPr>
          <w:rFonts w:ascii="Tahoma" w:hAnsi="Tahoma" w:eastAsia="Calibri" w:cs="Tahoma"/>
        </w:rPr>
        <w:t xml:space="preserve"> </w:t>
      </w:r>
      <w:r w:rsidRPr="00585986">
        <w:rPr>
          <w:rFonts w:ascii="Tahoma" w:hAnsi="Tahoma" w:eastAsia="Calibri" w:cs="Tahoma"/>
        </w:rPr>
        <w:t xml:space="preserve">In October, 17 Senior Cadets completed the Army Leadership Challenge Day, as </w:t>
      </w:r>
      <w:r>
        <w:rPr>
          <w:rFonts w:ascii="Tahoma" w:hAnsi="Tahoma" w:eastAsia="Calibri" w:cs="Tahoma"/>
        </w:rPr>
        <w:t>the Force</w:t>
      </w:r>
      <w:r w:rsidRPr="00585986">
        <w:rPr>
          <w:rFonts w:ascii="Tahoma" w:hAnsi="Tahoma" w:eastAsia="Calibri" w:cs="Tahoma"/>
        </w:rPr>
        <w:t xml:space="preserve"> </w:t>
      </w:r>
      <w:r>
        <w:rPr>
          <w:rFonts w:ascii="Tahoma" w:hAnsi="Tahoma" w:eastAsia="Calibri" w:cs="Tahoma"/>
        </w:rPr>
        <w:t>fosters</w:t>
      </w:r>
      <w:r w:rsidRPr="00585986">
        <w:rPr>
          <w:rFonts w:ascii="Tahoma" w:hAnsi="Tahoma" w:eastAsia="Calibri" w:cs="Tahoma"/>
        </w:rPr>
        <w:t xml:space="preserve"> closer relationships with the other uniformed cadets in the county.</w:t>
      </w:r>
    </w:p>
    <w:p w:rsidRPr="00585986" w:rsidR="00585986" w:rsidP="00585986" w:rsidRDefault="00585986" w14:paraId="46807436" w14:textId="77777777">
      <w:pPr>
        <w:spacing w:after="0" w:line="240" w:lineRule="auto"/>
        <w:jc w:val="both"/>
        <w:rPr>
          <w:rFonts w:ascii="Tahoma" w:hAnsi="Tahoma" w:eastAsia="Calibri" w:cs="Tahoma"/>
          <w:b/>
          <w:bCs/>
          <w:highlight w:val="yellow"/>
          <w:u w:val="single"/>
        </w:rPr>
      </w:pPr>
    </w:p>
    <w:p w:rsidRPr="00B23349" w:rsidR="00585986" w:rsidP="00585986" w:rsidRDefault="00585986" w14:paraId="48F71DA0" w14:textId="77777777">
      <w:pPr>
        <w:spacing w:after="0" w:line="240" w:lineRule="auto"/>
        <w:jc w:val="both"/>
        <w:rPr>
          <w:rFonts w:ascii="Tahoma" w:hAnsi="Tahoma" w:eastAsia="Calibri" w:cs="Tahoma"/>
          <w:u w:val="single"/>
        </w:rPr>
      </w:pPr>
      <w:r w:rsidRPr="00B23349">
        <w:rPr>
          <w:rFonts w:ascii="Tahoma" w:hAnsi="Tahoma" w:eastAsia="Calibri" w:cs="Tahoma"/>
          <w:u w:val="single"/>
        </w:rPr>
        <w:t>Mini Cadet programme</w:t>
      </w:r>
    </w:p>
    <w:p w:rsidR="00AF3A55" w:rsidP="00585986" w:rsidRDefault="00AF3A55" w14:paraId="19C4B445" w14:textId="77777777">
      <w:pPr>
        <w:spacing w:after="0" w:line="240" w:lineRule="auto"/>
        <w:jc w:val="both"/>
        <w:rPr>
          <w:rFonts w:ascii="Tahoma" w:hAnsi="Tahoma" w:eastAsia="Calibri" w:cs="Tahoma"/>
        </w:rPr>
      </w:pPr>
    </w:p>
    <w:p w:rsidR="00AF3A55" w:rsidP="00B23349" w:rsidRDefault="009E13A8" w14:paraId="3279E03C" w14:textId="02A131F9">
      <w:pPr>
        <w:spacing w:after="0" w:line="240" w:lineRule="auto"/>
        <w:rPr>
          <w:rFonts w:ascii="Tahoma" w:hAnsi="Tahoma" w:eastAsia="Calibri" w:cs="Tahoma"/>
        </w:rPr>
      </w:pPr>
      <w:r>
        <w:rPr>
          <w:rFonts w:ascii="Tahoma" w:hAnsi="Tahoma" w:eastAsia="Calibri" w:cs="Tahoma"/>
        </w:rPr>
        <w:t>There has been overwhelming positive feedback from the children involved in the Mini Cadet Programme at primary school age, r</w:t>
      </w:r>
      <w:r w:rsidRPr="00AF3A55" w:rsidR="00AF3A55">
        <w:rPr>
          <w:rFonts w:ascii="Tahoma" w:hAnsi="Tahoma" w:eastAsia="Calibri" w:cs="Tahoma"/>
        </w:rPr>
        <w:t>egularly tell</w:t>
      </w:r>
      <w:r>
        <w:rPr>
          <w:rFonts w:ascii="Tahoma" w:hAnsi="Tahoma" w:eastAsia="Calibri" w:cs="Tahoma"/>
        </w:rPr>
        <w:t>ing</w:t>
      </w:r>
      <w:r w:rsidRPr="00AF3A55" w:rsidR="00AF3A55">
        <w:rPr>
          <w:rFonts w:ascii="Tahoma" w:hAnsi="Tahoma" w:eastAsia="Calibri" w:cs="Tahoma"/>
        </w:rPr>
        <w:t xml:space="preserve"> their parents and schoolfriends how much they enjoy working together on projects and learning new skills. But the most important part of their sessions is the life lessons they take away – about helping people, teamwork, responsible citizenship, respect for others, staying safe at home and at school and how to contact emergency services. This September the scheme for eight to 11-year-olds marked its third anniversary. It first started as a nine</w:t>
      </w:r>
      <w:r w:rsidR="00AF3A55">
        <w:rPr>
          <w:rFonts w:ascii="Tahoma" w:hAnsi="Tahoma" w:eastAsia="Calibri" w:cs="Tahoma"/>
        </w:rPr>
        <w:t>-week</w:t>
      </w:r>
      <w:r w:rsidRPr="00AF3A55" w:rsidR="00AF3A55">
        <w:rPr>
          <w:rFonts w:ascii="Tahoma" w:hAnsi="Tahoma" w:eastAsia="Calibri" w:cs="Tahoma"/>
        </w:rPr>
        <w:t xml:space="preserve"> engagement initiative at Temple Hill Primary Academy, Dartford with just 12 pupils. The aim was to expand on the success of the already established Kent Police volunteer cadet programme for older children but tailored to a younger age group. It proved such a big success it has now been introduced to over 1,000 pupils at nearly 100 schools across the county. </w:t>
      </w:r>
    </w:p>
    <w:p w:rsidRPr="00AF3A55" w:rsidR="00AF3A55" w:rsidP="00B23349" w:rsidRDefault="00AF3A55" w14:paraId="2E2EF4CE" w14:textId="77777777">
      <w:pPr>
        <w:spacing w:after="0" w:line="240" w:lineRule="auto"/>
        <w:rPr>
          <w:rFonts w:ascii="Tahoma" w:hAnsi="Tahoma" w:eastAsia="Calibri" w:cs="Tahoma"/>
        </w:rPr>
      </w:pPr>
    </w:p>
    <w:p w:rsidR="00EA7762" w:rsidP="00B23349" w:rsidRDefault="00AF3A55" w14:paraId="78AC5D2E" w14:textId="77777777">
      <w:pPr>
        <w:spacing w:after="0" w:line="240" w:lineRule="auto"/>
        <w:rPr>
          <w:rFonts w:ascii="Tahoma" w:hAnsi="Tahoma" w:eastAsia="Calibri" w:cs="Tahoma"/>
        </w:rPr>
      </w:pPr>
      <w:r w:rsidRPr="00AF3A55">
        <w:rPr>
          <w:rFonts w:ascii="Tahoma" w:hAnsi="Tahoma" w:eastAsia="Calibri" w:cs="Tahoma"/>
        </w:rPr>
        <w:t>The mini cadets learn about Kent Police and have enjoyed sessions where they can explore a police vehicle, learn about specialist police work such as the dog unit and fill in their own pocket notebook entries. They also take part in community projects in their own neighbourhoods, coming up with ideas themselves. The aim is to make sessions fun and enjoyable while also learning important skills – like First Aid; life-saving techniques such as CPR and how to contact the emergency services but also how to stay safe themselves, with inputs on online safety. They also take part in drills and learn about codes of conduct and uniform standards, promoting positive engagement with Kent Police officers and staff.</w:t>
      </w:r>
      <w:r w:rsidR="00EA7762">
        <w:rPr>
          <w:rFonts w:ascii="Tahoma" w:hAnsi="Tahoma" w:eastAsia="Calibri" w:cs="Tahoma"/>
        </w:rPr>
        <w:t xml:space="preserve">  </w:t>
      </w:r>
    </w:p>
    <w:p w:rsidR="00EA7762" w:rsidP="00B23349" w:rsidRDefault="00EA7762" w14:paraId="49C3CA5F" w14:textId="77777777">
      <w:pPr>
        <w:spacing w:after="0" w:line="240" w:lineRule="auto"/>
        <w:rPr>
          <w:rFonts w:ascii="Tahoma" w:hAnsi="Tahoma" w:eastAsia="Calibri" w:cs="Tahoma"/>
        </w:rPr>
      </w:pPr>
    </w:p>
    <w:p w:rsidR="00AF3A55" w:rsidP="00B23349" w:rsidRDefault="00EA7762" w14:paraId="15FF0ADD" w14:textId="7E4CAFF7">
      <w:pPr>
        <w:spacing w:after="0" w:line="240" w:lineRule="auto"/>
        <w:rPr>
          <w:rFonts w:ascii="Tahoma" w:hAnsi="Tahoma" w:eastAsia="Calibri" w:cs="Tahoma"/>
        </w:rPr>
      </w:pPr>
      <w:r>
        <w:rPr>
          <w:rFonts w:ascii="Tahoma" w:hAnsi="Tahoma" w:eastAsia="Calibri" w:cs="Tahoma"/>
        </w:rPr>
        <w:t xml:space="preserve">The success of the programme so far is testament to highly committed volunteer leaders and CCPT PCSOs.  </w:t>
      </w:r>
      <w:r w:rsidRPr="00AF3A55" w:rsidR="00AF3A55">
        <w:rPr>
          <w:rFonts w:ascii="Tahoma" w:hAnsi="Tahoma" w:eastAsia="Calibri" w:cs="Tahoma"/>
        </w:rPr>
        <w:t xml:space="preserve">Two Kent Police </w:t>
      </w:r>
      <w:r>
        <w:rPr>
          <w:rFonts w:ascii="Tahoma" w:hAnsi="Tahoma" w:eastAsia="Calibri" w:cs="Tahoma"/>
        </w:rPr>
        <w:t>C</w:t>
      </w:r>
      <w:r w:rsidRPr="00AF3A55" w:rsidR="00AF3A55">
        <w:rPr>
          <w:rFonts w:ascii="Tahoma" w:hAnsi="Tahoma" w:eastAsia="Calibri" w:cs="Tahoma"/>
        </w:rPr>
        <w:t xml:space="preserve">adet </w:t>
      </w:r>
      <w:r>
        <w:rPr>
          <w:rFonts w:ascii="Tahoma" w:hAnsi="Tahoma" w:eastAsia="Calibri" w:cs="Tahoma"/>
        </w:rPr>
        <w:t>L</w:t>
      </w:r>
      <w:r w:rsidRPr="00AF3A55" w:rsidR="00AF3A55">
        <w:rPr>
          <w:rFonts w:ascii="Tahoma" w:hAnsi="Tahoma" w:eastAsia="Calibri" w:cs="Tahoma"/>
        </w:rPr>
        <w:t xml:space="preserve">eaders </w:t>
      </w:r>
      <w:r>
        <w:rPr>
          <w:rFonts w:ascii="Tahoma" w:hAnsi="Tahoma" w:eastAsia="Calibri" w:cs="Tahoma"/>
        </w:rPr>
        <w:t>– Mark</w:t>
      </w:r>
      <w:r w:rsidRPr="00AF3A55">
        <w:rPr>
          <w:rFonts w:ascii="Tahoma" w:hAnsi="Tahoma" w:eastAsia="Calibri" w:cs="Tahoma"/>
        </w:rPr>
        <w:t xml:space="preserve"> Ball and </w:t>
      </w:r>
      <w:r>
        <w:rPr>
          <w:rFonts w:ascii="Tahoma" w:hAnsi="Tahoma" w:eastAsia="Calibri" w:cs="Tahoma"/>
        </w:rPr>
        <w:t>Karen</w:t>
      </w:r>
      <w:r w:rsidRPr="00AF3A55">
        <w:rPr>
          <w:rFonts w:ascii="Tahoma" w:hAnsi="Tahoma" w:eastAsia="Calibri" w:cs="Tahoma"/>
        </w:rPr>
        <w:t xml:space="preserve"> Wallis </w:t>
      </w:r>
      <w:r>
        <w:rPr>
          <w:rFonts w:ascii="Tahoma" w:hAnsi="Tahoma" w:eastAsia="Calibri" w:cs="Tahoma"/>
        </w:rPr>
        <w:t xml:space="preserve">- </w:t>
      </w:r>
      <w:r w:rsidRPr="00AF3A55" w:rsidR="00AF3A55">
        <w:rPr>
          <w:rFonts w:ascii="Tahoma" w:hAnsi="Tahoma" w:eastAsia="Calibri" w:cs="Tahoma"/>
        </w:rPr>
        <w:t xml:space="preserve">were winners of the Volunteer of the Year Award </w:t>
      </w:r>
      <w:r>
        <w:rPr>
          <w:rFonts w:ascii="Tahoma" w:hAnsi="Tahoma" w:eastAsia="Calibri" w:cs="Tahoma"/>
        </w:rPr>
        <w:t>at</w:t>
      </w:r>
      <w:r w:rsidRPr="00AF3A55" w:rsidR="00AF3A55">
        <w:rPr>
          <w:rFonts w:ascii="Tahoma" w:hAnsi="Tahoma" w:eastAsia="Calibri" w:cs="Tahoma"/>
        </w:rPr>
        <w:t xml:space="preserve"> the Chief Constable’s Annual Awards 2024. Mark was instrumental to the Dover </w:t>
      </w:r>
      <w:r>
        <w:rPr>
          <w:rFonts w:ascii="Tahoma" w:hAnsi="Tahoma" w:eastAsia="Calibri" w:cs="Tahoma"/>
        </w:rPr>
        <w:t>Mini Cadet</w:t>
      </w:r>
      <w:r w:rsidRPr="00AF3A55" w:rsidR="00AF3A55">
        <w:rPr>
          <w:rFonts w:ascii="Tahoma" w:hAnsi="Tahoma" w:eastAsia="Calibri" w:cs="Tahoma"/>
        </w:rPr>
        <w:t xml:space="preserve"> scheme</w:t>
      </w:r>
      <w:r>
        <w:rPr>
          <w:rFonts w:ascii="Tahoma" w:hAnsi="Tahoma" w:eastAsia="Calibri" w:cs="Tahoma"/>
        </w:rPr>
        <w:t>,</w:t>
      </w:r>
      <w:r w:rsidRPr="00AF3A55" w:rsidR="00AF3A55">
        <w:rPr>
          <w:rFonts w:ascii="Tahoma" w:hAnsi="Tahoma" w:eastAsia="Calibri" w:cs="Tahoma"/>
        </w:rPr>
        <w:t xml:space="preserve"> with Karen helping deliver it to over 15 schools. </w:t>
      </w:r>
    </w:p>
    <w:p w:rsidR="00AF3A55" w:rsidP="00B23349" w:rsidRDefault="00AF3A55" w14:paraId="22650D3A" w14:textId="77777777">
      <w:pPr>
        <w:spacing w:after="0" w:line="240" w:lineRule="auto"/>
        <w:rPr>
          <w:rFonts w:ascii="Tahoma" w:hAnsi="Tahoma" w:eastAsia="Calibri" w:cs="Tahoma"/>
        </w:rPr>
      </w:pPr>
    </w:p>
    <w:p w:rsidR="00585986" w:rsidP="00B23349" w:rsidRDefault="00585986" w14:paraId="5EB134FC" w14:textId="088C6C16">
      <w:pPr>
        <w:spacing w:after="0" w:line="240" w:lineRule="auto"/>
        <w:rPr>
          <w:rFonts w:ascii="Tahoma" w:hAnsi="Tahoma" w:eastAsia="Calibri" w:cs="Tahoma"/>
        </w:rPr>
      </w:pPr>
      <w:r w:rsidRPr="00585986">
        <w:rPr>
          <w:rFonts w:ascii="Tahoma" w:hAnsi="Tahoma" w:eastAsia="Calibri" w:cs="Tahoma"/>
        </w:rPr>
        <w:t>Throughout this quarter the programme has been into 16 schools, reaching a total of 183 children during that time.</w:t>
      </w:r>
      <w:r w:rsidR="00B23349">
        <w:rPr>
          <w:rFonts w:ascii="Tahoma" w:hAnsi="Tahoma" w:eastAsia="Calibri" w:cs="Tahoma"/>
        </w:rPr>
        <w:t xml:space="preserve"> </w:t>
      </w:r>
      <w:r w:rsidRPr="00585986">
        <w:rPr>
          <w:rFonts w:ascii="Tahoma" w:hAnsi="Tahoma" w:eastAsia="Calibri" w:cs="Tahoma"/>
        </w:rPr>
        <w:t xml:space="preserve">The Mini Cadet programme is very much being run as business-as-usual now and the program has reached over 2,000 children in total.  The programme is supported by one staff member, currently funded via OPCC, which finishes at the end of the financial year. </w:t>
      </w:r>
    </w:p>
    <w:p w:rsidR="009D4EA9" w:rsidP="00B23349" w:rsidRDefault="009D4EA9" w14:paraId="5AECD9F1" w14:textId="77777777">
      <w:pPr>
        <w:spacing w:after="0" w:line="240" w:lineRule="auto"/>
        <w:rPr>
          <w:rFonts w:ascii="Tahoma" w:hAnsi="Tahoma" w:eastAsia="Calibri" w:cs="Tahoma"/>
        </w:rPr>
      </w:pPr>
    </w:p>
    <w:p w:rsidRPr="00B23349" w:rsidR="00585986" w:rsidP="00585986" w:rsidRDefault="00585986" w14:paraId="7BED3B1F" w14:textId="405597F5">
      <w:pPr>
        <w:spacing w:after="0" w:line="240" w:lineRule="auto"/>
        <w:jc w:val="both"/>
        <w:rPr>
          <w:rFonts w:ascii="Tahoma" w:hAnsi="Tahoma" w:eastAsia="Calibri" w:cs="Tahoma"/>
          <w:u w:val="single"/>
        </w:rPr>
      </w:pPr>
      <w:r w:rsidRPr="00B23349">
        <w:rPr>
          <w:rFonts w:ascii="Tahoma" w:hAnsi="Tahoma" w:eastAsia="Calibri" w:cs="Tahoma"/>
          <w:u w:val="single"/>
        </w:rPr>
        <w:t>Junior</w:t>
      </w:r>
      <w:r w:rsidR="00045B75">
        <w:rPr>
          <w:rFonts w:ascii="Tahoma" w:hAnsi="Tahoma" w:eastAsia="Calibri" w:cs="Tahoma"/>
          <w:u w:val="single"/>
        </w:rPr>
        <w:t xml:space="preserve"> and Senior </w:t>
      </w:r>
      <w:r w:rsidRPr="00B23349" w:rsidR="00045B75">
        <w:rPr>
          <w:rFonts w:ascii="Tahoma" w:hAnsi="Tahoma" w:eastAsia="Calibri" w:cs="Tahoma"/>
          <w:u w:val="single"/>
        </w:rPr>
        <w:t>Cadet</w:t>
      </w:r>
      <w:r w:rsidRPr="00B23349">
        <w:rPr>
          <w:rFonts w:ascii="Tahoma" w:hAnsi="Tahoma" w:eastAsia="Calibri" w:cs="Tahoma"/>
          <w:u w:val="single"/>
        </w:rPr>
        <w:t xml:space="preserve"> </w:t>
      </w:r>
      <w:r w:rsidR="00D6256D">
        <w:rPr>
          <w:rFonts w:ascii="Tahoma" w:hAnsi="Tahoma" w:eastAsia="Calibri" w:cs="Tahoma"/>
          <w:u w:val="single"/>
        </w:rPr>
        <w:t>P</w:t>
      </w:r>
      <w:r w:rsidRPr="00B23349">
        <w:rPr>
          <w:rFonts w:ascii="Tahoma" w:hAnsi="Tahoma" w:eastAsia="Calibri" w:cs="Tahoma"/>
          <w:u w:val="single"/>
        </w:rPr>
        <w:t>rogramme</w:t>
      </w:r>
      <w:r w:rsidR="00D6256D">
        <w:rPr>
          <w:rFonts w:ascii="Tahoma" w:hAnsi="Tahoma" w:eastAsia="Calibri" w:cs="Tahoma"/>
          <w:u w:val="single"/>
        </w:rPr>
        <w:t>s</w:t>
      </w:r>
    </w:p>
    <w:p w:rsidRPr="00585986" w:rsidR="00AF3A55" w:rsidP="00585986" w:rsidRDefault="00AF3A55" w14:paraId="22D60A0F" w14:textId="77777777">
      <w:pPr>
        <w:spacing w:after="0" w:line="240" w:lineRule="auto"/>
        <w:jc w:val="both"/>
        <w:rPr>
          <w:rFonts w:ascii="Tahoma" w:hAnsi="Tahoma" w:eastAsia="Calibri" w:cs="Tahoma"/>
          <w:b/>
          <w:bCs/>
          <w:u w:val="single"/>
        </w:rPr>
      </w:pPr>
    </w:p>
    <w:p w:rsidR="00585986" w:rsidP="00B23349" w:rsidRDefault="00585986" w14:paraId="3FBC6479" w14:textId="5B6BA65A">
      <w:pPr>
        <w:spacing w:after="0" w:line="240" w:lineRule="auto"/>
        <w:rPr>
          <w:rFonts w:ascii="Tahoma" w:hAnsi="Tahoma" w:eastAsia="Calibri" w:cs="Tahoma"/>
        </w:rPr>
      </w:pPr>
      <w:r w:rsidRPr="00585986">
        <w:rPr>
          <w:rFonts w:ascii="Tahoma" w:hAnsi="Tahoma" w:eastAsia="Calibri" w:cs="Tahoma"/>
        </w:rPr>
        <w:t>The junior cadet programme continues to run successfully during the quarter; they volunteered 371 hours during the quarter on community service activities.  A further unit is planned to open in Tonbridge in 2025, with planning and recruitment underway</w:t>
      </w:r>
      <w:r w:rsidR="00045B75">
        <w:rPr>
          <w:rFonts w:ascii="Tahoma" w:hAnsi="Tahoma" w:eastAsia="Calibri" w:cs="Tahoma"/>
        </w:rPr>
        <w:t xml:space="preserve">. </w:t>
      </w:r>
      <w:r w:rsidRPr="00585986">
        <w:rPr>
          <w:rFonts w:ascii="Tahoma" w:hAnsi="Tahoma" w:eastAsia="Calibri" w:cs="Tahoma"/>
        </w:rPr>
        <w:t>We have 410 Senior Cadets across 13 Districts at quarter end. There are currently 145 adult leaders supporting both the junior and senior cadet programmes (30 of whom are new and in training), with 22 further applications going through vetting.</w:t>
      </w:r>
      <w:r w:rsidR="0075261D">
        <w:rPr>
          <w:rFonts w:ascii="Tahoma" w:hAnsi="Tahoma" w:eastAsia="Calibri" w:cs="Tahoma"/>
        </w:rPr>
        <w:t xml:space="preserve"> </w:t>
      </w:r>
      <w:r w:rsidRPr="00585986">
        <w:rPr>
          <w:rFonts w:ascii="Tahoma" w:hAnsi="Tahoma" w:eastAsia="Calibri" w:cs="Tahoma"/>
        </w:rPr>
        <w:t>The Senior Cadets have completed more than 1500 hours of volunteering in the community during the quarter.</w:t>
      </w:r>
    </w:p>
    <w:p w:rsidRPr="00585986" w:rsidR="00B9112E" w:rsidP="00B23349" w:rsidRDefault="00B9112E" w14:paraId="771F9239" w14:textId="77777777">
      <w:pPr>
        <w:spacing w:after="0" w:line="240" w:lineRule="auto"/>
        <w:rPr>
          <w:rFonts w:ascii="Tahoma" w:hAnsi="Tahoma" w:eastAsia="Calibri" w:cs="Tahoma"/>
        </w:rPr>
      </w:pPr>
    </w:p>
    <w:p w:rsidRPr="00585986" w:rsidR="00585986" w:rsidP="00B23349" w:rsidRDefault="00585986" w14:paraId="39674E86" w14:textId="77777777">
      <w:pPr>
        <w:spacing w:after="0" w:line="240" w:lineRule="auto"/>
        <w:rPr>
          <w:rFonts w:ascii="Tahoma" w:hAnsi="Tahoma" w:eastAsia="Calibri" w:cs="Tahoma"/>
        </w:rPr>
      </w:pPr>
    </w:p>
    <w:p w:rsidRPr="00B23349" w:rsidR="00585986" w:rsidP="00B23349" w:rsidRDefault="00585986" w14:paraId="4B3C38FB" w14:textId="77777777">
      <w:pPr>
        <w:spacing w:after="0" w:line="240" w:lineRule="auto"/>
        <w:rPr>
          <w:rFonts w:ascii="Tahoma" w:hAnsi="Tahoma" w:eastAsia="Calibri" w:cs="Tahoma"/>
          <w:u w:val="single"/>
        </w:rPr>
      </w:pPr>
      <w:r w:rsidRPr="00B23349">
        <w:rPr>
          <w:rFonts w:ascii="Tahoma" w:hAnsi="Tahoma" w:eastAsia="Calibri" w:cs="Tahoma"/>
          <w:u w:val="single"/>
        </w:rPr>
        <w:t>Reward and Recognition</w:t>
      </w:r>
    </w:p>
    <w:p w:rsidRPr="00585986" w:rsidR="00AF3A55" w:rsidP="00B23349" w:rsidRDefault="00AF3A55" w14:paraId="0066D254" w14:textId="77777777">
      <w:pPr>
        <w:spacing w:after="0" w:line="240" w:lineRule="auto"/>
        <w:rPr>
          <w:rFonts w:ascii="Tahoma" w:hAnsi="Tahoma" w:eastAsia="Calibri" w:cs="Tahoma"/>
          <w:b/>
          <w:bCs/>
          <w:u w:val="single"/>
        </w:rPr>
      </w:pPr>
    </w:p>
    <w:p w:rsidRPr="00585986" w:rsidR="00585986" w:rsidP="00B23349" w:rsidRDefault="00585986" w14:paraId="6062C7E7" w14:textId="77777777">
      <w:pPr>
        <w:spacing w:after="0" w:line="240" w:lineRule="auto"/>
        <w:rPr>
          <w:rFonts w:ascii="Tahoma" w:hAnsi="Tahoma" w:eastAsia="Calibri" w:cs="Tahoma"/>
        </w:rPr>
      </w:pPr>
      <w:r w:rsidRPr="00585986">
        <w:rPr>
          <w:rFonts w:ascii="Tahoma" w:hAnsi="Tahoma" w:eastAsia="Calibri" w:cs="Tahoma"/>
        </w:rPr>
        <w:t>During the quarter ACO Gavin McKinnon OBE, the force Chief Officer lead for Citizens in Policing, met with a senior advisor to the Home Secretary and officials from the Cabinet Office and the Home Office, to make the case for a new voluntary service medal for Cadet Leaders.  This would bring adult volunteers working as police cadet leaders on to a par with armed forces cadet leaders and the Special Constabulary.  The campaign, led by Kent, is supported by the NPCC lead.</w:t>
      </w:r>
    </w:p>
    <w:p w:rsidRPr="00110205" w:rsidR="00110205" w:rsidP="00110205" w:rsidRDefault="00110205" w14:paraId="3E66156C" w14:textId="77777777">
      <w:pPr>
        <w:spacing w:after="0" w:line="240" w:lineRule="auto"/>
        <w:jc w:val="both"/>
        <w:rPr>
          <w:rFonts w:ascii="Tahoma" w:hAnsi="Tahoma" w:eastAsia="Calibri" w:cs="Tahoma"/>
        </w:rPr>
      </w:pPr>
    </w:p>
    <w:p w:rsidRPr="00EB5FCF" w:rsidR="00EF5713" w:rsidP="00EB5FCF" w:rsidRDefault="00B9112E" w14:paraId="366B6A6B" w14:textId="6E702726">
      <w:pPr>
        <w:spacing w:line="252" w:lineRule="auto"/>
        <w:rPr>
          <w:rFonts w:ascii="Tahoma" w:hAnsi="Tahoma" w:eastAsia="Calibri" w:cs="Tahoma"/>
          <w:b/>
          <w:bCs/>
        </w:rPr>
      </w:pPr>
      <w:r>
        <w:rPr>
          <w:rFonts w:ascii="Tahoma" w:hAnsi="Tahoma" w:eastAsia="Calibri" w:cs="Tahoma"/>
          <w:b/>
          <w:bCs/>
        </w:rPr>
        <w:t>10</w:t>
      </w:r>
      <w:r w:rsidR="009B0AEA">
        <w:rPr>
          <w:rFonts w:ascii="Tahoma" w:hAnsi="Tahoma" w:eastAsia="Calibri" w:cs="Tahoma"/>
          <w:b/>
          <w:bCs/>
        </w:rPr>
        <w:t>.</w:t>
      </w:r>
      <w:r w:rsidRPr="00EB5FCF" w:rsidR="00EB5FCF">
        <w:rPr>
          <w:rFonts w:ascii="Tahoma" w:hAnsi="Tahoma" w:eastAsia="Calibri" w:cs="Tahoma"/>
          <w:b/>
          <w:bCs/>
        </w:rPr>
        <w:t xml:space="preserve"> Summary</w:t>
      </w:r>
    </w:p>
    <w:p w:rsidRPr="00407D06" w:rsidR="00407D06" w:rsidP="00407D06" w:rsidRDefault="00407D06" w14:paraId="365F320E" w14:textId="5898093A">
      <w:pPr>
        <w:rPr>
          <w:rFonts w:ascii="Tahoma" w:hAnsi="Tahoma" w:eastAsia="Calibri" w:cs="Tahoma"/>
        </w:rPr>
      </w:pPr>
      <w:r w:rsidRPr="00407D06">
        <w:rPr>
          <w:rFonts w:ascii="Tahoma" w:hAnsi="Tahoma" w:eastAsia="Calibri" w:cs="Tahoma"/>
        </w:rPr>
        <w:t xml:space="preserve">In summary, the Force’s Pledge and Control Strategy continue to work in harmony with the PCC’s Making Kent Safer Plan, focussing heavily on the areas of vulnerability, exploitation, high harm crime and abuse.  As demonstrated in this paper for this reporting period, the Force continues to deliver positive outcomes for victims against an increasingly demanding, </w:t>
      </w:r>
      <w:r w:rsidRPr="00407D06" w:rsidR="0022262D">
        <w:rPr>
          <w:rFonts w:ascii="Tahoma" w:hAnsi="Tahoma" w:eastAsia="Calibri" w:cs="Tahoma"/>
        </w:rPr>
        <w:t>complex,</w:t>
      </w:r>
      <w:r w:rsidRPr="00407D06">
        <w:rPr>
          <w:rFonts w:ascii="Tahoma" w:hAnsi="Tahoma" w:eastAsia="Calibri" w:cs="Tahoma"/>
        </w:rPr>
        <w:t xml:space="preserve"> and challenging policing landscape.  However, </w:t>
      </w:r>
      <w:r w:rsidR="008621A8">
        <w:rPr>
          <w:rFonts w:ascii="Tahoma" w:hAnsi="Tahoma" w:eastAsia="Calibri" w:cs="Tahoma"/>
        </w:rPr>
        <w:t>the Force</w:t>
      </w:r>
      <w:r w:rsidRPr="00407D06">
        <w:rPr>
          <w:rFonts w:ascii="Tahoma" w:hAnsi="Tahoma" w:eastAsia="Calibri" w:cs="Tahoma"/>
        </w:rPr>
        <w:t xml:space="preserve"> </w:t>
      </w:r>
      <w:r w:rsidR="008621A8">
        <w:rPr>
          <w:rFonts w:ascii="Tahoma" w:hAnsi="Tahoma" w:eastAsia="Calibri" w:cs="Tahoma"/>
        </w:rPr>
        <w:t>is</w:t>
      </w:r>
      <w:r w:rsidRPr="00407D06">
        <w:rPr>
          <w:rFonts w:ascii="Tahoma" w:hAnsi="Tahoma" w:eastAsia="Calibri" w:cs="Tahoma"/>
        </w:rPr>
        <w:t xml:space="preserve"> not complacent and absolutely recognise the need to continuously improve and develop, to ensure trust, confidence and safety of all those who live, work and visit Kent.  </w:t>
      </w:r>
    </w:p>
    <w:p w:rsidRPr="00332298" w:rsidR="007366BA" w:rsidP="00407D06" w:rsidRDefault="007366BA" w14:paraId="56AA4DD8" w14:textId="6808D84F">
      <w:pPr>
        <w:shd w:val="clear" w:color="auto" w:fill="FFFFFF" w:themeFill="background1"/>
        <w:spacing w:after="0" w:line="240" w:lineRule="auto"/>
        <w:rPr>
          <w:rFonts w:ascii="Tahoma" w:hAnsi="Tahoma" w:cs="Tahoma"/>
        </w:rPr>
      </w:pPr>
    </w:p>
    <w:sectPr w:rsidRPr="00332298" w:rsidR="007366BA" w:rsidSect="00BF03FD">
      <w:headerReference w:type="default" r:id="rId10"/>
      <w:footerReference w:type="default" r:id="rId11"/>
      <w:pgSz w:w="11906" w:h="16838"/>
      <w:pgMar w:top="1103" w:right="991" w:bottom="851" w:left="1134" w:header="567"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319" w:rsidP="00026165" w:rsidRDefault="006E2319" w14:paraId="58BD5E10" w14:textId="77777777">
      <w:pPr>
        <w:spacing w:after="0" w:line="240" w:lineRule="auto"/>
      </w:pPr>
      <w:r>
        <w:separator/>
      </w:r>
    </w:p>
  </w:endnote>
  <w:endnote w:type="continuationSeparator" w:id="0">
    <w:p w:rsidR="006E2319" w:rsidP="00026165" w:rsidRDefault="006E2319" w14:paraId="505247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6432"/>
      <w:docPartObj>
        <w:docPartGallery w:val="Page Numbers (Bottom of Page)"/>
        <w:docPartUnique/>
      </w:docPartObj>
    </w:sdtPr>
    <w:sdtEndPr>
      <w:rPr>
        <w:color w:val="7F7F7F"/>
        <w:spacing w:val="60"/>
      </w:rPr>
    </w:sdtEndPr>
    <w:sdtContent>
      <w:p w:rsidR="00B3686C" w:rsidP="00F91B2F" w:rsidRDefault="00B3686C" w14:paraId="7C9F3F11" w14:textId="2A5C8AAE">
        <w:pPr>
          <w:pStyle w:val="Footer"/>
          <w:pBdr>
            <w:top w:val="single" w:color="D9D9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91B2F">
          <w:rPr>
            <w:color w:val="7F7F7F"/>
            <w:spacing w:val="60"/>
          </w:rPr>
          <w:t>Page</w:t>
        </w:r>
      </w:p>
    </w:sdtContent>
  </w:sdt>
  <w:p w:rsidR="00B3686C" w:rsidRDefault="00B3686C" w14:paraId="408976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319" w:rsidP="00026165" w:rsidRDefault="006E2319" w14:paraId="1EF62E7E" w14:textId="77777777">
      <w:pPr>
        <w:spacing w:after="0" w:line="240" w:lineRule="auto"/>
      </w:pPr>
      <w:r>
        <w:separator/>
      </w:r>
    </w:p>
  </w:footnote>
  <w:footnote w:type="continuationSeparator" w:id="0">
    <w:p w:rsidR="006E2319" w:rsidP="00026165" w:rsidRDefault="006E2319" w14:paraId="0B09B8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686C" w:rsidRDefault="00B3686C" w14:paraId="5D74BE2E" w14:textId="0377BDB1">
    <w:pPr>
      <w:pStyle w:val="Header"/>
      <w:rPr>
        <w:rFonts w:ascii="Tahoma" w:hAnsi="Tahoma" w:cs="Tahoma"/>
      </w:rPr>
    </w:pPr>
    <w:r w:rsidRPr="001C5AA6">
      <w:rPr>
        <w:rFonts w:ascii="Tahoma" w:hAnsi="Tahoma" w:cs="Tahoma"/>
      </w:rPr>
      <w:t xml:space="preserve">Item </w:t>
    </w:r>
    <w:r w:rsidR="00333455">
      <w:rPr>
        <w:rFonts w:ascii="Tahoma" w:hAnsi="Tahoma" w:cs="Tahoma"/>
      </w:rPr>
      <w:t>3</w:t>
    </w:r>
  </w:p>
  <w:p w:rsidRPr="001C5AA6" w:rsidR="00333455" w:rsidRDefault="00333455" w14:paraId="6AEE9AAC" w14:textId="77777777">
    <w:pPr>
      <w:pStyle w:val="Header"/>
      <w:rPr>
        <w:rFonts w:ascii="Tahoma" w:hAnsi="Tahoma" w:cs="Tahoma"/>
      </w:rPr>
    </w:pPr>
  </w:p>
  <w:p w:rsidR="00B3686C" w:rsidRDefault="00B3686C" w14:paraId="62B0CEE3" w14:textId="77777777">
    <w:pPr>
      <w:pStyle w:val="Header"/>
    </w:pPr>
  </w:p>
</w:hdr>
</file>

<file path=word/intelligence2.xml><?xml version="1.0" encoding="utf-8"?>
<int2:intelligence xmlns:int2="http://schemas.microsoft.com/office/intelligence/2020/intelligence">
  <int2:observations>
    <int2:textHash int2:hashCode="3e8yeuftz+qx+Y" int2:id="hhwBvjMm">
      <int2:state int2:type="AugLoop_Text_Critique" int2:value="Rejected"/>
    </int2:textHash>
    <int2:textHash int2:hashCode="OMqu/+lnPpX2I3" int2:id="wiO1O6zi">
      <int2:state int2:type="AugLoop_Text_Critique" int2:value="Rejected"/>
    </int2:textHash>
    <int2:textHash int2:hashCode="IpHNMheNL3DW5Y" int2:id="YfLLBSvX">
      <int2:state int2:type="AugLoop_Text_Critique" int2:value="Rejected"/>
    </int2:textHash>
    <int2:textHash int2:hashCode="v3jXqOAVqWKVSe" int2:id="YNEE7PKW">
      <int2:state int2:type="AugLoop_Text_Critique" int2:value="Rejected"/>
    </int2:textHash>
    <int2:textHash int2:hashCode="bgdqUfp4MKnOr8" int2:id="xlFLyiC5">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69"/>
    <w:multiLevelType w:val="hybridMultilevel"/>
    <w:tmpl w:val="78E8C4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840F93"/>
    <w:multiLevelType w:val="multilevel"/>
    <w:tmpl w:val="54B06A0C"/>
    <w:lvl w:ilvl="0">
      <w:start w:val="1"/>
      <w:numFmt w:val="decimal"/>
      <w:pStyle w:val="Style1"/>
      <w:lvlText w:val="%1."/>
      <w:lvlJc w:val="left"/>
      <w:pPr>
        <w:ind w:left="360" w:hanging="360"/>
      </w:pPr>
    </w:lvl>
    <w:lvl w:ilvl="1">
      <w:start w:val="1"/>
      <w:numFmt w:val="decimal"/>
      <w:pStyle w:val="Styl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CC181B"/>
    <w:multiLevelType w:val="hybridMultilevel"/>
    <w:tmpl w:val="1402D0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3AD195E"/>
    <w:multiLevelType w:val="hybridMultilevel"/>
    <w:tmpl w:val="9D009C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A200014"/>
    <w:multiLevelType w:val="hybridMultilevel"/>
    <w:tmpl w:val="02B2DF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E503B0"/>
    <w:multiLevelType w:val="hybridMultilevel"/>
    <w:tmpl w:val="AD006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1C2FA8"/>
    <w:multiLevelType w:val="hybridMultilevel"/>
    <w:tmpl w:val="EC90D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D53E85"/>
    <w:multiLevelType w:val="hybridMultilevel"/>
    <w:tmpl w:val="46C2D4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3B50EDB"/>
    <w:multiLevelType w:val="hybridMultilevel"/>
    <w:tmpl w:val="C3562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A083F48"/>
    <w:multiLevelType w:val="hybridMultilevel"/>
    <w:tmpl w:val="D9A6369C"/>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0" w15:restartNumberingAfterBreak="0">
    <w:nsid w:val="5A827A43"/>
    <w:multiLevelType w:val="hybridMultilevel"/>
    <w:tmpl w:val="6146398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629D6660"/>
    <w:multiLevelType w:val="hybridMultilevel"/>
    <w:tmpl w:val="ED6021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935562"/>
    <w:multiLevelType w:val="hybridMultilevel"/>
    <w:tmpl w:val="AAAC1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C609C9"/>
    <w:multiLevelType w:val="hybridMultilevel"/>
    <w:tmpl w:val="4060E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74622617">
    <w:abstractNumId w:val="11"/>
  </w:num>
  <w:num w:numId="2" w16cid:durableId="1322392632">
    <w:abstractNumId w:val="1"/>
  </w:num>
  <w:num w:numId="3" w16cid:durableId="2142377101">
    <w:abstractNumId w:val="9"/>
  </w:num>
  <w:num w:numId="4" w16cid:durableId="84882562">
    <w:abstractNumId w:val="6"/>
  </w:num>
  <w:num w:numId="5" w16cid:durableId="77365057">
    <w:abstractNumId w:val="5"/>
  </w:num>
  <w:num w:numId="6" w16cid:durableId="54479239">
    <w:abstractNumId w:val="0"/>
  </w:num>
  <w:num w:numId="7" w16cid:durableId="60256597">
    <w:abstractNumId w:val="3"/>
  </w:num>
  <w:num w:numId="8" w16cid:durableId="884828438">
    <w:abstractNumId w:val="10"/>
  </w:num>
  <w:num w:numId="9" w16cid:durableId="968632549">
    <w:abstractNumId w:val="2"/>
  </w:num>
  <w:num w:numId="10" w16cid:durableId="1499884927">
    <w:abstractNumId w:val="13"/>
  </w:num>
  <w:num w:numId="11" w16cid:durableId="347760652">
    <w:abstractNumId w:val="8"/>
  </w:num>
  <w:num w:numId="12" w16cid:durableId="385566714">
    <w:abstractNumId w:val="4"/>
  </w:num>
  <w:num w:numId="13" w16cid:durableId="524099858">
    <w:abstractNumId w:val="12"/>
  </w:num>
  <w:num w:numId="14" w16cid:durableId="34813395">
    <w:abstractNumId w:val="7"/>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1914"/>
    <w:rsid w:val="00002E1C"/>
    <w:rsid w:val="0000435D"/>
    <w:rsid w:val="000048C5"/>
    <w:rsid w:val="00005C35"/>
    <w:rsid w:val="00006840"/>
    <w:rsid w:val="00011F03"/>
    <w:rsid w:val="00015BBE"/>
    <w:rsid w:val="00016717"/>
    <w:rsid w:val="0002079E"/>
    <w:rsid w:val="0002491D"/>
    <w:rsid w:val="00026165"/>
    <w:rsid w:val="0002623D"/>
    <w:rsid w:val="00030505"/>
    <w:rsid w:val="00031492"/>
    <w:rsid w:val="00031B99"/>
    <w:rsid w:val="00033520"/>
    <w:rsid w:val="00033AE3"/>
    <w:rsid w:val="0003421E"/>
    <w:rsid w:val="00034DCC"/>
    <w:rsid w:val="00037528"/>
    <w:rsid w:val="00037B04"/>
    <w:rsid w:val="00042065"/>
    <w:rsid w:val="000441BB"/>
    <w:rsid w:val="00045B75"/>
    <w:rsid w:val="00047AE3"/>
    <w:rsid w:val="00052E30"/>
    <w:rsid w:val="000541D0"/>
    <w:rsid w:val="000543BB"/>
    <w:rsid w:val="00054680"/>
    <w:rsid w:val="00056368"/>
    <w:rsid w:val="00057248"/>
    <w:rsid w:val="000574DF"/>
    <w:rsid w:val="00060B89"/>
    <w:rsid w:val="000645F4"/>
    <w:rsid w:val="00064FA4"/>
    <w:rsid w:val="00067BB9"/>
    <w:rsid w:val="00070798"/>
    <w:rsid w:val="00071FE9"/>
    <w:rsid w:val="000806A2"/>
    <w:rsid w:val="00086234"/>
    <w:rsid w:val="000904E3"/>
    <w:rsid w:val="000915A9"/>
    <w:rsid w:val="00092663"/>
    <w:rsid w:val="0009425E"/>
    <w:rsid w:val="00094E46"/>
    <w:rsid w:val="000968A9"/>
    <w:rsid w:val="000A08C7"/>
    <w:rsid w:val="000A2CFE"/>
    <w:rsid w:val="000A4E38"/>
    <w:rsid w:val="000A71F1"/>
    <w:rsid w:val="000B26E6"/>
    <w:rsid w:val="000C1B69"/>
    <w:rsid w:val="000C20E5"/>
    <w:rsid w:val="000C2267"/>
    <w:rsid w:val="000C35DE"/>
    <w:rsid w:val="000C46CF"/>
    <w:rsid w:val="000C5F64"/>
    <w:rsid w:val="000D0B4D"/>
    <w:rsid w:val="000D31F3"/>
    <w:rsid w:val="000D6EA2"/>
    <w:rsid w:val="000D771D"/>
    <w:rsid w:val="000E0643"/>
    <w:rsid w:val="000E275A"/>
    <w:rsid w:val="000E343A"/>
    <w:rsid w:val="000E4694"/>
    <w:rsid w:val="000E69F5"/>
    <w:rsid w:val="000E7D1C"/>
    <w:rsid w:val="000F02C5"/>
    <w:rsid w:val="000F290C"/>
    <w:rsid w:val="000F3A75"/>
    <w:rsid w:val="000F47F2"/>
    <w:rsid w:val="000F4E31"/>
    <w:rsid w:val="000F6619"/>
    <w:rsid w:val="000F671C"/>
    <w:rsid w:val="000F6953"/>
    <w:rsid w:val="00101CF0"/>
    <w:rsid w:val="00102257"/>
    <w:rsid w:val="00110205"/>
    <w:rsid w:val="001143E3"/>
    <w:rsid w:val="00114C40"/>
    <w:rsid w:val="00114CAF"/>
    <w:rsid w:val="00117015"/>
    <w:rsid w:val="001173D0"/>
    <w:rsid w:val="00117413"/>
    <w:rsid w:val="00120763"/>
    <w:rsid w:val="001210BE"/>
    <w:rsid w:val="001261C8"/>
    <w:rsid w:val="00126E9F"/>
    <w:rsid w:val="00130597"/>
    <w:rsid w:val="00130C68"/>
    <w:rsid w:val="001345CE"/>
    <w:rsid w:val="00136E48"/>
    <w:rsid w:val="001374DB"/>
    <w:rsid w:val="00140FCA"/>
    <w:rsid w:val="001423B2"/>
    <w:rsid w:val="001425BF"/>
    <w:rsid w:val="001439E7"/>
    <w:rsid w:val="00143D78"/>
    <w:rsid w:val="0014414E"/>
    <w:rsid w:val="001443C0"/>
    <w:rsid w:val="00146B6E"/>
    <w:rsid w:val="0015204B"/>
    <w:rsid w:val="00152CC1"/>
    <w:rsid w:val="00152DAA"/>
    <w:rsid w:val="00156178"/>
    <w:rsid w:val="00165D33"/>
    <w:rsid w:val="0016646E"/>
    <w:rsid w:val="00167A19"/>
    <w:rsid w:val="001724DB"/>
    <w:rsid w:val="00173CE6"/>
    <w:rsid w:val="001744F5"/>
    <w:rsid w:val="001749CD"/>
    <w:rsid w:val="001800EF"/>
    <w:rsid w:val="00180826"/>
    <w:rsid w:val="00183051"/>
    <w:rsid w:val="0018373D"/>
    <w:rsid w:val="00183BD0"/>
    <w:rsid w:val="0018488F"/>
    <w:rsid w:val="00184CB3"/>
    <w:rsid w:val="001854CE"/>
    <w:rsid w:val="0018578C"/>
    <w:rsid w:val="00186BD0"/>
    <w:rsid w:val="00186DAC"/>
    <w:rsid w:val="0018706E"/>
    <w:rsid w:val="00187338"/>
    <w:rsid w:val="00190513"/>
    <w:rsid w:val="00191321"/>
    <w:rsid w:val="00191654"/>
    <w:rsid w:val="0019343F"/>
    <w:rsid w:val="00194249"/>
    <w:rsid w:val="0019505B"/>
    <w:rsid w:val="00197A69"/>
    <w:rsid w:val="001A2199"/>
    <w:rsid w:val="001A4939"/>
    <w:rsid w:val="001A50B6"/>
    <w:rsid w:val="001A52A1"/>
    <w:rsid w:val="001B1749"/>
    <w:rsid w:val="001B17BD"/>
    <w:rsid w:val="001B2599"/>
    <w:rsid w:val="001B3673"/>
    <w:rsid w:val="001B46D6"/>
    <w:rsid w:val="001B5829"/>
    <w:rsid w:val="001B61DA"/>
    <w:rsid w:val="001B64C0"/>
    <w:rsid w:val="001B65CE"/>
    <w:rsid w:val="001B70F0"/>
    <w:rsid w:val="001B7EB1"/>
    <w:rsid w:val="001C2AEF"/>
    <w:rsid w:val="001C445A"/>
    <w:rsid w:val="001C4A5C"/>
    <w:rsid w:val="001C4DA9"/>
    <w:rsid w:val="001C5AA6"/>
    <w:rsid w:val="001C6214"/>
    <w:rsid w:val="001C7018"/>
    <w:rsid w:val="001D0048"/>
    <w:rsid w:val="001D112A"/>
    <w:rsid w:val="001D1379"/>
    <w:rsid w:val="001D1A5B"/>
    <w:rsid w:val="001D4807"/>
    <w:rsid w:val="001D4BE5"/>
    <w:rsid w:val="001D5EB0"/>
    <w:rsid w:val="001E0476"/>
    <w:rsid w:val="001E2B4A"/>
    <w:rsid w:val="001E353D"/>
    <w:rsid w:val="001E7CA9"/>
    <w:rsid w:val="001E7E99"/>
    <w:rsid w:val="001F3821"/>
    <w:rsid w:val="001F483F"/>
    <w:rsid w:val="001F585D"/>
    <w:rsid w:val="001F6EAB"/>
    <w:rsid w:val="00202C10"/>
    <w:rsid w:val="00202DD7"/>
    <w:rsid w:val="002039D3"/>
    <w:rsid w:val="00205C21"/>
    <w:rsid w:val="002060EE"/>
    <w:rsid w:val="00206EAE"/>
    <w:rsid w:val="00211153"/>
    <w:rsid w:val="002134DC"/>
    <w:rsid w:val="002153B3"/>
    <w:rsid w:val="0022180B"/>
    <w:rsid w:val="0022262D"/>
    <w:rsid w:val="00224FB6"/>
    <w:rsid w:val="002274E7"/>
    <w:rsid w:val="002347C8"/>
    <w:rsid w:val="002357F8"/>
    <w:rsid w:val="00241205"/>
    <w:rsid w:val="00242962"/>
    <w:rsid w:val="00244597"/>
    <w:rsid w:val="002453E5"/>
    <w:rsid w:val="0024679C"/>
    <w:rsid w:val="00247CB7"/>
    <w:rsid w:val="0025008B"/>
    <w:rsid w:val="00251420"/>
    <w:rsid w:val="00252241"/>
    <w:rsid w:val="00253CD8"/>
    <w:rsid w:val="0025460D"/>
    <w:rsid w:val="00254867"/>
    <w:rsid w:val="002550D9"/>
    <w:rsid w:val="00255639"/>
    <w:rsid w:val="0026097E"/>
    <w:rsid w:val="002616D1"/>
    <w:rsid w:val="002628A2"/>
    <w:rsid w:val="00264251"/>
    <w:rsid w:val="002666AD"/>
    <w:rsid w:val="00270407"/>
    <w:rsid w:val="002704B7"/>
    <w:rsid w:val="002726CA"/>
    <w:rsid w:val="00275423"/>
    <w:rsid w:val="00275EE2"/>
    <w:rsid w:val="002766FF"/>
    <w:rsid w:val="00276D24"/>
    <w:rsid w:val="00276FE7"/>
    <w:rsid w:val="00277EDF"/>
    <w:rsid w:val="00277F54"/>
    <w:rsid w:val="0028144A"/>
    <w:rsid w:val="0028353C"/>
    <w:rsid w:val="0028411F"/>
    <w:rsid w:val="0028465C"/>
    <w:rsid w:val="00285380"/>
    <w:rsid w:val="00285739"/>
    <w:rsid w:val="002935D8"/>
    <w:rsid w:val="0029381B"/>
    <w:rsid w:val="002967C0"/>
    <w:rsid w:val="00296CF9"/>
    <w:rsid w:val="002979E1"/>
    <w:rsid w:val="002A09A5"/>
    <w:rsid w:val="002A1340"/>
    <w:rsid w:val="002A2D40"/>
    <w:rsid w:val="002A3044"/>
    <w:rsid w:val="002A32B8"/>
    <w:rsid w:val="002A4763"/>
    <w:rsid w:val="002A6215"/>
    <w:rsid w:val="002B0599"/>
    <w:rsid w:val="002B1E69"/>
    <w:rsid w:val="002B27C0"/>
    <w:rsid w:val="002B4BFB"/>
    <w:rsid w:val="002B4F45"/>
    <w:rsid w:val="002B541B"/>
    <w:rsid w:val="002B60CA"/>
    <w:rsid w:val="002B6E81"/>
    <w:rsid w:val="002B7C7C"/>
    <w:rsid w:val="002C1148"/>
    <w:rsid w:val="002D0999"/>
    <w:rsid w:val="002D0A0A"/>
    <w:rsid w:val="002D24EE"/>
    <w:rsid w:val="002D30D5"/>
    <w:rsid w:val="002D545C"/>
    <w:rsid w:val="002D740A"/>
    <w:rsid w:val="002D7891"/>
    <w:rsid w:val="002D7D71"/>
    <w:rsid w:val="002D7E33"/>
    <w:rsid w:val="002E0BC3"/>
    <w:rsid w:val="002E22C4"/>
    <w:rsid w:val="002E40D0"/>
    <w:rsid w:val="002E419D"/>
    <w:rsid w:val="002E7774"/>
    <w:rsid w:val="002E7EA6"/>
    <w:rsid w:val="002F128C"/>
    <w:rsid w:val="002F134D"/>
    <w:rsid w:val="002F1368"/>
    <w:rsid w:val="002F16C8"/>
    <w:rsid w:val="002F3AE1"/>
    <w:rsid w:val="002F5CA0"/>
    <w:rsid w:val="002F60B3"/>
    <w:rsid w:val="002F67D8"/>
    <w:rsid w:val="00300A8F"/>
    <w:rsid w:val="003024E4"/>
    <w:rsid w:val="00305079"/>
    <w:rsid w:val="00305264"/>
    <w:rsid w:val="003128A9"/>
    <w:rsid w:val="003222B9"/>
    <w:rsid w:val="0032259E"/>
    <w:rsid w:val="003235F3"/>
    <w:rsid w:val="00327BC8"/>
    <w:rsid w:val="003311F7"/>
    <w:rsid w:val="00332298"/>
    <w:rsid w:val="00332981"/>
    <w:rsid w:val="0033305E"/>
    <w:rsid w:val="00333455"/>
    <w:rsid w:val="0033374B"/>
    <w:rsid w:val="00333FBC"/>
    <w:rsid w:val="003355EE"/>
    <w:rsid w:val="003356D2"/>
    <w:rsid w:val="00342061"/>
    <w:rsid w:val="003421B1"/>
    <w:rsid w:val="00342852"/>
    <w:rsid w:val="00343E32"/>
    <w:rsid w:val="00350F29"/>
    <w:rsid w:val="00353C27"/>
    <w:rsid w:val="003547AC"/>
    <w:rsid w:val="00354FD4"/>
    <w:rsid w:val="003554D6"/>
    <w:rsid w:val="00357E4A"/>
    <w:rsid w:val="00360811"/>
    <w:rsid w:val="00360E1C"/>
    <w:rsid w:val="003610D0"/>
    <w:rsid w:val="00361551"/>
    <w:rsid w:val="00361B5D"/>
    <w:rsid w:val="003648D5"/>
    <w:rsid w:val="00367F2B"/>
    <w:rsid w:val="00370E7A"/>
    <w:rsid w:val="00373802"/>
    <w:rsid w:val="0038018A"/>
    <w:rsid w:val="00380CCD"/>
    <w:rsid w:val="003845B7"/>
    <w:rsid w:val="0038524D"/>
    <w:rsid w:val="0038616E"/>
    <w:rsid w:val="0039191E"/>
    <w:rsid w:val="003954D7"/>
    <w:rsid w:val="00395E34"/>
    <w:rsid w:val="003A090A"/>
    <w:rsid w:val="003A0D21"/>
    <w:rsid w:val="003A143F"/>
    <w:rsid w:val="003A22D5"/>
    <w:rsid w:val="003A3A18"/>
    <w:rsid w:val="003A3E3A"/>
    <w:rsid w:val="003A4EE1"/>
    <w:rsid w:val="003A5445"/>
    <w:rsid w:val="003A64B4"/>
    <w:rsid w:val="003A6CB8"/>
    <w:rsid w:val="003B1A71"/>
    <w:rsid w:val="003B4D18"/>
    <w:rsid w:val="003B6069"/>
    <w:rsid w:val="003B6837"/>
    <w:rsid w:val="003B6961"/>
    <w:rsid w:val="003B748D"/>
    <w:rsid w:val="003D2A72"/>
    <w:rsid w:val="003D4CE2"/>
    <w:rsid w:val="003D4F99"/>
    <w:rsid w:val="003E098B"/>
    <w:rsid w:val="003E15FC"/>
    <w:rsid w:val="003E4F85"/>
    <w:rsid w:val="003E54EC"/>
    <w:rsid w:val="003E6EBC"/>
    <w:rsid w:val="003F3C16"/>
    <w:rsid w:val="003F5FE4"/>
    <w:rsid w:val="003F644E"/>
    <w:rsid w:val="00407D06"/>
    <w:rsid w:val="0041379E"/>
    <w:rsid w:val="00413C75"/>
    <w:rsid w:val="004175AB"/>
    <w:rsid w:val="00420420"/>
    <w:rsid w:val="00421003"/>
    <w:rsid w:val="004232E5"/>
    <w:rsid w:val="004247DC"/>
    <w:rsid w:val="0042490A"/>
    <w:rsid w:val="00424C53"/>
    <w:rsid w:val="004260AF"/>
    <w:rsid w:val="004262D8"/>
    <w:rsid w:val="004267AF"/>
    <w:rsid w:val="004274DF"/>
    <w:rsid w:val="00427DEE"/>
    <w:rsid w:val="00431A0B"/>
    <w:rsid w:val="00433DBE"/>
    <w:rsid w:val="00433FE7"/>
    <w:rsid w:val="00435626"/>
    <w:rsid w:val="004359D5"/>
    <w:rsid w:val="00437656"/>
    <w:rsid w:val="00441EBE"/>
    <w:rsid w:val="004432C9"/>
    <w:rsid w:val="00444BA3"/>
    <w:rsid w:val="00450A3C"/>
    <w:rsid w:val="0046260F"/>
    <w:rsid w:val="00463768"/>
    <w:rsid w:val="0046394D"/>
    <w:rsid w:val="00463EA9"/>
    <w:rsid w:val="00465CE7"/>
    <w:rsid w:val="00465EEA"/>
    <w:rsid w:val="00466886"/>
    <w:rsid w:val="00467ACC"/>
    <w:rsid w:val="00467CFD"/>
    <w:rsid w:val="00470979"/>
    <w:rsid w:val="004718FE"/>
    <w:rsid w:val="00471C12"/>
    <w:rsid w:val="0047481F"/>
    <w:rsid w:val="0047536F"/>
    <w:rsid w:val="00482204"/>
    <w:rsid w:val="00483086"/>
    <w:rsid w:val="00484FB0"/>
    <w:rsid w:val="00485855"/>
    <w:rsid w:val="0048601C"/>
    <w:rsid w:val="00487E04"/>
    <w:rsid w:val="00490B88"/>
    <w:rsid w:val="00490F84"/>
    <w:rsid w:val="00494AD1"/>
    <w:rsid w:val="004952B6"/>
    <w:rsid w:val="00495503"/>
    <w:rsid w:val="00495688"/>
    <w:rsid w:val="00495C9C"/>
    <w:rsid w:val="00496EDC"/>
    <w:rsid w:val="00497220"/>
    <w:rsid w:val="00497DAB"/>
    <w:rsid w:val="004A0C52"/>
    <w:rsid w:val="004A4F07"/>
    <w:rsid w:val="004A608E"/>
    <w:rsid w:val="004B04C5"/>
    <w:rsid w:val="004B4EDC"/>
    <w:rsid w:val="004B7FED"/>
    <w:rsid w:val="004C4138"/>
    <w:rsid w:val="004C42B7"/>
    <w:rsid w:val="004C435C"/>
    <w:rsid w:val="004C6010"/>
    <w:rsid w:val="004C7B2D"/>
    <w:rsid w:val="004D28B4"/>
    <w:rsid w:val="004D3331"/>
    <w:rsid w:val="004D4724"/>
    <w:rsid w:val="004D5C01"/>
    <w:rsid w:val="004D7CBD"/>
    <w:rsid w:val="004E16F5"/>
    <w:rsid w:val="004E2F9D"/>
    <w:rsid w:val="004E38EE"/>
    <w:rsid w:val="004E5501"/>
    <w:rsid w:val="004E646C"/>
    <w:rsid w:val="004E6716"/>
    <w:rsid w:val="004F18EF"/>
    <w:rsid w:val="004F3BFD"/>
    <w:rsid w:val="004F4210"/>
    <w:rsid w:val="004F5040"/>
    <w:rsid w:val="004F6BA7"/>
    <w:rsid w:val="004F6BC4"/>
    <w:rsid w:val="00501EAB"/>
    <w:rsid w:val="00502A97"/>
    <w:rsid w:val="00502B6E"/>
    <w:rsid w:val="00503E64"/>
    <w:rsid w:val="00503E92"/>
    <w:rsid w:val="0050425E"/>
    <w:rsid w:val="005074E4"/>
    <w:rsid w:val="00510181"/>
    <w:rsid w:val="005105A0"/>
    <w:rsid w:val="0051188A"/>
    <w:rsid w:val="00513F00"/>
    <w:rsid w:val="0051761F"/>
    <w:rsid w:val="00530A06"/>
    <w:rsid w:val="005326A8"/>
    <w:rsid w:val="005334A4"/>
    <w:rsid w:val="00535662"/>
    <w:rsid w:val="005358BF"/>
    <w:rsid w:val="00537C59"/>
    <w:rsid w:val="00540329"/>
    <w:rsid w:val="00541F0B"/>
    <w:rsid w:val="005437AD"/>
    <w:rsid w:val="005441F6"/>
    <w:rsid w:val="0054602D"/>
    <w:rsid w:val="0054621D"/>
    <w:rsid w:val="005467D6"/>
    <w:rsid w:val="005473F4"/>
    <w:rsid w:val="00551D2F"/>
    <w:rsid w:val="0055338F"/>
    <w:rsid w:val="005535C4"/>
    <w:rsid w:val="00554504"/>
    <w:rsid w:val="005565DA"/>
    <w:rsid w:val="00556750"/>
    <w:rsid w:val="005602D0"/>
    <w:rsid w:val="00561D62"/>
    <w:rsid w:val="005620B1"/>
    <w:rsid w:val="0056571D"/>
    <w:rsid w:val="00567A77"/>
    <w:rsid w:val="0057162A"/>
    <w:rsid w:val="00573BFA"/>
    <w:rsid w:val="00575C6A"/>
    <w:rsid w:val="00576F61"/>
    <w:rsid w:val="005811A9"/>
    <w:rsid w:val="00583036"/>
    <w:rsid w:val="00585031"/>
    <w:rsid w:val="00585986"/>
    <w:rsid w:val="005867A2"/>
    <w:rsid w:val="005870E7"/>
    <w:rsid w:val="0059048B"/>
    <w:rsid w:val="005915E3"/>
    <w:rsid w:val="00591E60"/>
    <w:rsid w:val="00592E44"/>
    <w:rsid w:val="00595BD0"/>
    <w:rsid w:val="00596F80"/>
    <w:rsid w:val="005A05CC"/>
    <w:rsid w:val="005A1181"/>
    <w:rsid w:val="005A143F"/>
    <w:rsid w:val="005A2079"/>
    <w:rsid w:val="005A3693"/>
    <w:rsid w:val="005A376C"/>
    <w:rsid w:val="005A4F78"/>
    <w:rsid w:val="005B01F6"/>
    <w:rsid w:val="005B1CD2"/>
    <w:rsid w:val="005B34D6"/>
    <w:rsid w:val="005C04E7"/>
    <w:rsid w:val="005C67AB"/>
    <w:rsid w:val="005C7F9C"/>
    <w:rsid w:val="005D046C"/>
    <w:rsid w:val="005D0AAE"/>
    <w:rsid w:val="005D1017"/>
    <w:rsid w:val="005D1134"/>
    <w:rsid w:val="005D19B9"/>
    <w:rsid w:val="005D354C"/>
    <w:rsid w:val="005D5750"/>
    <w:rsid w:val="005D5C9D"/>
    <w:rsid w:val="005D6882"/>
    <w:rsid w:val="005E11B1"/>
    <w:rsid w:val="005E5590"/>
    <w:rsid w:val="005E5685"/>
    <w:rsid w:val="005F768D"/>
    <w:rsid w:val="006019EF"/>
    <w:rsid w:val="00601A75"/>
    <w:rsid w:val="006020D5"/>
    <w:rsid w:val="0060334F"/>
    <w:rsid w:val="00603353"/>
    <w:rsid w:val="00603732"/>
    <w:rsid w:val="006117D5"/>
    <w:rsid w:val="00611B80"/>
    <w:rsid w:val="00614B72"/>
    <w:rsid w:val="00615824"/>
    <w:rsid w:val="0061655F"/>
    <w:rsid w:val="00617C0F"/>
    <w:rsid w:val="00620847"/>
    <w:rsid w:val="00621F50"/>
    <w:rsid w:val="00622D58"/>
    <w:rsid w:val="006265A1"/>
    <w:rsid w:val="00630136"/>
    <w:rsid w:val="006339F6"/>
    <w:rsid w:val="0063455B"/>
    <w:rsid w:val="0063641B"/>
    <w:rsid w:val="00637A45"/>
    <w:rsid w:val="0064107E"/>
    <w:rsid w:val="0064587B"/>
    <w:rsid w:val="00647049"/>
    <w:rsid w:val="0065197F"/>
    <w:rsid w:val="00654855"/>
    <w:rsid w:val="006548C6"/>
    <w:rsid w:val="00660ED0"/>
    <w:rsid w:val="00667762"/>
    <w:rsid w:val="00667A92"/>
    <w:rsid w:val="00671DAD"/>
    <w:rsid w:val="00673581"/>
    <w:rsid w:val="00673BB1"/>
    <w:rsid w:val="006749CE"/>
    <w:rsid w:val="00677BAB"/>
    <w:rsid w:val="00680AC0"/>
    <w:rsid w:val="00680BAA"/>
    <w:rsid w:val="0068186F"/>
    <w:rsid w:val="00684D86"/>
    <w:rsid w:val="006873E7"/>
    <w:rsid w:val="006904C6"/>
    <w:rsid w:val="00691F2D"/>
    <w:rsid w:val="00693007"/>
    <w:rsid w:val="006930F5"/>
    <w:rsid w:val="0069333E"/>
    <w:rsid w:val="006A265D"/>
    <w:rsid w:val="006A3872"/>
    <w:rsid w:val="006A3B93"/>
    <w:rsid w:val="006A415B"/>
    <w:rsid w:val="006A4A69"/>
    <w:rsid w:val="006A7A2F"/>
    <w:rsid w:val="006B38F5"/>
    <w:rsid w:val="006B466A"/>
    <w:rsid w:val="006B4680"/>
    <w:rsid w:val="006B5014"/>
    <w:rsid w:val="006B6946"/>
    <w:rsid w:val="006B6D3A"/>
    <w:rsid w:val="006B7079"/>
    <w:rsid w:val="006C0B08"/>
    <w:rsid w:val="006C2B0F"/>
    <w:rsid w:val="006C3653"/>
    <w:rsid w:val="006C3D9F"/>
    <w:rsid w:val="006D07DC"/>
    <w:rsid w:val="006D1FCF"/>
    <w:rsid w:val="006D62C5"/>
    <w:rsid w:val="006D6F4B"/>
    <w:rsid w:val="006D723F"/>
    <w:rsid w:val="006D7590"/>
    <w:rsid w:val="006E2319"/>
    <w:rsid w:val="006E3597"/>
    <w:rsid w:val="006E5038"/>
    <w:rsid w:val="006E7152"/>
    <w:rsid w:val="006F115D"/>
    <w:rsid w:val="006F4A25"/>
    <w:rsid w:val="00700426"/>
    <w:rsid w:val="0070248B"/>
    <w:rsid w:val="00703B2A"/>
    <w:rsid w:val="007057A7"/>
    <w:rsid w:val="00705904"/>
    <w:rsid w:val="00705983"/>
    <w:rsid w:val="00705CED"/>
    <w:rsid w:val="007072BE"/>
    <w:rsid w:val="00710415"/>
    <w:rsid w:val="00710FF5"/>
    <w:rsid w:val="007121F4"/>
    <w:rsid w:val="0071264D"/>
    <w:rsid w:val="007141D9"/>
    <w:rsid w:val="00717602"/>
    <w:rsid w:val="00717CF7"/>
    <w:rsid w:val="00721329"/>
    <w:rsid w:val="00721B35"/>
    <w:rsid w:val="00722F4A"/>
    <w:rsid w:val="0072673E"/>
    <w:rsid w:val="00734385"/>
    <w:rsid w:val="007366BA"/>
    <w:rsid w:val="00736949"/>
    <w:rsid w:val="00736BB9"/>
    <w:rsid w:val="00737516"/>
    <w:rsid w:val="00740275"/>
    <w:rsid w:val="00740619"/>
    <w:rsid w:val="0074259A"/>
    <w:rsid w:val="00742758"/>
    <w:rsid w:val="00743EDA"/>
    <w:rsid w:val="007440CB"/>
    <w:rsid w:val="00750DBD"/>
    <w:rsid w:val="0075261D"/>
    <w:rsid w:val="007528CF"/>
    <w:rsid w:val="0075364B"/>
    <w:rsid w:val="00753FE0"/>
    <w:rsid w:val="00754564"/>
    <w:rsid w:val="00754CDA"/>
    <w:rsid w:val="00754CE7"/>
    <w:rsid w:val="007578B2"/>
    <w:rsid w:val="0076142F"/>
    <w:rsid w:val="00761484"/>
    <w:rsid w:val="00767D76"/>
    <w:rsid w:val="00772223"/>
    <w:rsid w:val="00772259"/>
    <w:rsid w:val="00776927"/>
    <w:rsid w:val="00776F84"/>
    <w:rsid w:val="007779BF"/>
    <w:rsid w:val="00781607"/>
    <w:rsid w:val="00781A36"/>
    <w:rsid w:val="00781C2F"/>
    <w:rsid w:val="00783B21"/>
    <w:rsid w:val="0078402D"/>
    <w:rsid w:val="00787051"/>
    <w:rsid w:val="007879CF"/>
    <w:rsid w:val="00791022"/>
    <w:rsid w:val="00791B93"/>
    <w:rsid w:val="00791C16"/>
    <w:rsid w:val="00792EB3"/>
    <w:rsid w:val="007937E1"/>
    <w:rsid w:val="007944E7"/>
    <w:rsid w:val="007947B8"/>
    <w:rsid w:val="007A0D9E"/>
    <w:rsid w:val="007A3808"/>
    <w:rsid w:val="007A4833"/>
    <w:rsid w:val="007A4B9E"/>
    <w:rsid w:val="007A4EC5"/>
    <w:rsid w:val="007A5896"/>
    <w:rsid w:val="007A6D6E"/>
    <w:rsid w:val="007A7FE4"/>
    <w:rsid w:val="007B02A5"/>
    <w:rsid w:val="007B03EF"/>
    <w:rsid w:val="007B1A05"/>
    <w:rsid w:val="007B1C21"/>
    <w:rsid w:val="007B3654"/>
    <w:rsid w:val="007B50C2"/>
    <w:rsid w:val="007B6946"/>
    <w:rsid w:val="007B791D"/>
    <w:rsid w:val="007C34FD"/>
    <w:rsid w:val="007C3CD8"/>
    <w:rsid w:val="007C6053"/>
    <w:rsid w:val="007D04BB"/>
    <w:rsid w:val="007D1F9E"/>
    <w:rsid w:val="007D2A3F"/>
    <w:rsid w:val="007E3612"/>
    <w:rsid w:val="007E3F6A"/>
    <w:rsid w:val="007E4D99"/>
    <w:rsid w:val="007E5AE8"/>
    <w:rsid w:val="007E60F3"/>
    <w:rsid w:val="007E67AD"/>
    <w:rsid w:val="007E799C"/>
    <w:rsid w:val="007F0229"/>
    <w:rsid w:val="007F0489"/>
    <w:rsid w:val="007F0552"/>
    <w:rsid w:val="007F0619"/>
    <w:rsid w:val="007F441F"/>
    <w:rsid w:val="007F4F21"/>
    <w:rsid w:val="007F5298"/>
    <w:rsid w:val="007F5F54"/>
    <w:rsid w:val="008000D3"/>
    <w:rsid w:val="00800892"/>
    <w:rsid w:val="008017AE"/>
    <w:rsid w:val="00801CE9"/>
    <w:rsid w:val="00802A87"/>
    <w:rsid w:val="00802EE4"/>
    <w:rsid w:val="008031C1"/>
    <w:rsid w:val="00803C4F"/>
    <w:rsid w:val="00803FB3"/>
    <w:rsid w:val="00804677"/>
    <w:rsid w:val="008055F0"/>
    <w:rsid w:val="00806356"/>
    <w:rsid w:val="00806838"/>
    <w:rsid w:val="00806C3E"/>
    <w:rsid w:val="008109F3"/>
    <w:rsid w:val="0081105B"/>
    <w:rsid w:val="0081130D"/>
    <w:rsid w:val="00811D77"/>
    <w:rsid w:val="00815152"/>
    <w:rsid w:val="00815CF4"/>
    <w:rsid w:val="00820478"/>
    <w:rsid w:val="00820B59"/>
    <w:rsid w:val="00827493"/>
    <w:rsid w:val="008312F6"/>
    <w:rsid w:val="00831C3E"/>
    <w:rsid w:val="008324F4"/>
    <w:rsid w:val="00832F31"/>
    <w:rsid w:val="00837166"/>
    <w:rsid w:val="008401EB"/>
    <w:rsid w:val="00841408"/>
    <w:rsid w:val="008437B3"/>
    <w:rsid w:val="00843E38"/>
    <w:rsid w:val="00845D95"/>
    <w:rsid w:val="00847CFB"/>
    <w:rsid w:val="00850B60"/>
    <w:rsid w:val="00852960"/>
    <w:rsid w:val="008544BE"/>
    <w:rsid w:val="0085659C"/>
    <w:rsid w:val="0086019D"/>
    <w:rsid w:val="008621A8"/>
    <w:rsid w:val="00865F2D"/>
    <w:rsid w:val="008668E5"/>
    <w:rsid w:val="00866CB2"/>
    <w:rsid w:val="008676CA"/>
    <w:rsid w:val="008738CF"/>
    <w:rsid w:val="00873FE4"/>
    <w:rsid w:val="00874606"/>
    <w:rsid w:val="00880AE9"/>
    <w:rsid w:val="0088261D"/>
    <w:rsid w:val="0088567E"/>
    <w:rsid w:val="0089034B"/>
    <w:rsid w:val="0089424D"/>
    <w:rsid w:val="00896B88"/>
    <w:rsid w:val="008A176C"/>
    <w:rsid w:val="008A17CD"/>
    <w:rsid w:val="008A29BE"/>
    <w:rsid w:val="008A4EE7"/>
    <w:rsid w:val="008A6A06"/>
    <w:rsid w:val="008B153F"/>
    <w:rsid w:val="008B51DD"/>
    <w:rsid w:val="008B6A65"/>
    <w:rsid w:val="008C005F"/>
    <w:rsid w:val="008C4DF4"/>
    <w:rsid w:val="008C5AF0"/>
    <w:rsid w:val="008C5C0B"/>
    <w:rsid w:val="008C6049"/>
    <w:rsid w:val="008C7FB7"/>
    <w:rsid w:val="008D4237"/>
    <w:rsid w:val="008D65B6"/>
    <w:rsid w:val="008D6696"/>
    <w:rsid w:val="008D714A"/>
    <w:rsid w:val="008E55E7"/>
    <w:rsid w:val="008E591B"/>
    <w:rsid w:val="008E6193"/>
    <w:rsid w:val="008E7580"/>
    <w:rsid w:val="008F15ED"/>
    <w:rsid w:val="008F23C4"/>
    <w:rsid w:val="008F2855"/>
    <w:rsid w:val="008F28A8"/>
    <w:rsid w:val="008F46E8"/>
    <w:rsid w:val="008F5C79"/>
    <w:rsid w:val="008F7FD8"/>
    <w:rsid w:val="00901AA3"/>
    <w:rsid w:val="009020F1"/>
    <w:rsid w:val="009061DE"/>
    <w:rsid w:val="0090762A"/>
    <w:rsid w:val="0090780F"/>
    <w:rsid w:val="009079BB"/>
    <w:rsid w:val="0091433D"/>
    <w:rsid w:val="00920218"/>
    <w:rsid w:val="009244B4"/>
    <w:rsid w:val="00926382"/>
    <w:rsid w:val="0092640A"/>
    <w:rsid w:val="00931C25"/>
    <w:rsid w:val="0093202C"/>
    <w:rsid w:val="00937760"/>
    <w:rsid w:val="00937AA8"/>
    <w:rsid w:val="00944D0B"/>
    <w:rsid w:val="009454A1"/>
    <w:rsid w:val="00947BB4"/>
    <w:rsid w:val="00950741"/>
    <w:rsid w:val="00952DA1"/>
    <w:rsid w:val="0095482D"/>
    <w:rsid w:val="0095508C"/>
    <w:rsid w:val="009621A6"/>
    <w:rsid w:val="00964C31"/>
    <w:rsid w:val="0096677E"/>
    <w:rsid w:val="00966EED"/>
    <w:rsid w:val="00971CB9"/>
    <w:rsid w:val="0097268F"/>
    <w:rsid w:val="00972887"/>
    <w:rsid w:val="009745F7"/>
    <w:rsid w:val="00977FCE"/>
    <w:rsid w:val="009815C2"/>
    <w:rsid w:val="0098212E"/>
    <w:rsid w:val="00983620"/>
    <w:rsid w:val="0098420F"/>
    <w:rsid w:val="00984AE4"/>
    <w:rsid w:val="00985EDF"/>
    <w:rsid w:val="00986DDF"/>
    <w:rsid w:val="00992623"/>
    <w:rsid w:val="00993A49"/>
    <w:rsid w:val="00994227"/>
    <w:rsid w:val="00994F07"/>
    <w:rsid w:val="009950B2"/>
    <w:rsid w:val="00997D96"/>
    <w:rsid w:val="009A12AC"/>
    <w:rsid w:val="009A39A5"/>
    <w:rsid w:val="009A633C"/>
    <w:rsid w:val="009B0469"/>
    <w:rsid w:val="009B0816"/>
    <w:rsid w:val="009B0AEA"/>
    <w:rsid w:val="009B2549"/>
    <w:rsid w:val="009B4427"/>
    <w:rsid w:val="009B4465"/>
    <w:rsid w:val="009B4D9C"/>
    <w:rsid w:val="009C3191"/>
    <w:rsid w:val="009C5849"/>
    <w:rsid w:val="009C615A"/>
    <w:rsid w:val="009C6E6F"/>
    <w:rsid w:val="009C77AA"/>
    <w:rsid w:val="009D03B2"/>
    <w:rsid w:val="009D36DE"/>
    <w:rsid w:val="009D4693"/>
    <w:rsid w:val="009D4EA9"/>
    <w:rsid w:val="009D547F"/>
    <w:rsid w:val="009D5B6D"/>
    <w:rsid w:val="009D5C0C"/>
    <w:rsid w:val="009E08FB"/>
    <w:rsid w:val="009E13A8"/>
    <w:rsid w:val="009E38C3"/>
    <w:rsid w:val="009E6140"/>
    <w:rsid w:val="009E6624"/>
    <w:rsid w:val="009E6630"/>
    <w:rsid w:val="009E6EAC"/>
    <w:rsid w:val="009E7AEA"/>
    <w:rsid w:val="009F2148"/>
    <w:rsid w:val="009F3FF9"/>
    <w:rsid w:val="009F4E09"/>
    <w:rsid w:val="009F57BE"/>
    <w:rsid w:val="009F6C8F"/>
    <w:rsid w:val="009F6C93"/>
    <w:rsid w:val="009F7470"/>
    <w:rsid w:val="009F7F11"/>
    <w:rsid w:val="00A027D0"/>
    <w:rsid w:val="00A028C0"/>
    <w:rsid w:val="00A04CA4"/>
    <w:rsid w:val="00A050D1"/>
    <w:rsid w:val="00A0575D"/>
    <w:rsid w:val="00A067E0"/>
    <w:rsid w:val="00A07197"/>
    <w:rsid w:val="00A07B66"/>
    <w:rsid w:val="00A1015A"/>
    <w:rsid w:val="00A10240"/>
    <w:rsid w:val="00A12B25"/>
    <w:rsid w:val="00A13371"/>
    <w:rsid w:val="00A158AE"/>
    <w:rsid w:val="00A15ACA"/>
    <w:rsid w:val="00A1627B"/>
    <w:rsid w:val="00A17024"/>
    <w:rsid w:val="00A17E89"/>
    <w:rsid w:val="00A23AA8"/>
    <w:rsid w:val="00A23E6D"/>
    <w:rsid w:val="00A27525"/>
    <w:rsid w:val="00A33902"/>
    <w:rsid w:val="00A33AF8"/>
    <w:rsid w:val="00A34554"/>
    <w:rsid w:val="00A3476A"/>
    <w:rsid w:val="00A37F20"/>
    <w:rsid w:val="00A440D5"/>
    <w:rsid w:val="00A51473"/>
    <w:rsid w:val="00A521F1"/>
    <w:rsid w:val="00A5521C"/>
    <w:rsid w:val="00A57765"/>
    <w:rsid w:val="00A61A12"/>
    <w:rsid w:val="00A61ADF"/>
    <w:rsid w:val="00A62165"/>
    <w:rsid w:val="00A632C2"/>
    <w:rsid w:val="00A6634D"/>
    <w:rsid w:val="00A66784"/>
    <w:rsid w:val="00A706DF"/>
    <w:rsid w:val="00A710B8"/>
    <w:rsid w:val="00A71C9E"/>
    <w:rsid w:val="00A724EB"/>
    <w:rsid w:val="00A73D18"/>
    <w:rsid w:val="00A74144"/>
    <w:rsid w:val="00A74493"/>
    <w:rsid w:val="00A75388"/>
    <w:rsid w:val="00A76BCE"/>
    <w:rsid w:val="00A77C9F"/>
    <w:rsid w:val="00A82C7F"/>
    <w:rsid w:val="00A84067"/>
    <w:rsid w:val="00A8614B"/>
    <w:rsid w:val="00A86252"/>
    <w:rsid w:val="00A90DAE"/>
    <w:rsid w:val="00A91F3E"/>
    <w:rsid w:val="00A93749"/>
    <w:rsid w:val="00AA0951"/>
    <w:rsid w:val="00AA17B2"/>
    <w:rsid w:val="00AB0070"/>
    <w:rsid w:val="00AB437B"/>
    <w:rsid w:val="00AB49D5"/>
    <w:rsid w:val="00AB555D"/>
    <w:rsid w:val="00AC0A2F"/>
    <w:rsid w:val="00AC3718"/>
    <w:rsid w:val="00AC5012"/>
    <w:rsid w:val="00AC6226"/>
    <w:rsid w:val="00AC691E"/>
    <w:rsid w:val="00AD094A"/>
    <w:rsid w:val="00AD256F"/>
    <w:rsid w:val="00AD7714"/>
    <w:rsid w:val="00AD7E9E"/>
    <w:rsid w:val="00AE185B"/>
    <w:rsid w:val="00AE1F52"/>
    <w:rsid w:val="00AE39E6"/>
    <w:rsid w:val="00AE47A6"/>
    <w:rsid w:val="00AE5287"/>
    <w:rsid w:val="00AE5BEA"/>
    <w:rsid w:val="00AE68C1"/>
    <w:rsid w:val="00AE7839"/>
    <w:rsid w:val="00AF0B5E"/>
    <w:rsid w:val="00AF3A55"/>
    <w:rsid w:val="00AF5EFC"/>
    <w:rsid w:val="00AF62D8"/>
    <w:rsid w:val="00AF7062"/>
    <w:rsid w:val="00B044A8"/>
    <w:rsid w:val="00B05238"/>
    <w:rsid w:val="00B05C17"/>
    <w:rsid w:val="00B10DE6"/>
    <w:rsid w:val="00B11C0B"/>
    <w:rsid w:val="00B1339B"/>
    <w:rsid w:val="00B1353F"/>
    <w:rsid w:val="00B13E5D"/>
    <w:rsid w:val="00B14F79"/>
    <w:rsid w:val="00B1568E"/>
    <w:rsid w:val="00B15A4F"/>
    <w:rsid w:val="00B16F48"/>
    <w:rsid w:val="00B17683"/>
    <w:rsid w:val="00B1768F"/>
    <w:rsid w:val="00B2044F"/>
    <w:rsid w:val="00B23349"/>
    <w:rsid w:val="00B25391"/>
    <w:rsid w:val="00B254DE"/>
    <w:rsid w:val="00B30098"/>
    <w:rsid w:val="00B323D9"/>
    <w:rsid w:val="00B341A5"/>
    <w:rsid w:val="00B35187"/>
    <w:rsid w:val="00B3686C"/>
    <w:rsid w:val="00B37BCC"/>
    <w:rsid w:val="00B4250F"/>
    <w:rsid w:val="00B42CDE"/>
    <w:rsid w:val="00B43271"/>
    <w:rsid w:val="00B435DE"/>
    <w:rsid w:val="00B44414"/>
    <w:rsid w:val="00B4500E"/>
    <w:rsid w:val="00B459A0"/>
    <w:rsid w:val="00B461CF"/>
    <w:rsid w:val="00B4629D"/>
    <w:rsid w:val="00B46C9B"/>
    <w:rsid w:val="00B50B28"/>
    <w:rsid w:val="00B530E7"/>
    <w:rsid w:val="00B53320"/>
    <w:rsid w:val="00B53CAD"/>
    <w:rsid w:val="00B56B3B"/>
    <w:rsid w:val="00B56DA1"/>
    <w:rsid w:val="00B60900"/>
    <w:rsid w:val="00B6143D"/>
    <w:rsid w:val="00B61A0B"/>
    <w:rsid w:val="00B63659"/>
    <w:rsid w:val="00B636F6"/>
    <w:rsid w:val="00B64420"/>
    <w:rsid w:val="00B646C7"/>
    <w:rsid w:val="00B67588"/>
    <w:rsid w:val="00B679CE"/>
    <w:rsid w:val="00B77AC4"/>
    <w:rsid w:val="00B8122B"/>
    <w:rsid w:val="00B8215E"/>
    <w:rsid w:val="00B833AC"/>
    <w:rsid w:val="00B835A6"/>
    <w:rsid w:val="00B83F63"/>
    <w:rsid w:val="00B84443"/>
    <w:rsid w:val="00B87F14"/>
    <w:rsid w:val="00B90015"/>
    <w:rsid w:val="00B9089D"/>
    <w:rsid w:val="00B9112E"/>
    <w:rsid w:val="00B9211B"/>
    <w:rsid w:val="00B92189"/>
    <w:rsid w:val="00B93C78"/>
    <w:rsid w:val="00B96B88"/>
    <w:rsid w:val="00B97433"/>
    <w:rsid w:val="00B97A60"/>
    <w:rsid w:val="00BA0D07"/>
    <w:rsid w:val="00BA2C2E"/>
    <w:rsid w:val="00BA39AF"/>
    <w:rsid w:val="00BA43BF"/>
    <w:rsid w:val="00BA71A6"/>
    <w:rsid w:val="00BB0DA5"/>
    <w:rsid w:val="00BB0F9B"/>
    <w:rsid w:val="00BB2172"/>
    <w:rsid w:val="00BB399C"/>
    <w:rsid w:val="00BB5922"/>
    <w:rsid w:val="00BC3612"/>
    <w:rsid w:val="00BC381F"/>
    <w:rsid w:val="00BC3CC0"/>
    <w:rsid w:val="00BD2B9D"/>
    <w:rsid w:val="00BE22A0"/>
    <w:rsid w:val="00BE2445"/>
    <w:rsid w:val="00BE3BFD"/>
    <w:rsid w:val="00BE4764"/>
    <w:rsid w:val="00BE4770"/>
    <w:rsid w:val="00BE7702"/>
    <w:rsid w:val="00BF03FD"/>
    <w:rsid w:val="00BF0946"/>
    <w:rsid w:val="00BF57F0"/>
    <w:rsid w:val="00BF6B3D"/>
    <w:rsid w:val="00BF7ED3"/>
    <w:rsid w:val="00C04154"/>
    <w:rsid w:val="00C04243"/>
    <w:rsid w:val="00C06309"/>
    <w:rsid w:val="00C0725C"/>
    <w:rsid w:val="00C11287"/>
    <w:rsid w:val="00C1292A"/>
    <w:rsid w:val="00C13BD8"/>
    <w:rsid w:val="00C158F1"/>
    <w:rsid w:val="00C15ED0"/>
    <w:rsid w:val="00C178D7"/>
    <w:rsid w:val="00C21B92"/>
    <w:rsid w:val="00C235BB"/>
    <w:rsid w:val="00C243EC"/>
    <w:rsid w:val="00C25196"/>
    <w:rsid w:val="00C26FC7"/>
    <w:rsid w:val="00C2739C"/>
    <w:rsid w:val="00C27904"/>
    <w:rsid w:val="00C302A2"/>
    <w:rsid w:val="00C3038B"/>
    <w:rsid w:val="00C3111C"/>
    <w:rsid w:val="00C32A1A"/>
    <w:rsid w:val="00C32FCC"/>
    <w:rsid w:val="00C3350E"/>
    <w:rsid w:val="00C335BE"/>
    <w:rsid w:val="00C348E2"/>
    <w:rsid w:val="00C349CC"/>
    <w:rsid w:val="00C359F3"/>
    <w:rsid w:val="00C407A6"/>
    <w:rsid w:val="00C40A2C"/>
    <w:rsid w:val="00C42604"/>
    <w:rsid w:val="00C42E26"/>
    <w:rsid w:val="00C43AB5"/>
    <w:rsid w:val="00C44196"/>
    <w:rsid w:val="00C444D6"/>
    <w:rsid w:val="00C45617"/>
    <w:rsid w:val="00C476DB"/>
    <w:rsid w:val="00C5018D"/>
    <w:rsid w:val="00C510D0"/>
    <w:rsid w:val="00C5147D"/>
    <w:rsid w:val="00C518B9"/>
    <w:rsid w:val="00C5329B"/>
    <w:rsid w:val="00C53AB5"/>
    <w:rsid w:val="00C54CCE"/>
    <w:rsid w:val="00C55DB4"/>
    <w:rsid w:val="00C57273"/>
    <w:rsid w:val="00C60BE9"/>
    <w:rsid w:val="00C62576"/>
    <w:rsid w:val="00C63236"/>
    <w:rsid w:val="00C6406E"/>
    <w:rsid w:val="00C645BB"/>
    <w:rsid w:val="00C65E54"/>
    <w:rsid w:val="00C67E54"/>
    <w:rsid w:val="00C7160A"/>
    <w:rsid w:val="00C72ECE"/>
    <w:rsid w:val="00C73350"/>
    <w:rsid w:val="00C74F00"/>
    <w:rsid w:val="00C77698"/>
    <w:rsid w:val="00C81AE3"/>
    <w:rsid w:val="00C8226E"/>
    <w:rsid w:val="00C829D1"/>
    <w:rsid w:val="00C82DA5"/>
    <w:rsid w:val="00C8336E"/>
    <w:rsid w:val="00C85020"/>
    <w:rsid w:val="00C854E9"/>
    <w:rsid w:val="00C865C1"/>
    <w:rsid w:val="00C86EA3"/>
    <w:rsid w:val="00C910F3"/>
    <w:rsid w:val="00C91372"/>
    <w:rsid w:val="00C91F07"/>
    <w:rsid w:val="00C93152"/>
    <w:rsid w:val="00C94487"/>
    <w:rsid w:val="00C950ED"/>
    <w:rsid w:val="00C955B0"/>
    <w:rsid w:val="00C9629A"/>
    <w:rsid w:val="00C968D6"/>
    <w:rsid w:val="00C96BDC"/>
    <w:rsid w:val="00C96EBA"/>
    <w:rsid w:val="00C96F07"/>
    <w:rsid w:val="00C97698"/>
    <w:rsid w:val="00C97B9D"/>
    <w:rsid w:val="00CA0502"/>
    <w:rsid w:val="00CA62E6"/>
    <w:rsid w:val="00CB083A"/>
    <w:rsid w:val="00CB15EA"/>
    <w:rsid w:val="00CB163A"/>
    <w:rsid w:val="00CB2D99"/>
    <w:rsid w:val="00CB3226"/>
    <w:rsid w:val="00CB505F"/>
    <w:rsid w:val="00CB5820"/>
    <w:rsid w:val="00CB703C"/>
    <w:rsid w:val="00CC176B"/>
    <w:rsid w:val="00CC23BE"/>
    <w:rsid w:val="00CC2B31"/>
    <w:rsid w:val="00CC3429"/>
    <w:rsid w:val="00CC4564"/>
    <w:rsid w:val="00CC5169"/>
    <w:rsid w:val="00CC56F0"/>
    <w:rsid w:val="00CC577B"/>
    <w:rsid w:val="00CC69DA"/>
    <w:rsid w:val="00CD1460"/>
    <w:rsid w:val="00CD3547"/>
    <w:rsid w:val="00CD6BD2"/>
    <w:rsid w:val="00CE0D29"/>
    <w:rsid w:val="00CE1593"/>
    <w:rsid w:val="00CE161C"/>
    <w:rsid w:val="00CE64C1"/>
    <w:rsid w:val="00CF079E"/>
    <w:rsid w:val="00CF272E"/>
    <w:rsid w:val="00CF29BA"/>
    <w:rsid w:val="00CF3020"/>
    <w:rsid w:val="00CF5CFA"/>
    <w:rsid w:val="00CF616B"/>
    <w:rsid w:val="00CF74E5"/>
    <w:rsid w:val="00D0138E"/>
    <w:rsid w:val="00D02799"/>
    <w:rsid w:val="00D0288D"/>
    <w:rsid w:val="00D03F19"/>
    <w:rsid w:val="00D060C0"/>
    <w:rsid w:val="00D06D1C"/>
    <w:rsid w:val="00D06E38"/>
    <w:rsid w:val="00D11C11"/>
    <w:rsid w:val="00D14A48"/>
    <w:rsid w:val="00D15235"/>
    <w:rsid w:val="00D161D2"/>
    <w:rsid w:val="00D21020"/>
    <w:rsid w:val="00D226C6"/>
    <w:rsid w:val="00D22BC1"/>
    <w:rsid w:val="00D26DE6"/>
    <w:rsid w:val="00D274BA"/>
    <w:rsid w:val="00D30966"/>
    <w:rsid w:val="00D32FF5"/>
    <w:rsid w:val="00D33493"/>
    <w:rsid w:val="00D354C3"/>
    <w:rsid w:val="00D40854"/>
    <w:rsid w:val="00D416C2"/>
    <w:rsid w:val="00D431FE"/>
    <w:rsid w:val="00D44A31"/>
    <w:rsid w:val="00D454EE"/>
    <w:rsid w:val="00D5218B"/>
    <w:rsid w:val="00D57956"/>
    <w:rsid w:val="00D60565"/>
    <w:rsid w:val="00D60FE9"/>
    <w:rsid w:val="00D6256D"/>
    <w:rsid w:val="00D62F92"/>
    <w:rsid w:val="00D62FAC"/>
    <w:rsid w:val="00D63274"/>
    <w:rsid w:val="00D63465"/>
    <w:rsid w:val="00D64D10"/>
    <w:rsid w:val="00D7049D"/>
    <w:rsid w:val="00D7096F"/>
    <w:rsid w:val="00D72FD7"/>
    <w:rsid w:val="00D734AA"/>
    <w:rsid w:val="00D77533"/>
    <w:rsid w:val="00D8110C"/>
    <w:rsid w:val="00D82F56"/>
    <w:rsid w:val="00D838DF"/>
    <w:rsid w:val="00D83BDD"/>
    <w:rsid w:val="00D90554"/>
    <w:rsid w:val="00D908DB"/>
    <w:rsid w:val="00D91E6A"/>
    <w:rsid w:val="00D946DE"/>
    <w:rsid w:val="00D9483F"/>
    <w:rsid w:val="00DA01E4"/>
    <w:rsid w:val="00DA30A7"/>
    <w:rsid w:val="00DA37BD"/>
    <w:rsid w:val="00DA4A4D"/>
    <w:rsid w:val="00DA5FF6"/>
    <w:rsid w:val="00DA720E"/>
    <w:rsid w:val="00DB0113"/>
    <w:rsid w:val="00DB24F5"/>
    <w:rsid w:val="00DB77E4"/>
    <w:rsid w:val="00DB7FE2"/>
    <w:rsid w:val="00DC0AA7"/>
    <w:rsid w:val="00DC27DE"/>
    <w:rsid w:val="00DC624D"/>
    <w:rsid w:val="00DD0BC6"/>
    <w:rsid w:val="00DD21EA"/>
    <w:rsid w:val="00DD2209"/>
    <w:rsid w:val="00DD288D"/>
    <w:rsid w:val="00DD2EF2"/>
    <w:rsid w:val="00DD5357"/>
    <w:rsid w:val="00DD76AE"/>
    <w:rsid w:val="00DD791F"/>
    <w:rsid w:val="00DD7E16"/>
    <w:rsid w:val="00DE0E26"/>
    <w:rsid w:val="00DE1DA6"/>
    <w:rsid w:val="00DE3088"/>
    <w:rsid w:val="00DE68CA"/>
    <w:rsid w:val="00DE7055"/>
    <w:rsid w:val="00DF0781"/>
    <w:rsid w:val="00DF1E5D"/>
    <w:rsid w:val="00DF1FC7"/>
    <w:rsid w:val="00DF2304"/>
    <w:rsid w:val="00DF324C"/>
    <w:rsid w:val="00DF5629"/>
    <w:rsid w:val="00DF6CD3"/>
    <w:rsid w:val="00E008BA"/>
    <w:rsid w:val="00E01EFA"/>
    <w:rsid w:val="00E02DD1"/>
    <w:rsid w:val="00E065A6"/>
    <w:rsid w:val="00E06DA5"/>
    <w:rsid w:val="00E1022C"/>
    <w:rsid w:val="00E16F41"/>
    <w:rsid w:val="00E21147"/>
    <w:rsid w:val="00E228F3"/>
    <w:rsid w:val="00E24A5D"/>
    <w:rsid w:val="00E257F1"/>
    <w:rsid w:val="00E25D00"/>
    <w:rsid w:val="00E26BE5"/>
    <w:rsid w:val="00E275DE"/>
    <w:rsid w:val="00E31276"/>
    <w:rsid w:val="00E328FC"/>
    <w:rsid w:val="00E329EA"/>
    <w:rsid w:val="00E33915"/>
    <w:rsid w:val="00E33B66"/>
    <w:rsid w:val="00E3450B"/>
    <w:rsid w:val="00E371EB"/>
    <w:rsid w:val="00E405E1"/>
    <w:rsid w:val="00E42BA9"/>
    <w:rsid w:val="00E436BB"/>
    <w:rsid w:val="00E43BEF"/>
    <w:rsid w:val="00E445D9"/>
    <w:rsid w:val="00E47D44"/>
    <w:rsid w:val="00E510C1"/>
    <w:rsid w:val="00E51CF6"/>
    <w:rsid w:val="00E53ED0"/>
    <w:rsid w:val="00E540DA"/>
    <w:rsid w:val="00E548C5"/>
    <w:rsid w:val="00E54B3E"/>
    <w:rsid w:val="00E5508A"/>
    <w:rsid w:val="00E56EA2"/>
    <w:rsid w:val="00E61683"/>
    <w:rsid w:val="00E63896"/>
    <w:rsid w:val="00E6445E"/>
    <w:rsid w:val="00E65313"/>
    <w:rsid w:val="00E674E1"/>
    <w:rsid w:val="00E70B2F"/>
    <w:rsid w:val="00E737A2"/>
    <w:rsid w:val="00E7731E"/>
    <w:rsid w:val="00E81FCB"/>
    <w:rsid w:val="00E826E8"/>
    <w:rsid w:val="00E83810"/>
    <w:rsid w:val="00E83A47"/>
    <w:rsid w:val="00E83F58"/>
    <w:rsid w:val="00E85D47"/>
    <w:rsid w:val="00E866E2"/>
    <w:rsid w:val="00E878B4"/>
    <w:rsid w:val="00E942CA"/>
    <w:rsid w:val="00E95812"/>
    <w:rsid w:val="00E96706"/>
    <w:rsid w:val="00EA0C91"/>
    <w:rsid w:val="00EA0F66"/>
    <w:rsid w:val="00EA3608"/>
    <w:rsid w:val="00EA5796"/>
    <w:rsid w:val="00EA7762"/>
    <w:rsid w:val="00EB02F3"/>
    <w:rsid w:val="00EB0822"/>
    <w:rsid w:val="00EB165E"/>
    <w:rsid w:val="00EB3D21"/>
    <w:rsid w:val="00EB4B43"/>
    <w:rsid w:val="00EB4DEC"/>
    <w:rsid w:val="00EB5FCF"/>
    <w:rsid w:val="00EB6580"/>
    <w:rsid w:val="00EC0A9D"/>
    <w:rsid w:val="00EC188E"/>
    <w:rsid w:val="00EC2047"/>
    <w:rsid w:val="00EC335B"/>
    <w:rsid w:val="00EC4630"/>
    <w:rsid w:val="00EC6981"/>
    <w:rsid w:val="00ED396A"/>
    <w:rsid w:val="00ED4BCC"/>
    <w:rsid w:val="00EE3A9A"/>
    <w:rsid w:val="00EE589B"/>
    <w:rsid w:val="00EE65C7"/>
    <w:rsid w:val="00EF4801"/>
    <w:rsid w:val="00EF55CC"/>
    <w:rsid w:val="00EF5713"/>
    <w:rsid w:val="00EF67F2"/>
    <w:rsid w:val="00EF758E"/>
    <w:rsid w:val="00F02AFF"/>
    <w:rsid w:val="00F02C62"/>
    <w:rsid w:val="00F03E95"/>
    <w:rsid w:val="00F10EE7"/>
    <w:rsid w:val="00F173A3"/>
    <w:rsid w:val="00F21AD5"/>
    <w:rsid w:val="00F242DA"/>
    <w:rsid w:val="00F2482E"/>
    <w:rsid w:val="00F25D2F"/>
    <w:rsid w:val="00F35B83"/>
    <w:rsid w:val="00F35C12"/>
    <w:rsid w:val="00F360E0"/>
    <w:rsid w:val="00F402A2"/>
    <w:rsid w:val="00F4098B"/>
    <w:rsid w:val="00F40DB2"/>
    <w:rsid w:val="00F40DCB"/>
    <w:rsid w:val="00F42B74"/>
    <w:rsid w:val="00F45CD1"/>
    <w:rsid w:val="00F46791"/>
    <w:rsid w:val="00F50117"/>
    <w:rsid w:val="00F50455"/>
    <w:rsid w:val="00F51826"/>
    <w:rsid w:val="00F51D9E"/>
    <w:rsid w:val="00F52057"/>
    <w:rsid w:val="00F52671"/>
    <w:rsid w:val="00F5411D"/>
    <w:rsid w:val="00F546D0"/>
    <w:rsid w:val="00F559E7"/>
    <w:rsid w:val="00F5639E"/>
    <w:rsid w:val="00F56C80"/>
    <w:rsid w:val="00F57F2D"/>
    <w:rsid w:val="00F60ED3"/>
    <w:rsid w:val="00F61242"/>
    <w:rsid w:val="00F66C61"/>
    <w:rsid w:val="00F70030"/>
    <w:rsid w:val="00F7016A"/>
    <w:rsid w:val="00F72575"/>
    <w:rsid w:val="00F73D0A"/>
    <w:rsid w:val="00F74C73"/>
    <w:rsid w:val="00F74E83"/>
    <w:rsid w:val="00F75351"/>
    <w:rsid w:val="00F81A25"/>
    <w:rsid w:val="00F84A16"/>
    <w:rsid w:val="00F86339"/>
    <w:rsid w:val="00F86A15"/>
    <w:rsid w:val="00F8788A"/>
    <w:rsid w:val="00F9052D"/>
    <w:rsid w:val="00F90A29"/>
    <w:rsid w:val="00F91B2F"/>
    <w:rsid w:val="00F96BDB"/>
    <w:rsid w:val="00F97F49"/>
    <w:rsid w:val="00FB0874"/>
    <w:rsid w:val="00FB24BE"/>
    <w:rsid w:val="00FB3F16"/>
    <w:rsid w:val="00FC18EB"/>
    <w:rsid w:val="00FC28D0"/>
    <w:rsid w:val="00FC5524"/>
    <w:rsid w:val="00FD1827"/>
    <w:rsid w:val="00FD1DFC"/>
    <w:rsid w:val="00FD229F"/>
    <w:rsid w:val="00FD4F53"/>
    <w:rsid w:val="00FD517F"/>
    <w:rsid w:val="00FD6EB5"/>
    <w:rsid w:val="00FE2647"/>
    <w:rsid w:val="00FE37FA"/>
    <w:rsid w:val="00FE67D0"/>
    <w:rsid w:val="00FF4501"/>
    <w:rsid w:val="00FF4921"/>
    <w:rsid w:val="00FF4CA0"/>
    <w:rsid w:val="00FF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076F"/>
  <w15:docId w15:val="{6FD230D0-BE71-44EC-801F-B793EF8DD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0F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styleId="tgc" w:customStyle="1">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7C6053"/>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ListParagraphChar" w:customStyle="1">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70F0"/>
    <w:rPr>
      <w:rFonts w:ascii="Segoe UI" w:hAnsi="Segoe UI" w:cs="Segoe UI"/>
      <w:sz w:val="18"/>
      <w:szCs w:val="18"/>
    </w:rPr>
  </w:style>
  <w:style w:type="paragraph" w:styleId="Header">
    <w:name w:val="header"/>
    <w:basedOn w:val="Normal"/>
    <w:link w:val="HeaderChar"/>
    <w:unhideWhenUsed/>
    <w:rsid w:val="00026165"/>
    <w:pPr>
      <w:tabs>
        <w:tab w:val="center" w:pos="4513"/>
        <w:tab w:val="right" w:pos="9026"/>
      </w:tabs>
      <w:spacing w:after="0" w:line="240" w:lineRule="auto"/>
    </w:pPr>
  </w:style>
  <w:style w:type="character" w:styleId="HeaderChar" w:customStyle="1">
    <w:name w:val="Header Char"/>
    <w:basedOn w:val="DefaultParagraphFont"/>
    <w:link w:val="Header"/>
    <w:rsid w:val="00026165"/>
  </w:style>
  <w:style w:type="paragraph" w:styleId="Footer">
    <w:name w:val="footer"/>
    <w:basedOn w:val="Normal"/>
    <w:link w:val="FooterChar"/>
    <w:uiPriority w:val="99"/>
    <w:unhideWhenUsed/>
    <w:rsid w:val="000261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6165"/>
  </w:style>
  <w:style w:type="table" w:styleId="TableGrid">
    <w:name w:val="Table Grid"/>
    <w:basedOn w:val="TableNormal"/>
    <w:uiPriority w:val="39"/>
    <w:rsid w:val="00490B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904C6"/>
    <w:rPr>
      <w:color w:val="0563C1" w:themeColor="hyperlink"/>
      <w:u w:val="single"/>
    </w:rPr>
  </w:style>
  <w:style w:type="character" w:styleId="FollowedHyperlink">
    <w:name w:val="FollowedHyperlink"/>
    <w:basedOn w:val="DefaultParagraphFont"/>
    <w:uiPriority w:val="99"/>
    <w:semiHidden/>
    <w:unhideWhenUsed/>
    <w:rsid w:val="006904C6"/>
    <w:rPr>
      <w:color w:val="954F72" w:themeColor="followedHyperlink"/>
      <w:u w:val="single"/>
    </w:rPr>
  </w:style>
  <w:style w:type="table" w:styleId="GridTable5Dark-Accent11" w:customStyle="1">
    <w:name w:val="Grid Table 5 Dark - Accent 11"/>
    <w:basedOn w:val="TableNormal"/>
    <w:uiPriority w:val="50"/>
    <w:rsid w:val="00031B99"/>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PlainText">
    <w:name w:val="Plain Text"/>
    <w:basedOn w:val="Normal"/>
    <w:link w:val="PlainTextChar"/>
    <w:uiPriority w:val="99"/>
    <w:semiHidden/>
    <w:unhideWhenUsed/>
    <w:rsid w:val="002E7EA6"/>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2E7EA6"/>
    <w:rPr>
      <w:rFonts w:ascii="Consolas" w:hAnsi="Consolas"/>
      <w:sz w:val="21"/>
      <w:szCs w:val="21"/>
    </w:rPr>
  </w:style>
  <w:style w:type="paragraph" w:styleId="BodyText">
    <w:name w:val="Body Text"/>
    <w:basedOn w:val="Normal"/>
    <w:link w:val="BodyTextChar"/>
    <w:uiPriority w:val="99"/>
    <w:semiHidden/>
    <w:unhideWhenUsed/>
    <w:rsid w:val="00BF6B3D"/>
    <w:pPr>
      <w:spacing w:after="120"/>
    </w:pPr>
  </w:style>
  <w:style w:type="character" w:styleId="BodyTextChar" w:customStyle="1">
    <w:name w:val="Body Text Char"/>
    <w:basedOn w:val="DefaultParagraphFont"/>
    <w:link w:val="BodyText"/>
    <w:uiPriority w:val="99"/>
    <w:semiHidden/>
    <w:rsid w:val="00BF6B3D"/>
  </w:style>
  <w:style w:type="table" w:styleId="TableGrid2" w:customStyle="1">
    <w:name w:val="Table Grid2"/>
    <w:basedOn w:val="TableNormal"/>
    <w:next w:val="TableGrid"/>
    <w:uiPriority w:val="39"/>
    <w:rsid w:val="006E50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ListParagraph"/>
    <w:qFormat/>
    <w:rsid w:val="00DE3088"/>
    <w:pPr>
      <w:numPr>
        <w:numId w:val="2"/>
      </w:numPr>
      <w:tabs>
        <w:tab w:val="num" w:pos="360"/>
      </w:tabs>
      <w:ind w:left="567" w:hanging="567"/>
    </w:pPr>
    <w:rPr>
      <w:rFonts w:ascii="Tahoma" w:hAnsi="Tahoma" w:cs="Tahoma"/>
      <w:b/>
      <w:bCs/>
      <w:u w:val="single"/>
    </w:rPr>
  </w:style>
  <w:style w:type="paragraph" w:styleId="Style2" w:customStyle="1">
    <w:name w:val="Style2"/>
    <w:basedOn w:val="ListParagraph"/>
    <w:link w:val="Style2Char"/>
    <w:qFormat/>
    <w:rsid w:val="00DE3088"/>
    <w:pPr>
      <w:numPr>
        <w:ilvl w:val="1"/>
        <w:numId w:val="2"/>
      </w:numPr>
      <w:tabs>
        <w:tab w:val="num" w:pos="360"/>
      </w:tabs>
      <w:ind w:left="567" w:hanging="567"/>
    </w:pPr>
    <w:rPr>
      <w:rFonts w:ascii="Tahoma" w:hAnsi="Tahoma" w:cs="Tahoma"/>
      <w:u w:val="single"/>
    </w:rPr>
  </w:style>
  <w:style w:type="character" w:styleId="Style2Char" w:customStyle="1">
    <w:name w:val="Style2 Char"/>
    <w:basedOn w:val="ListParagraphChar"/>
    <w:link w:val="Style2"/>
    <w:rsid w:val="00DE3088"/>
    <w:rPr>
      <w:rFonts w:ascii="Tahoma" w:hAnsi="Tahoma" w:cs="Tahoma"/>
      <w:u w:val="single"/>
    </w:rPr>
  </w:style>
  <w:style w:type="table" w:styleId="TableGrid1" w:customStyle="1">
    <w:name w:val="Table Grid1"/>
    <w:basedOn w:val="TableNormal"/>
    <w:next w:val="TableGrid"/>
    <w:uiPriority w:val="39"/>
    <w:rsid w:val="00F72575"/>
    <w:pPr>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2" w:customStyle="1">
    <w:name w:val="Pa2"/>
    <w:basedOn w:val="Normal"/>
    <w:uiPriority w:val="99"/>
    <w:rsid w:val="00C40A2C"/>
    <w:pPr>
      <w:autoSpaceDE w:val="0"/>
      <w:autoSpaceDN w:val="0"/>
      <w:spacing w:after="0" w:line="241" w:lineRule="atLeast"/>
    </w:pPr>
    <w:rPr>
      <w:rFonts w:ascii="Arial" w:hAnsi="Arial" w:cs="Arial"/>
      <w:sz w:val="24"/>
      <w:szCs w:val="24"/>
    </w:rPr>
  </w:style>
  <w:style w:type="character" w:styleId="A2" w:customStyle="1">
    <w:name w:val="A2"/>
    <w:basedOn w:val="DefaultParagraphFont"/>
    <w:uiPriority w:val="99"/>
    <w:rsid w:val="00C40A2C"/>
    <w:rPr>
      <w:rFonts w:hint="default" w:ascii="Tahoma" w:hAnsi="Tahoma" w:cs="Tahoma"/>
      <w:color w:val="000000"/>
    </w:rPr>
  </w:style>
  <w:style w:type="table" w:styleId="TableGrid3" w:customStyle="1">
    <w:name w:val="Table Grid3"/>
    <w:basedOn w:val="TableNormal"/>
    <w:next w:val="TableGrid"/>
    <w:uiPriority w:val="39"/>
    <w:rsid w:val="00F173A3"/>
    <w:pPr>
      <w:spacing w:after="0" w:line="240" w:lineRule="auto"/>
      <w:jc w:val="both"/>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7B02A5"/>
    <w:pPr>
      <w:spacing w:after="0" w:line="240" w:lineRule="auto"/>
      <w:jc w:val="both"/>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5C04E7"/>
    <w:pPr>
      <w:spacing w:after="0" w:line="240" w:lineRule="auto"/>
      <w:jc w:val="both"/>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B02F3"/>
    <w:rPr>
      <w:sz w:val="16"/>
      <w:szCs w:val="16"/>
    </w:rPr>
  </w:style>
  <w:style w:type="paragraph" w:styleId="CommentText1" w:customStyle="1">
    <w:name w:val="Comment Text1"/>
    <w:basedOn w:val="Normal"/>
    <w:next w:val="CommentText"/>
    <w:link w:val="CommentTextChar"/>
    <w:uiPriority w:val="99"/>
    <w:unhideWhenUsed/>
    <w:rsid w:val="00EB02F3"/>
    <w:pPr>
      <w:spacing w:line="240" w:lineRule="auto"/>
    </w:pPr>
    <w:rPr>
      <w:sz w:val="20"/>
      <w:szCs w:val="20"/>
    </w:rPr>
  </w:style>
  <w:style w:type="character" w:styleId="CommentTextChar" w:customStyle="1">
    <w:name w:val="Comment Text Char"/>
    <w:basedOn w:val="DefaultParagraphFont"/>
    <w:link w:val="CommentText1"/>
    <w:uiPriority w:val="99"/>
    <w:rsid w:val="00EB02F3"/>
    <w:rPr>
      <w:sz w:val="20"/>
      <w:szCs w:val="20"/>
    </w:rPr>
  </w:style>
  <w:style w:type="paragraph" w:styleId="CommentText">
    <w:name w:val="annotation text"/>
    <w:basedOn w:val="Normal"/>
    <w:link w:val="CommentTextChar1"/>
    <w:uiPriority w:val="99"/>
    <w:semiHidden/>
    <w:unhideWhenUsed/>
    <w:rsid w:val="00EB02F3"/>
    <w:pPr>
      <w:spacing w:line="240" w:lineRule="auto"/>
    </w:pPr>
    <w:rPr>
      <w:sz w:val="20"/>
      <w:szCs w:val="20"/>
    </w:rPr>
  </w:style>
  <w:style w:type="character" w:styleId="CommentTextChar1" w:customStyle="1">
    <w:name w:val="Comment Text Char1"/>
    <w:basedOn w:val="DefaultParagraphFont"/>
    <w:link w:val="CommentText"/>
    <w:uiPriority w:val="99"/>
    <w:semiHidden/>
    <w:rsid w:val="00EB02F3"/>
    <w:rPr>
      <w:sz w:val="20"/>
      <w:szCs w:val="20"/>
    </w:rPr>
  </w:style>
  <w:style w:type="paragraph" w:styleId="paragraph" w:customStyle="1">
    <w:name w:val="paragraph"/>
    <w:basedOn w:val="Normal"/>
    <w:rsid w:val="004A4F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A4F07"/>
  </w:style>
  <w:style w:type="paragraph" w:styleId="Revision">
    <w:name w:val="Revision"/>
    <w:hidden/>
    <w:uiPriority w:val="99"/>
    <w:semiHidden/>
    <w:rsid w:val="00373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9920">
      <w:bodyDiv w:val="1"/>
      <w:marLeft w:val="0"/>
      <w:marRight w:val="0"/>
      <w:marTop w:val="0"/>
      <w:marBottom w:val="0"/>
      <w:divBdr>
        <w:top w:val="none" w:sz="0" w:space="0" w:color="auto"/>
        <w:left w:val="none" w:sz="0" w:space="0" w:color="auto"/>
        <w:bottom w:val="none" w:sz="0" w:space="0" w:color="auto"/>
        <w:right w:val="none" w:sz="0" w:space="0" w:color="auto"/>
      </w:divBdr>
    </w:div>
    <w:div w:id="88819264">
      <w:bodyDiv w:val="1"/>
      <w:marLeft w:val="0"/>
      <w:marRight w:val="0"/>
      <w:marTop w:val="0"/>
      <w:marBottom w:val="0"/>
      <w:divBdr>
        <w:top w:val="none" w:sz="0" w:space="0" w:color="auto"/>
        <w:left w:val="none" w:sz="0" w:space="0" w:color="auto"/>
        <w:bottom w:val="none" w:sz="0" w:space="0" w:color="auto"/>
        <w:right w:val="none" w:sz="0" w:space="0" w:color="auto"/>
      </w:divBdr>
    </w:div>
    <w:div w:id="124079911">
      <w:bodyDiv w:val="1"/>
      <w:marLeft w:val="0"/>
      <w:marRight w:val="0"/>
      <w:marTop w:val="0"/>
      <w:marBottom w:val="0"/>
      <w:divBdr>
        <w:top w:val="none" w:sz="0" w:space="0" w:color="auto"/>
        <w:left w:val="none" w:sz="0" w:space="0" w:color="auto"/>
        <w:bottom w:val="none" w:sz="0" w:space="0" w:color="auto"/>
        <w:right w:val="none" w:sz="0" w:space="0" w:color="auto"/>
      </w:divBdr>
    </w:div>
    <w:div w:id="142547886">
      <w:bodyDiv w:val="1"/>
      <w:marLeft w:val="0"/>
      <w:marRight w:val="0"/>
      <w:marTop w:val="0"/>
      <w:marBottom w:val="0"/>
      <w:divBdr>
        <w:top w:val="none" w:sz="0" w:space="0" w:color="auto"/>
        <w:left w:val="none" w:sz="0" w:space="0" w:color="auto"/>
        <w:bottom w:val="none" w:sz="0" w:space="0" w:color="auto"/>
        <w:right w:val="none" w:sz="0" w:space="0" w:color="auto"/>
      </w:divBdr>
    </w:div>
    <w:div w:id="150027333">
      <w:bodyDiv w:val="1"/>
      <w:marLeft w:val="0"/>
      <w:marRight w:val="0"/>
      <w:marTop w:val="0"/>
      <w:marBottom w:val="0"/>
      <w:divBdr>
        <w:top w:val="none" w:sz="0" w:space="0" w:color="auto"/>
        <w:left w:val="none" w:sz="0" w:space="0" w:color="auto"/>
        <w:bottom w:val="none" w:sz="0" w:space="0" w:color="auto"/>
        <w:right w:val="none" w:sz="0" w:space="0" w:color="auto"/>
      </w:divBdr>
    </w:div>
    <w:div w:id="152110686">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28847479">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703482444">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sChild>
    </w:div>
    <w:div w:id="240068641">
      <w:bodyDiv w:val="1"/>
      <w:marLeft w:val="0"/>
      <w:marRight w:val="0"/>
      <w:marTop w:val="0"/>
      <w:marBottom w:val="0"/>
      <w:divBdr>
        <w:top w:val="none" w:sz="0" w:space="0" w:color="auto"/>
        <w:left w:val="none" w:sz="0" w:space="0" w:color="auto"/>
        <w:bottom w:val="none" w:sz="0" w:space="0" w:color="auto"/>
        <w:right w:val="none" w:sz="0" w:space="0" w:color="auto"/>
      </w:divBdr>
    </w:div>
    <w:div w:id="283852852">
      <w:bodyDiv w:val="1"/>
      <w:marLeft w:val="0"/>
      <w:marRight w:val="0"/>
      <w:marTop w:val="0"/>
      <w:marBottom w:val="0"/>
      <w:divBdr>
        <w:top w:val="none" w:sz="0" w:space="0" w:color="auto"/>
        <w:left w:val="none" w:sz="0" w:space="0" w:color="auto"/>
        <w:bottom w:val="none" w:sz="0" w:space="0" w:color="auto"/>
        <w:right w:val="none" w:sz="0" w:space="0" w:color="auto"/>
      </w:divBdr>
    </w:div>
    <w:div w:id="319505632">
      <w:bodyDiv w:val="1"/>
      <w:marLeft w:val="0"/>
      <w:marRight w:val="0"/>
      <w:marTop w:val="0"/>
      <w:marBottom w:val="0"/>
      <w:divBdr>
        <w:top w:val="none" w:sz="0" w:space="0" w:color="auto"/>
        <w:left w:val="none" w:sz="0" w:space="0" w:color="auto"/>
        <w:bottom w:val="none" w:sz="0" w:space="0" w:color="auto"/>
        <w:right w:val="none" w:sz="0" w:space="0" w:color="auto"/>
      </w:divBdr>
      <w:divsChild>
        <w:div w:id="615523277">
          <w:marLeft w:val="0"/>
          <w:marRight w:val="0"/>
          <w:marTop w:val="0"/>
          <w:marBottom w:val="0"/>
          <w:divBdr>
            <w:top w:val="none" w:sz="0" w:space="0" w:color="auto"/>
            <w:left w:val="none" w:sz="0" w:space="0" w:color="auto"/>
            <w:bottom w:val="none" w:sz="0" w:space="0" w:color="auto"/>
            <w:right w:val="none" w:sz="0" w:space="0" w:color="auto"/>
          </w:divBdr>
          <w:divsChild>
            <w:div w:id="1733506713">
              <w:marLeft w:val="0"/>
              <w:marRight w:val="0"/>
              <w:marTop w:val="0"/>
              <w:marBottom w:val="0"/>
              <w:divBdr>
                <w:top w:val="none" w:sz="0" w:space="0" w:color="auto"/>
                <w:left w:val="none" w:sz="0" w:space="0" w:color="auto"/>
                <w:bottom w:val="none" w:sz="0" w:space="0" w:color="auto"/>
                <w:right w:val="none" w:sz="0" w:space="0" w:color="auto"/>
              </w:divBdr>
              <w:divsChild>
                <w:div w:id="1360930191">
                  <w:marLeft w:val="0"/>
                  <w:marRight w:val="0"/>
                  <w:marTop w:val="0"/>
                  <w:marBottom w:val="0"/>
                  <w:divBdr>
                    <w:top w:val="none" w:sz="0" w:space="0" w:color="auto"/>
                    <w:left w:val="none" w:sz="0" w:space="0" w:color="auto"/>
                    <w:bottom w:val="none" w:sz="0" w:space="0" w:color="auto"/>
                    <w:right w:val="none" w:sz="0" w:space="0" w:color="auto"/>
                  </w:divBdr>
                  <w:divsChild>
                    <w:div w:id="1113593716">
                      <w:marLeft w:val="0"/>
                      <w:marRight w:val="0"/>
                      <w:marTop w:val="0"/>
                      <w:marBottom w:val="0"/>
                      <w:divBdr>
                        <w:top w:val="none" w:sz="0" w:space="0" w:color="auto"/>
                        <w:left w:val="none" w:sz="0" w:space="0" w:color="auto"/>
                        <w:bottom w:val="none" w:sz="0" w:space="0" w:color="auto"/>
                        <w:right w:val="none" w:sz="0" w:space="0" w:color="auto"/>
                      </w:divBdr>
                      <w:divsChild>
                        <w:div w:id="708726327">
                          <w:marLeft w:val="0"/>
                          <w:marRight w:val="0"/>
                          <w:marTop w:val="0"/>
                          <w:marBottom w:val="0"/>
                          <w:divBdr>
                            <w:top w:val="none" w:sz="0" w:space="0" w:color="auto"/>
                            <w:left w:val="none" w:sz="0" w:space="0" w:color="auto"/>
                            <w:bottom w:val="none" w:sz="0" w:space="0" w:color="auto"/>
                            <w:right w:val="none" w:sz="0" w:space="0" w:color="auto"/>
                          </w:divBdr>
                          <w:divsChild>
                            <w:div w:id="1197936859">
                              <w:marLeft w:val="0"/>
                              <w:marRight w:val="0"/>
                              <w:marTop w:val="0"/>
                              <w:marBottom w:val="0"/>
                              <w:divBdr>
                                <w:top w:val="none" w:sz="0" w:space="0" w:color="auto"/>
                                <w:left w:val="none" w:sz="0" w:space="0" w:color="auto"/>
                                <w:bottom w:val="none" w:sz="0" w:space="0" w:color="auto"/>
                                <w:right w:val="none" w:sz="0" w:space="0" w:color="auto"/>
                              </w:divBdr>
                              <w:divsChild>
                                <w:div w:id="2088113392">
                                  <w:marLeft w:val="0"/>
                                  <w:marRight w:val="0"/>
                                  <w:marTop w:val="0"/>
                                  <w:marBottom w:val="0"/>
                                  <w:divBdr>
                                    <w:top w:val="none" w:sz="0" w:space="0" w:color="auto"/>
                                    <w:left w:val="none" w:sz="0" w:space="0" w:color="auto"/>
                                    <w:bottom w:val="none" w:sz="0" w:space="0" w:color="auto"/>
                                    <w:right w:val="none" w:sz="0" w:space="0" w:color="auto"/>
                                  </w:divBdr>
                                  <w:divsChild>
                                    <w:div w:id="196044247">
                                      <w:marLeft w:val="0"/>
                                      <w:marRight w:val="0"/>
                                      <w:marTop w:val="0"/>
                                      <w:marBottom w:val="0"/>
                                      <w:divBdr>
                                        <w:top w:val="none" w:sz="0" w:space="0" w:color="auto"/>
                                        <w:left w:val="none" w:sz="0" w:space="0" w:color="auto"/>
                                        <w:bottom w:val="none" w:sz="0" w:space="0" w:color="auto"/>
                                        <w:right w:val="none" w:sz="0" w:space="0" w:color="auto"/>
                                      </w:divBdr>
                                      <w:divsChild>
                                        <w:div w:id="401880064">
                                          <w:marLeft w:val="0"/>
                                          <w:marRight w:val="0"/>
                                          <w:marTop w:val="0"/>
                                          <w:marBottom w:val="0"/>
                                          <w:divBdr>
                                            <w:top w:val="none" w:sz="0" w:space="0" w:color="auto"/>
                                            <w:left w:val="none" w:sz="0" w:space="0" w:color="auto"/>
                                            <w:bottom w:val="none" w:sz="0" w:space="0" w:color="auto"/>
                                            <w:right w:val="none" w:sz="0" w:space="0" w:color="auto"/>
                                          </w:divBdr>
                                        </w:div>
                                      </w:divsChild>
                                    </w:div>
                                    <w:div w:id="461269824">
                                      <w:marLeft w:val="0"/>
                                      <w:marRight w:val="0"/>
                                      <w:marTop w:val="0"/>
                                      <w:marBottom w:val="0"/>
                                      <w:divBdr>
                                        <w:top w:val="none" w:sz="0" w:space="0" w:color="auto"/>
                                        <w:left w:val="none" w:sz="0" w:space="0" w:color="auto"/>
                                        <w:bottom w:val="none" w:sz="0" w:space="0" w:color="auto"/>
                                        <w:right w:val="none" w:sz="0" w:space="0" w:color="auto"/>
                                      </w:divBdr>
                                    </w:div>
                                    <w:div w:id="18100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827122">
      <w:bodyDiv w:val="1"/>
      <w:marLeft w:val="0"/>
      <w:marRight w:val="0"/>
      <w:marTop w:val="0"/>
      <w:marBottom w:val="0"/>
      <w:divBdr>
        <w:top w:val="none" w:sz="0" w:space="0" w:color="auto"/>
        <w:left w:val="none" w:sz="0" w:space="0" w:color="auto"/>
        <w:bottom w:val="none" w:sz="0" w:space="0" w:color="auto"/>
        <w:right w:val="none" w:sz="0" w:space="0" w:color="auto"/>
      </w:divBdr>
    </w:div>
    <w:div w:id="407383557">
      <w:bodyDiv w:val="1"/>
      <w:marLeft w:val="0"/>
      <w:marRight w:val="0"/>
      <w:marTop w:val="0"/>
      <w:marBottom w:val="0"/>
      <w:divBdr>
        <w:top w:val="none" w:sz="0" w:space="0" w:color="auto"/>
        <w:left w:val="none" w:sz="0" w:space="0" w:color="auto"/>
        <w:bottom w:val="none" w:sz="0" w:space="0" w:color="auto"/>
        <w:right w:val="none" w:sz="0" w:space="0" w:color="auto"/>
      </w:divBdr>
      <w:divsChild>
        <w:div w:id="1722049846">
          <w:marLeft w:val="0"/>
          <w:marRight w:val="0"/>
          <w:marTop w:val="0"/>
          <w:marBottom w:val="0"/>
          <w:divBdr>
            <w:top w:val="none" w:sz="0" w:space="0" w:color="auto"/>
            <w:left w:val="none" w:sz="0" w:space="0" w:color="auto"/>
            <w:bottom w:val="none" w:sz="0" w:space="0" w:color="auto"/>
            <w:right w:val="none" w:sz="0" w:space="0" w:color="auto"/>
          </w:divBdr>
        </w:div>
        <w:div w:id="1940063520">
          <w:marLeft w:val="0"/>
          <w:marRight w:val="0"/>
          <w:marTop w:val="0"/>
          <w:marBottom w:val="0"/>
          <w:divBdr>
            <w:top w:val="none" w:sz="0" w:space="0" w:color="auto"/>
            <w:left w:val="none" w:sz="0" w:space="0" w:color="auto"/>
            <w:bottom w:val="none" w:sz="0" w:space="0" w:color="auto"/>
            <w:right w:val="none" w:sz="0" w:space="0" w:color="auto"/>
          </w:divBdr>
        </w:div>
        <w:div w:id="497036550">
          <w:marLeft w:val="0"/>
          <w:marRight w:val="0"/>
          <w:marTop w:val="0"/>
          <w:marBottom w:val="0"/>
          <w:divBdr>
            <w:top w:val="none" w:sz="0" w:space="0" w:color="auto"/>
            <w:left w:val="none" w:sz="0" w:space="0" w:color="auto"/>
            <w:bottom w:val="none" w:sz="0" w:space="0" w:color="auto"/>
            <w:right w:val="none" w:sz="0" w:space="0" w:color="auto"/>
          </w:divBdr>
        </w:div>
        <w:div w:id="1583025193">
          <w:marLeft w:val="0"/>
          <w:marRight w:val="0"/>
          <w:marTop w:val="0"/>
          <w:marBottom w:val="0"/>
          <w:divBdr>
            <w:top w:val="none" w:sz="0" w:space="0" w:color="auto"/>
            <w:left w:val="none" w:sz="0" w:space="0" w:color="auto"/>
            <w:bottom w:val="none" w:sz="0" w:space="0" w:color="auto"/>
            <w:right w:val="none" w:sz="0" w:space="0" w:color="auto"/>
          </w:divBdr>
        </w:div>
        <w:div w:id="2066485667">
          <w:marLeft w:val="0"/>
          <w:marRight w:val="0"/>
          <w:marTop w:val="0"/>
          <w:marBottom w:val="0"/>
          <w:divBdr>
            <w:top w:val="none" w:sz="0" w:space="0" w:color="auto"/>
            <w:left w:val="none" w:sz="0" w:space="0" w:color="auto"/>
            <w:bottom w:val="none" w:sz="0" w:space="0" w:color="auto"/>
            <w:right w:val="none" w:sz="0" w:space="0" w:color="auto"/>
          </w:divBdr>
          <w:divsChild>
            <w:div w:id="1038580995">
              <w:marLeft w:val="0"/>
              <w:marRight w:val="0"/>
              <w:marTop w:val="30"/>
              <w:marBottom w:val="30"/>
              <w:divBdr>
                <w:top w:val="none" w:sz="0" w:space="0" w:color="auto"/>
                <w:left w:val="none" w:sz="0" w:space="0" w:color="auto"/>
                <w:bottom w:val="none" w:sz="0" w:space="0" w:color="auto"/>
                <w:right w:val="none" w:sz="0" w:space="0" w:color="auto"/>
              </w:divBdr>
              <w:divsChild>
                <w:div w:id="1747653410">
                  <w:marLeft w:val="0"/>
                  <w:marRight w:val="0"/>
                  <w:marTop w:val="0"/>
                  <w:marBottom w:val="0"/>
                  <w:divBdr>
                    <w:top w:val="none" w:sz="0" w:space="0" w:color="auto"/>
                    <w:left w:val="none" w:sz="0" w:space="0" w:color="auto"/>
                    <w:bottom w:val="none" w:sz="0" w:space="0" w:color="auto"/>
                    <w:right w:val="none" w:sz="0" w:space="0" w:color="auto"/>
                  </w:divBdr>
                  <w:divsChild>
                    <w:div w:id="89089117">
                      <w:marLeft w:val="0"/>
                      <w:marRight w:val="0"/>
                      <w:marTop w:val="0"/>
                      <w:marBottom w:val="0"/>
                      <w:divBdr>
                        <w:top w:val="none" w:sz="0" w:space="0" w:color="auto"/>
                        <w:left w:val="none" w:sz="0" w:space="0" w:color="auto"/>
                        <w:bottom w:val="none" w:sz="0" w:space="0" w:color="auto"/>
                        <w:right w:val="none" w:sz="0" w:space="0" w:color="auto"/>
                      </w:divBdr>
                    </w:div>
                  </w:divsChild>
                </w:div>
                <w:div w:id="864446616">
                  <w:marLeft w:val="0"/>
                  <w:marRight w:val="0"/>
                  <w:marTop w:val="0"/>
                  <w:marBottom w:val="0"/>
                  <w:divBdr>
                    <w:top w:val="none" w:sz="0" w:space="0" w:color="auto"/>
                    <w:left w:val="none" w:sz="0" w:space="0" w:color="auto"/>
                    <w:bottom w:val="none" w:sz="0" w:space="0" w:color="auto"/>
                    <w:right w:val="none" w:sz="0" w:space="0" w:color="auto"/>
                  </w:divBdr>
                  <w:divsChild>
                    <w:div w:id="2043288089">
                      <w:marLeft w:val="0"/>
                      <w:marRight w:val="0"/>
                      <w:marTop w:val="0"/>
                      <w:marBottom w:val="0"/>
                      <w:divBdr>
                        <w:top w:val="none" w:sz="0" w:space="0" w:color="auto"/>
                        <w:left w:val="none" w:sz="0" w:space="0" w:color="auto"/>
                        <w:bottom w:val="none" w:sz="0" w:space="0" w:color="auto"/>
                        <w:right w:val="none" w:sz="0" w:space="0" w:color="auto"/>
                      </w:divBdr>
                    </w:div>
                  </w:divsChild>
                </w:div>
                <w:div w:id="1806267852">
                  <w:marLeft w:val="0"/>
                  <w:marRight w:val="0"/>
                  <w:marTop w:val="0"/>
                  <w:marBottom w:val="0"/>
                  <w:divBdr>
                    <w:top w:val="none" w:sz="0" w:space="0" w:color="auto"/>
                    <w:left w:val="none" w:sz="0" w:space="0" w:color="auto"/>
                    <w:bottom w:val="none" w:sz="0" w:space="0" w:color="auto"/>
                    <w:right w:val="none" w:sz="0" w:space="0" w:color="auto"/>
                  </w:divBdr>
                  <w:divsChild>
                    <w:div w:id="799225042">
                      <w:marLeft w:val="0"/>
                      <w:marRight w:val="0"/>
                      <w:marTop w:val="0"/>
                      <w:marBottom w:val="0"/>
                      <w:divBdr>
                        <w:top w:val="none" w:sz="0" w:space="0" w:color="auto"/>
                        <w:left w:val="none" w:sz="0" w:space="0" w:color="auto"/>
                        <w:bottom w:val="none" w:sz="0" w:space="0" w:color="auto"/>
                        <w:right w:val="none" w:sz="0" w:space="0" w:color="auto"/>
                      </w:divBdr>
                    </w:div>
                  </w:divsChild>
                </w:div>
                <w:div w:id="1299608165">
                  <w:marLeft w:val="0"/>
                  <w:marRight w:val="0"/>
                  <w:marTop w:val="0"/>
                  <w:marBottom w:val="0"/>
                  <w:divBdr>
                    <w:top w:val="none" w:sz="0" w:space="0" w:color="auto"/>
                    <w:left w:val="none" w:sz="0" w:space="0" w:color="auto"/>
                    <w:bottom w:val="none" w:sz="0" w:space="0" w:color="auto"/>
                    <w:right w:val="none" w:sz="0" w:space="0" w:color="auto"/>
                  </w:divBdr>
                  <w:divsChild>
                    <w:div w:id="789476322">
                      <w:marLeft w:val="0"/>
                      <w:marRight w:val="0"/>
                      <w:marTop w:val="0"/>
                      <w:marBottom w:val="0"/>
                      <w:divBdr>
                        <w:top w:val="none" w:sz="0" w:space="0" w:color="auto"/>
                        <w:left w:val="none" w:sz="0" w:space="0" w:color="auto"/>
                        <w:bottom w:val="none" w:sz="0" w:space="0" w:color="auto"/>
                        <w:right w:val="none" w:sz="0" w:space="0" w:color="auto"/>
                      </w:divBdr>
                    </w:div>
                  </w:divsChild>
                </w:div>
                <w:div w:id="1174152548">
                  <w:marLeft w:val="0"/>
                  <w:marRight w:val="0"/>
                  <w:marTop w:val="0"/>
                  <w:marBottom w:val="0"/>
                  <w:divBdr>
                    <w:top w:val="none" w:sz="0" w:space="0" w:color="auto"/>
                    <w:left w:val="none" w:sz="0" w:space="0" w:color="auto"/>
                    <w:bottom w:val="none" w:sz="0" w:space="0" w:color="auto"/>
                    <w:right w:val="none" w:sz="0" w:space="0" w:color="auto"/>
                  </w:divBdr>
                  <w:divsChild>
                    <w:div w:id="754548657">
                      <w:marLeft w:val="0"/>
                      <w:marRight w:val="0"/>
                      <w:marTop w:val="0"/>
                      <w:marBottom w:val="0"/>
                      <w:divBdr>
                        <w:top w:val="none" w:sz="0" w:space="0" w:color="auto"/>
                        <w:left w:val="none" w:sz="0" w:space="0" w:color="auto"/>
                        <w:bottom w:val="none" w:sz="0" w:space="0" w:color="auto"/>
                        <w:right w:val="none" w:sz="0" w:space="0" w:color="auto"/>
                      </w:divBdr>
                    </w:div>
                  </w:divsChild>
                </w:div>
                <w:div w:id="626476076">
                  <w:marLeft w:val="0"/>
                  <w:marRight w:val="0"/>
                  <w:marTop w:val="0"/>
                  <w:marBottom w:val="0"/>
                  <w:divBdr>
                    <w:top w:val="none" w:sz="0" w:space="0" w:color="auto"/>
                    <w:left w:val="none" w:sz="0" w:space="0" w:color="auto"/>
                    <w:bottom w:val="none" w:sz="0" w:space="0" w:color="auto"/>
                    <w:right w:val="none" w:sz="0" w:space="0" w:color="auto"/>
                  </w:divBdr>
                  <w:divsChild>
                    <w:div w:id="45490770">
                      <w:marLeft w:val="0"/>
                      <w:marRight w:val="0"/>
                      <w:marTop w:val="0"/>
                      <w:marBottom w:val="0"/>
                      <w:divBdr>
                        <w:top w:val="none" w:sz="0" w:space="0" w:color="auto"/>
                        <w:left w:val="none" w:sz="0" w:space="0" w:color="auto"/>
                        <w:bottom w:val="none" w:sz="0" w:space="0" w:color="auto"/>
                        <w:right w:val="none" w:sz="0" w:space="0" w:color="auto"/>
                      </w:divBdr>
                    </w:div>
                  </w:divsChild>
                </w:div>
                <w:div w:id="1512256281">
                  <w:marLeft w:val="0"/>
                  <w:marRight w:val="0"/>
                  <w:marTop w:val="0"/>
                  <w:marBottom w:val="0"/>
                  <w:divBdr>
                    <w:top w:val="none" w:sz="0" w:space="0" w:color="auto"/>
                    <w:left w:val="none" w:sz="0" w:space="0" w:color="auto"/>
                    <w:bottom w:val="none" w:sz="0" w:space="0" w:color="auto"/>
                    <w:right w:val="none" w:sz="0" w:space="0" w:color="auto"/>
                  </w:divBdr>
                  <w:divsChild>
                    <w:div w:id="1910337656">
                      <w:marLeft w:val="0"/>
                      <w:marRight w:val="0"/>
                      <w:marTop w:val="0"/>
                      <w:marBottom w:val="0"/>
                      <w:divBdr>
                        <w:top w:val="none" w:sz="0" w:space="0" w:color="auto"/>
                        <w:left w:val="none" w:sz="0" w:space="0" w:color="auto"/>
                        <w:bottom w:val="none" w:sz="0" w:space="0" w:color="auto"/>
                        <w:right w:val="none" w:sz="0" w:space="0" w:color="auto"/>
                      </w:divBdr>
                    </w:div>
                  </w:divsChild>
                </w:div>
                <w:div w:id="1753088329">
                  <w:marLeft w:val="0"/>
                  <w:marRight w:val="0"/>
                  <w:marTop w:val="0"/>
                  <w:marBottom w:val="0"/>
                  <w:divBdr>
                    <w:top w:val="none" w:sz="0" w:space="0" w:color="auto"/>
                    <w:left w:val="none" w:sz="0" w:space="0" w:color="auto"/>
                    <w:bottom w:val="none" w:sz="0" w:space="0" w:color="auto"/>
                    <w:right w:val="none" w:sz="0" w:space="0" w:color="auto"/>
                  </w:divBdr>
                  <w:divsChild>
                    <w:div w:id="1711294859">
                      <w:marLeft w:val="0"/>
                      <w:marRight w:val="0"/>
                      <w:marTop w:val="0"/>
                      <w:marBottom w:val="0"/>
                      <w:divBdr>
                        <w:top w:val="none" w:sz="0" w:space="0" w:color="auto"/>
                        <w:left w:val="none" w:sz="0" w:space="0" w:color="auto"/>
                        <w:bottom w:val="none" w:sz="0" w:space="0" w:color="auto"/>
                        <w:right w:val="none" w:sz="0" w:space="0" w:color="auto"/>
                      </w:divBdr>
                    </w:div>
                  </w:divsChild>
                </w:div>
                <w:div w:id="89013447">
                  <w:marLeft w:val="0"/>
                  <w:marRight w:val="0"/>
                  <w:marTop w:val="0"/>
                  <w:marBottom w:val="0"/>
                  <w:divBdr>
                    <w:top w:val="none" w:sz="0" w:space="0" w:color="auto"/>
                    <w:left w:val="none" w:sz="0" w:space="0" w:color="auto"/>
                    <w:bottom w:val="none" w:sz="0" w:space="0" w:color="auto"/>
                    <w:right w:val="none" w:sz="0" w:space="0" w:color="auto"/>
                  </w:divBdr>
                  <w:divsChild>
                    <w:div w:id="1232618541">
                      <w:marLeft w:val="0"/>
                      <w:marRight w:val="0"/>
                      <w:marTop w:val="0"/>
                      <w:marBottom w:val="0"/>
                      <w:divBdr>
                        <w:top w:val="none" w:sz="0" w:space="0" w:color="auto"/>
                        <w:left w:val="none" w:sz="0" w:space="0" w:color="auto"/>
                        <w:bottom w:val="none" w:sz="0" w:space="0" w:color="auto"/>
                        <w:right w:val="none" w:sz="0" w:space="0" w:color="auto"/>
                      </w:divBdr>
                    </w:div>
                  </w:divsChild>
                </w:div>
                <w:div w:id="4288290">
                  <w:marLeft w:val="0"/>
                  <w:marRight w:val="0"/>
                  <w:marTop w:val="0"/>
                  <w:marBottom w:val="0"/>
                  <w:divBdr>
                    <w:top w:val="none" w:sz="0" w:space="0" w:color="auto"/>
                    <w:left w:val="none" w:sz="0" w:space="0" w:color="auto"/>
                    <w:bottom w:val="none" w:sz="0" w:space="0" w:color="auto"/>
                    <w:right w:val="none" w:sz="0" w:space="0" w:color="auto"/>
                  </w:divBdr>
                  <w:divsChild>
                    <w:div w:id="748311935">
                      <w:marLeft w:val="0"/>
                      <w:marRight w:val="0"/>
                      <w:marTop w:val="0"/>
                      <w:marBottom w:val="0"/>
                      <w:divBdr>
                        <w:top w:val="none" w:sz="0" w:space="0" w:color="auto"/>
                        <w:left w:val="none" w:sz="0" w:space="0" w:color="auto"/>
                        <w:bottom w:val="none" w:sz="0" w:space="0" w:color="auto"/>
                        <w:right w:val="none" w:sz="0" w:space="0" w:color="auto"/>
                      </w:divBdr>
                    </w:div>
                  </w:divsChild>
                </w:div>
                <w:div w:id="614293360">
                  <w:marLeft w:val="0"/>
                  <w:marRight w:val="0"/>
                  <w:marTop w:val="0"/>
                  <w:marBottom w:val="0"/>
                  <w:divBdr>
                    <w:top w:val="none" w:sz="0" w:space="0" w:color="auto"/>
                    <w:left w:val="none" w:sz="0" w:space="0" w:color="auto"/>
                    <w:bottom w:val="none" w:sz="0" w:space="0" w:color="auto"/>
                    <w:right w:val="none" w:sz="0" w:space="0" w:color="auto"/>
                  </w:divBdr>
                  <w:divsChild>
                    <w:div w:id="383674893">
                      <w:marLeft w:val="0"/>
                      <w:marRight w:val="0"/>
                      <w:marTop w:val="0"/>
                      <w:marBottom w:val="0"/>
                      <w:divBdr>
                        <w:top w:val="none" w:sz="0" w:space="0" w:color="auto"/>
                        <w:left w:val="none" w:sz="0" w:space="0" w:color="auto"/>
                        <w:bottom w:val="none" w:sz="0" w:space="0" w:color="auto"/>
                        <w:right w:val="none" w:sz="0" w:space="0" w:color="auto"/>
                      </w:divBdr>
                    </w:div>
                  </w:divsChild>
                </w:div>
                <w:div w:id="1429737097">
                  <w:marLeft w:val="0"/>
                  <w:marRight w:val="0"/>
                  <w:marTop w:val="0"/>
                  <w:marBottom w:val="0"/>
                  <w:divBdr>
                    <w:top w:val="none" w:sz="0" w:space="0" w:color="auto"/>
                    <w:left w:val="none" w:sz="0" w:space="0" w:color="auto"/>
                    <w:bottom w:val="none" w:sz="0" w:space="0" w:color="auto"/>
                    <w:right w:val="none" w:sz="0" w:space="0" w:color="auto"/>
                  </w:divBdr>
                  <w:divsChild>
                    <w:div w:id="1847404716">
                      <w:marLeft w:val="0"/>
                      <w:marRight w:val="0"/>
                      <w:marTop w:val="0"/>
                      <w:marBottom w:val="0"/>
                      <w:divBdr>
                        <w:top w:val="none" w:sz="0" w:space="0" w:color="auto"/>
                        <w:left w:val="none" w:sz="0" w:space="0" w:color="auto"/>
                        <w:bottom w:val="none" w:sz="0" w:space="0" w:color="auto"/>
                        <w:right w:val="none" w:sz="0" w:space="0" w:color="auto"/>
                      </w:divBdr>
                    </w:div>
                  </w:divsChild>
                </w:div>
                <w:div w:id="974605709">
                  <w:marLeft w:val="0"/>
                  <w:marRight w:val="0"/>
                  <w:marTop w:val="0"/>
                  <w:marBottom w:val="0"/>
                  <w:divBdr>
                    <w:top w:val="none" w:sz="0" w:space="0" w:color="auto"/>
                    <w:left w:val="none" w:sz="0" w:space="0" w:color="auto"/>
                    <w:bottom w:val="none" w:sz="0" w:space="0" w:color="auto"/>
                    <w:right w:val="none" w:sz="0" w:space="0" w:color="auto"/>
                  </w:divBdr>
                  <w:divsChild>
                    <w:div w:id="592011095">
                      <w:marLeft w:val="0"/>
                      <w:marRight w:val="0"/>
                      <w:marTop w:val="0"/>
                      <w:marBottom w:val="0"/>
                      <w:divBdr>
                        <w:top w:val="none" w:sz="0" w:space="0" w:color="auto"/>
                        <w:left w:val="none" w:sz="0" w:space="0" w:color="auto"/>
                        <w:bottom w:val="none" w:sz="0" w:space="0" w:color="auto"/>
                        <w:right w:val="none" w:sz="0" w:space="0" w:color="auto"/>
                      </w:divBdr>
                    </w:div>
                  </w:divsChild>
                </w:div>
                <w:div w:id="1633898178">
                  <w:marLeft w:val="0"/>
                  <w:marRight w:val="0"/>
                  <w:marTop w:val="0"/>
                  <w:marBottom w:val="0"/>
                  <w:divBdr>
                    <w:top w:val="none" w:sz="0" w:space="0" w:color="auto"/>
                    <w:left w:val="none" w:sz="0" w:space="0" w:color="auto"/>
                    <w:bottom w:val="none" w:sz="0" w:space="0" w:color="auto"/>
                    <w:right w:val="none" w:sz="0" w:space="0" w:color="auto"/>
                  </w:divBdr>
                  <w:divsChild>
                    <w:div w:id="935550948">
                      <w:marLeft w:val="0"/>
                      <w:marRight w:val="0"/>
                      <w:marTop w:val="0"/>
                      <w:marBottom w:val="0"/>
                      <w:divBdr>
                        <w:top w:val="none" w:sz="0" w:space="0" w:color="auto"/>
                        <w:left w:val="none" w:sz="0" w:space="0" w:color="auto"/>
                        <w:bottom w:val="none" w:sz="0" w:space="0" w:color="auto"/>
                        <w:right w:val="none" w:sz="0" w:space="0" w:color="auto"/>
                      </w:divBdr>
                    </w:div>
                  </w:divsChild>
                </w:div>
                <w:div w:id="165099473">
                  <w:marLeft w:val="0"/>
                  <w:marRight w:val="0"/>
                  <w:marTop w:val="0"/>
                  <w:marBottom w:val="0"/>
                  <w:divBdr>
                    <w:top w:val="none" w:sz="0" w:space="0" w:color="auto"/>
                    <w:left w:val="none" w:sz="0" w:space="0" w:color="auto"/>
                    <w:bottom w:val="none" w:sz="0" w:space="0" w:color="auto"/>
                    <w:right w:val="none" w:sz="0" w:space="0" w:color="auto"/>
                  </w:divBdr>
                  <w:divsChild>
                    <w:div w:id="216937866">
                      <w:marLeft w:val="0"/>
                      <w:marRight w:val="0"/>
                      <w:marTop w:val="0"/>
                      <w:marBottom w:val="0"/>
                      <w:divBdr>
                        <w:top w:val="none" w:sz="0" w:space="0" w:color="auto"/>
                        <w:left w:val="none" w:sz="0" w:space="0" w:color="auto"/>
                        <w:bottom w:val="none" w:sz="0" w:space="0" w:color="auto"/>
                        <w:right w:val="none" w:sz="0" w:space="0" w:color="auto"/>
                      </w:divBdr>
                    </w:div>
                  </w:divsChild>
                </w:div>
                <w:div w:id="654067219">
                  <w:marLeft w:val="0"/>
                  <w:marRight w:val="0"/>
                  <w:marTop w:val="0"/>
                  <w:marBottom w:val="0"/>
                  <w:divBdr>
                    <w:top w:val="none" w:sz="0" w:space="0" w:color="auto"/>
                    <w:left w:val="none" w:sz="0" w:space="0" w:color="auto"/>
                    <w:bottom w:val="none" w:sz="0" w:space="0" w:color="auto"/>
                    <w:right w:val="none" w:sz="0" w:space="0" w:color="auto"/>
                  </w:divBdr>
                  <w:divsChild>
                    <w:div w:id="1471556909">
                      <w:marLeft w:val="0"/>
                      <w:marRight w:val="0"/>
                      <w:marTop w:val="0"/>
                      <w:marBottom w:val="0"/>
                      <w:divBdr>
                        <w:top w:val="none" w:sz="0" w:space="0" w:color="auto"/>
                        <w:left w:val="none" w:sz="0" w:space="0" w:color="auto"/>
                        <w:bottom w:val="none" w:sz="0" w:space="0" w:color="auto"/>
                        <w:right w:val="none" w:sz="0" w:space="0" w:color="auto"/>
                      </w:divBdr>
                    </w:div>
                  </w:divsChild>
                </w:div>
                <w:div w:id="1237975783">
                  <w:marLeft w:val="0"/>
                  <w:marRight w:val="0"/>
                  <w:marTop w:val="0"/>
                  <w:marBottom w:val="0"/>
                  <w:divBdr>
                    <w:top w:val="none" w:sz="0" w:space="0" w:color="auto"/>
                    <w:left w:val="none" w:sz="0" w:space="0" w:color="auto"/>
                    <w:bottom w:val="none" w:sz="0" w:space="0" w:color="auto"/>
                    <w:right w:val="none" w:sz="0" w:space="0" w:color="auto"/>
                  </w:divBdr>
                  <w:divsChild>
                    <w:div w:id="1530684715">
                      <w:marLeft w:val="0"/>
                      <w:marRight w:val="0"/>
                      <w:marTop w:val="0"/>
                      <w:marBottom w:val="0"/>
                      <w:divBdr>
                        <w:top w:val="none" w:sz="0" w:space="0" w:color="auto"/>
                        <w:left w:val="none" w:sz="0" w:space="0" w:color="auto"/>
                        <w:bottom w:val="none" w:sz="0" w:space="0" w:color="auto"/>
                        <w:right w:val="none" w:sz="0" w:space="0" w:color="auto"/>
                      </w:divBdr>
                    </w:div>
                  </w:divsChild>
                </w:div>
                <w:div w:id="1615675801">
                  <w:marLeft w:val="0"/>
                  <w:marRight w:val="0"/>
                  <w:marTop w:val="0"/>
                  <w:marBottom w:val="0"/>
                  <w:divBdr>
                    <w:top w:val="none" w:sz="0" w:space="0" w:color="auto"/>
                    <w:left w:val="none" w:sz="0" w:space="0" w:color="auto"/>
                    <w:bottom w:val="none" w:sz="0" w:space="0" w:color="auto"/>
                    <w:right w:val="none" w:sz="0" w:space="0" w:color="auto"/>
                  </w:divBdr>
                  <w:divsChild>
                    <w:div w:id="1767651805">
                      <w:marLeft w:val="0"/>
                      <w:marRight w:val="0"/>
                      <w:marTop w:val="0"/>
                      <w:marBottom w:val="0"/>
                      <w:divBdr>
                        <w:top w:val="none" w:sz="0" w:space="0" w:color="auto"/>
                        <w:left w:val="none" w:sz="0" w:space="0" w:color="auto"/>
                        <w:bottom w:val="none" w:sz="0" w:space="0" w:color="auto"/>
                        <w:right w:val="none" w:sz="0" w:space="0" w:color="auto"/>
                      </w:divBdr>
                    </w:div>
                  </w:divsChild>
                </w:div>
                <w:div w:id="1677228751">
                  <w:marLeft w:val="0"/>
                  <w:marRight w:val="0"/>
                  <w:marTop w:val="0"/>
                  <w:marBottom w:val="0"/>
                  <w:divBdr>
                    <w:top w:val="none" w:sz="0" w:space="0" w:color="auto"/>
                    <w:left w:val="none" w:sz="0" w:space="0" w:color="auto"/>
                    <w:bottom w:val="none" w:sz="0" w:space="0" w:color="auto"/>
                    <w:right w:val="none" w:sz="0" w:space="0" w:color="auto"/>
                  </w:divBdr>
                  <w:divsChild>
                    <w:div w:id="640227993">
                      <w:marLeft w:val="0"/>
                      <w:marRight w:val="0"/>
                      <w:marTop w:val="0"/>
                      <w:marBottom w:val="0"/>
                      <w:divBdr>
                        <w:top w:val="none" w:sz="0" w:space="0" w:color="auto"/>
                        <w:left w:val="none" w:sz="0" w:space="0" w:color="auto"/>
                        <w:bottom w:val="none" w:sz="0" w:space="0" w:color="auto"/>
                        <w:right w:val="none" w:sz="0" w:space="0" w:color="auto"/>
                      </w:divBdr>
                    </w:div>
                  </w:divsChild>
                </w:div>
                <w:div w:id="1489203966">
                  <w:marLeft w:val="0"/>
                  <w:marRight w:val="0"/>
                  <w:marTop w:val="0"/>
                  <w:marBottom w:val="0"/>
                  <w:divBdr>
                    <w:top w:val="none" w:sz="0" w:space="0" w:color="auto"/>
                    <w:left w:val="none" w:sz="0" w:space="0" w:color="auto"/>
                    <w:bottom w:val="none" w:sz="0" w:space="0" w:color="auto"/>
                    <w:right w:val="none" w:sz="0" w:space="0" w:color="auto"/>
                  </w:divBdr>
                  <w:divsChild>
                    <w:div w:id="20090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64726">
      <w:bodyDiv w:val="1"/>
      <w:marLeft w:val="0"/>
      <w:marRight w:val="0"/>
      <w:marTop w:val="0"/>
      <w:marBottom w:val="0"/>
      <w:divBdr>
        <w:top w:val="none" w:sz="0" w:space="0" w:color="auto"/>
        <w:left w:val="none" w:sz="0" w:space="0" w:color="auto"/>
        <w:bottom w:val="none" w:sz="0" w:space="0" w:color="auto"/>
        <w:right w:val="none" w:sz="0" w:space="0" w:color="auto"/>
      </w:divBdr>
    </w:div>
    <w:div w:id="452790769">
      <w:bodyDiv w:val="1"/>
      <w:marLeft w:val="0"/>
      <w:marRight w:val="0"/>
      <w:marTop w:val="0"/>
      <w:marBottom w:val="0"/>
      <w:divBdr>
        <w:top w:val="none" w:sz="0" w:space="0" w:color="auto"/>
        <w:left w:val="none" w:sz="0" w:space="0" w:color="auto"/>
        <w:bottom w:val="none" w:sz="0" w:space="0" w:color="auto"/>
        <w:right w:val="none" w:sz="0" w:space="0" w:color="auto"/>
      </w:divBdr>
    </w:div>
    <w:div w:id="461116742">
      <w:bodyDiv w:val="1"/>
      <w:marLeft w:val="0"/>
      <w:marRight w:val="0"/>
      <w:marTop w:val="0"/>
      <w:marBottom w:val="0"/>
      <w:divBdr>
        <w:top w:val="none" w:sz="0" w:space="0" w:color="auto"/>
        <w:left w:val="none" w:sz="0" w:space="0" w:color="auto"/>
        <w:bottom w:val="none" w:sz="0" w:space="0" w:color="auto"/>
        <w:right w:val="none" w:sz="0" w:space="0" w:color="auto"/>
      </w:divBdr>
    </w:div>
    <w:div w:id="470484332">
      <w:bodyDiv w:val="1"/>
      <w:marLeft w:val="0"/>
      <w:marRight w:val="0"/>
      <w:marTop w:val="0"/>
      <w:marBottom w:val="0"/>
      <w:divBdr>
        <w:top w:val="none" w:sz="0" w:space="0" w:color="auto"/>
        <w:left w:val="none" w:sz="0" w:space="0" w:color="auto"/>
        <w:bottom w:val="none" w:sz="0" w:space="0" w:color="auto"/>
        <w:right w:val="none" w:sz="0" w:space="0" w:color="auto"/>
      </w:divBdr>
    </w:div>
    <w:div w:id="477575459">
      <w:bodyDiv w:val="1"/>
      <w:marLeft w:val="0"/>
      <w:marRight w:val="0"/>
      <w:marTop w:val="0"/>
      <w:marBottom w:val="0"/>
      <w:divBdr>
        <w:top w:val="none" w:sz="0" w:space="0" w:color="auto"/>
        <w:left w:val="none" w:sz="0" w:space="0" w:color="auto"/>
        <w:bottom w:val="none" w:sz="0" w:space="0" w:color="auto"/>
        <w:right w:val="none" w:sz="0" w:space="0" w:color="auto"/>
      </w:divBdr>
    </w:div>
    <w:div w:id="574359511">
      <w:bodyDiv w:val="1"/>
      <w:marLeft w:val="0"/>
      <w:marRight w:val="0"/>
      <w:marTop w:val="0"/>
      <w:marBottom w:val="0"/>
      <w:divBdr>
        <w:top w:val="none" w:sz="0" w:space="0" w:color="auto"/>
        <w:left w:val="none" w:sz="0" w:space="0" w:color="auto"/>
        <w:bottom w:val="none" w:sz="0" w:space="0" w:color="auto"/>
        <w:right w:val="none" w:sz="0" w:space="0" w:color="auto"/>
      </w:divBdr>
    </w:div>
    <w:div w:id="667681377">
      <w:bodyDiv w:val="1"/>
      <w:marLeft w:val="0"/>
      <w:marRight w:val="0"/>
      <w:marTop w:val="0"/>
      <w:marBottom w:val="0"/>
      <w:divBdr>
        <w:top w:val="none" w:sz="0" w:space="0" w:color="auto"/>
        <w:left w:val="none" w:sz="0" w:space="0" w:color="auto"/>
        <w:bottom w:val="none" w:sz="0" w:space="0" w:color="auto"/>
        <w:right w:val="none" w:sz="0" w:space="0" w:color="auto"/>
      </w:divBdr>
    </w:div>
    <w:div w:id="667682303">
      <w:bodyDiv w:val="1"/>
      <w:marLeft w:val="0"/>
      <w:marRight w:val="0"/>
      <w:marTop w:val="0"/>
      <w:marBottom w:val="0"/>
      <w:divBdr>
        <w:top w:val="none" w:sz="0" w:space="0" w:color="auto"/>
        <w:left w:val="none" w:sz="0" w:space="0" w:color="auto"/>
        <w:bottom w:val="none" w:sz="0" w:space="0" w:color="auto"/>
        <w:right w:val="none" w:sz="0" w:space="0" w:color="auto"/>
      </w:divBdr>
    </w:div>
    <w:div w:id="673579228">
      <w:bodyDiv w:val="1"/>
      <w:marLeft w:val="0"/>
      <w:marRight w:val="0"/>
      <w:marTop w:val="0"/>
      <w:marBottom w:val="0"/>
      <w:divBdr>
        <w:top w:val="none" w:sz="0" w:space="0" w:color="auto"/>
        <w:left w:val="none" w:sz="0" w:space="0" w:color="auto"/>
        <w:bottom w:val="none" w:sz="0" w:space="0" w:color="auto"/>
        <w:right w:val="none" w:sz="0" w:space="0" w:color="auto"/>
      </w:divBdr>
    </w:div>
    <w:div w:id="679043693">
      <w:bodyDiv w:val="1"/>
      <w:marLeft w:val="0"/>
      <w:marRight w:val="0"/>
      <w:marTop w:val="0"/>
      <w:marBottom w:val="0"/>
      <w:divBdr>
        <w:top w:val="none" w:sz="0" w:space="0" w:color="auto"/>
        <w:left w:val="none" w:sz="0" w:space="0" w:color="auto"/>
        <w:bottom w:val="none" w:sz="0" w:space="0" w:color="auto"/>
        <w:right w:val="none" w:sz="0" w:space="0" w:color="auto"/>
      </w:divBdr>
      <w:divsChild>
        <w:div w:id="30612809">
          <w:marLeft w:val="0"/>
          <w:marRight w:val="0"/>
          <w:marTop w:val="0"/>
          <w:marBottom w:val="0"/>
          <w:divBdr>
            <w:top w:val="none" w:sz="0" w:space="0" w:color="auto"/>
            <w:left w:val="none" w:sz="0" w:space="0" w:color="auto"/>
            <w:bottom w:val="none" w:sz="0" w:space="0" w:color="auto"/>
            <w:right w:val="none" w:sz="0" w:space="0" w:color="auto"/>
          </w:divBdr>
        </w:div>
        <w:div w:id="61293433">
          <w:marLeft w:val="0"/>
          <w:marRight w:val="0"/>
          <w:marTop w:val="0"/>
          <w:marBottom w:val="0"/>
          <w:divBdr>
            <w:top w:val="none" w:sz="0" w:space="0" w:color="auto"/>
            <w:left w:val="none" w:sz="0" w:space="0" w:color="auto"/>
            <w:bottom w:val="none" w:sz="0" w:space="0" w:color="auto"/>
            <w:right w:val="none" w:sz="0" w:space="0" w:color="auto"/>
          </w:divBdr>
        </w:div>
        <w:div w:id="165901648">
          <w:marLeft w:val="0"/>
          <w:marRight w:val="0"/>
          <w:marTop w:val="0"/>
          <w:marBottom w:val="0"/>
          <w:divBdr>
            <w:top w:val="none" w:sz="0" w:space="0" w:color="auto"/>
            <w:left w:val="none" w:sz="0" w:space="0" w:color="auto"/>
            <w:bottom w:val="none" w:sz="0" w:space="0" w:color="auto"/>
            <w:right w:val="none" w:sz="0" w:space="0" w:color="auto"/>
          </w:divBdr>
        </w:div>
        <w:div w:id="399644084">
          <w:marLeft w:val="0"/>
          <w:marRight w:val="0"/>
          <w:marTop w:val="0"/>
          <w:marBottom w:val="0"/>
          <w:divBdr>
            <w:top w:val="none" w:sz="0" w:space="0" w:color="auto"/>
            <w:left w:val="none" w:sz="0" w:space="0" w:color="auto"/>
            <w:bottom w:val="none" w:sz="0" w:space="0" w:color="auto"/>
            <w:right w:val="none" w:sz="0" w:space="0" w:color="auto"/>
          </w:divBdr>
        </w:div>
        <w:div w:id="483934190">
          <w:marLeft w:val="0"/>
          <w:marRight w:val="0"/>
          <w:marTop w:val="0"/>
          <w:marBottom w:val="0"/>
          <w:divBdr>
            <w:top w:val="none" w:sz="0" w:space="0" w:color="auto"/>
            <w:left w:val="none" w:sz="0" w:space="0" w:color="auto"/>
            <w:bottom w:val="none" w:sz="0" w:space="0" w:color="auto"/>
            <w:right w:val="none" w:sz="0" w:space="0" w:color="auto"/>
          </w:divBdr>
        </w:div>
        <w:div w:id="489489322">
          <w:marLeft w:val="0"/>
          <w:marRight w:val="0"/>
          <w:marTop w:val="0"/>
          <w:marBottom w:val="0"/>
          <w:divBdr>
            <w:top w:val="none" w:sz="0" w:space="0" w:color="auto"/>
            <w:left w:val="none" w:sz="0" w:space="0" w:color="auto"/>
            <w:bottom w:val="none" w:sz="0" w:space="0" w:color="auto"/>
            <w:right w:val="none" w:sz="0" w:space="0" w:color="auto"/>
          </w:divBdr>
        </w:div>
        <w:div w:id="524292610">
          <w:marLeft w:val="0"/>
          <w:marRight w:val="0"/>
          <w:marTop w:val="0"/>
          <w:marBottom w:val="0"/>
          <w:divBdr>
            <w:top w:val="none" w:sz="0" w:space="0" w:color="auto"/>
            <w:left w:val="none" w:sz="0" w:space="0" w:color="auto"/>
            <w:bottom w:val="none" w:sz="0" w:space="0" w:color="auto"/>
            <w:right w:val="none" w:sz="0" w:space="0" w:color="auto"/>
          </w:divBdr>
        </w:div>
        <w:div w:id="538277075">
          <w:marLeft w:val="0"/>
          <w:marRight w:val="0"/>
          <w:marTop w:val="0"/>
          <w:marBottom w:val="0"/>
          <w:divBdr>
            <w:top w:val="none" w:sz="0" w:space="0" w:color="auto"/>
            <w:left w:val="none" w:sz="0" w:space="0" w:color="auto"/>
            <w:bottom w:val="none" w:sz="0" w:space="0" w:color="auto"/>
            <w:right w:val="none" w:sz="0" w:space="0" w:color="auto"/>
          </w:divBdr>
        </w:div>
        <w:div w:id="584077565">
          <w:marLeft w:val="0"/>
          <w:marRight w:val="0"/>
          <w:marTop w:val="0"/>
          <w:marBottom w:val="0"/>
          <w:divBdr>
            <w:top w:val="none" w:sz="0" w:space="0" w:color="auto"/>
            <w:left w:val="none" w:sz="0" w:space="0" w:color="auto"/>
            <w:bottom w:val="none" w:sz="0" w:space="0" w:color="auto"/>
            <w:right w:val="none" w:sz="0" w:space="0" w:color="auto"/>
          </w:divBdr>
        </w:div>
        <w:div w:id="663364277">
          <w:marLeft w:val="0"/>
          <w:marRight w:val="0"/>
          <w:marTop w:val="0"/>
          <w:marBottom w:val="0"/>
          <w:divBdr>
            <w:top w:val="none" w:sz="0" w:space="0" w:color="auto"/>
            <w:left w:val="none" w:sz="0" w:space="0" w:color="auto"/>
            <w:bottom w:val="none" w:sz="0" w:space="0" w:color="auto"/>
            <w:right w:val="none" w:sz="0" w:space="0" w:color="auto"/>
          </w:divBdr>
        </w:div>
        <w:div w:id="687298105">
          <w:marLeft w:val="0"/>
          <w:marRight w:val="0"/>
          <w:marTop w:val="0"/>
          <w:marBottom w:val="0"/>
          <w:divBdr>
            <w:top w:val="none" w:sz="0" w:space="0" w:color="auto"/>
            <w:left w:val="none" w:sz="0" w:space="0" w:color="auto"/>
            <w:bottom w:val="none" w:sz="0" w:space="0" w:color="auto"/>
            <w:right w:val="none" w:sz="0" w:space="0" w:color="auto"/>
          </w:divBdr>
        </w:div>
        <w:div w:id="828596207">
          <w:marLeft w:val="0"/>
          <w:marRight w:val="0"/>
          <w:marTop w:val="0"/>
          <w:marBottom w:val="0"/>
          <w:divBdr>
            <w:top w:val="none" w:sz="0" w:space="0" w:color="auto"/>
            <w:left w:val="none" w:sz="0" w:space="0" w:color="auto"/>
            <w:bottom w:val="none" w:sz="0" w:space="0" w:color="auto"/>
            <w:right w:val="none" w:sz="0" w:space="0" w:color="auto"/>
          </w:divBdr>
        </w:div>
        <w:div w:id="837309327">
          <w:marLeft w:val="0"/>
          <w:marRight w:val="0"/>
          <w:marTop w:val="0"/>
          <w:marBottom w:val="0"/>
          <w:divBdr>
            <w:top w:val="none" w:sz="0" w:space="0" w:color="auto"/>
            <w:left w:val="none" w:sz="0" w:space="0" w:color="auto"/>
            <w:bottom w:val="none" w:sz="0" w:space="0" w:color="auto"/>
            <w:right w:val="none" w:sz="0" w:space="0" w:color="auto"/>
          </w:divBdr>
        </w:div>
        <w:div w:id="990207313">
          <w:marLeft w:val="0"/>
          <w:marRight w:val="0"/>
          <w:marTop w:val="0"/>
          <w:marBottom w:val="0"/>
          <w:divBdr>
            <w:top w:val="none" w:sz="0" w:space="0" w:color="auto"/>
            <w:left w:val="none" w:sz="0" w:space="0" w:color="auto"/>
            <w:bottom w:val="none" w:sz="0" w:space="0" w:color="auto"/>
            <w:right w:val="none" w:sz="0" w:space="0" w:color="auto"/>
          </w:divBdr>
        </w:div>
        <w:div w:id="1139231288">
          <w:marLeft w:val="0"/>
          <w:marRight w:val="0"/>
          <w:marTop w:val="0"/>
          <w:marBottom w:val="0"/>
          <w:divBdr>
            <w:top w:val="none" w:sz="0" w:space="0" w:color="auto"/>
            <w:left w:val="none" w:sz="0" w:space="0" w:color="auto"/>
            <w:bottom w:val="none" w:sz="0" w:space="0" w:color="auto"/>
            <w:right w:val="none" w:sz="0" w:space="0" w:color="auto"/>
          </w:divBdr>
        </w:div>
        <w:div w:id="1264723348">
          <w:marLeft w:val="0"/>
          <w:marRight w:val="0"/>
          <w:marTop w:val="0"/>
          <w:marBottom w:val="0"/>
          <w:divBdr>
            <w:top w:val="none" w:sz="0" w:space="0" w:color="auto"/>
            <w:left w:val="none" w:sz="0" w:space="0" w:color="auto"/>
            <w:bottom w:val="none" w:sz="0" w:space="0" w:color="auto"/>
            <w:right w:val="none" w:sz="0" w:space="0" w:color="auto"/>
          </w:divBdr>
        </w:div>
        <w:div w:id="1359621605">
          <w:marLeft w:val="0"/>
          <w:marRight w:val="0"/>
          <w:marTop w:val="0"/>
          <w:marBottom w:val="0"/>
          <w:divBdr>
            <w:top w:val="none" w:sz="0" w:space="0" w:color="auto"/>
            <w:left w:val="none" w:sz="0" w:space="0" w:color="auto"/>
            <w:bottom w:val="none" w:sz="0" w:space="0" w:color="auto"/>
            <w:right w:val="none" w:sz="0" w:space="0" w:color="auto"/>
          </w:divBdr>
        </w:div>
        <w:div w:id="1374773184">
          <w:marLeft w:val="0"/>
          <w:marRight w:val="0"/>
          <w:marTop w:val="0"/>
          <w:marBottom w:val="0"/>
          <w:divBdr>
            <w:top w:val="none" w:sz="0" w:space="0" w:color="auto"/>
            <w:left w:val="none" w:sz="0" w:space="0" w:color="auto"/>
            <w:bottom w:val="none" w:sz="0" w:space="0" w:color="auto"/>
            <w:right w:val="none" w:sz="0" w:space="0" w:color="auto"/>
          </w:divBdr>
        </w:div>
        <w:div w:id="1377510544">
          <w:marLeft w:val="0"/>
          <w:marRight w:val="0"/>
          <w:marTop w:val="0"/>
          <w:marBottom w:val="0"/>
          <w:divBdr>
            <w:top w:val="none" w:sz="0" w:space="0" w:color="auto"/>
            <w:left w:val="none" w:sz="0" w:space="0" w:color="auto"/>
            <w:bottom w:val="none" w:sz="0" w:space="0" w:color="auto"/>
            <w:right w:val="none" w:sz="0" w:space="0" w:color="auto"/>
          </w:divBdr>
        </w:div>
        <w:div w:id="1595895083">
          <w:marLeft w:val="0"/>
          <w:marRight w:val="0"/>
          <w:marTop w:val="0"/>
          <w:marBottom w:val="0"/>
          <w:divBdr>
            <w:top w:val="none" w:sz="0" w:space="0" w:color="auto"/>
            <w:left w:val="none" w:sz="0" w:space="0" w:color="auto"/>
            <w:bottom w:val="none" w:sz="0" w:space="0" w:color="auto"/>
            <w:right w:val="none" w:sz="0" w:space="0" w:color="auto"/>
          </w:divBdr>
        </w:div>
        <w:div w:id="1615869343">
          <w:marLeft w:val="0"/>
          <w:marRight w:val="0"/>
          <w:marTop w:val="0"/>
          <w:marBottom w:val="0"/>
          <w:divBdr>
            <w:top w:val="none" w:sz="0" w:space="0" w:color="auto"/>
            <w:left w:val="none" w:sz="0" w:space="0" w:color="auto"/>
            <w:bottom w:val="none" w:sz="0" w:space="0" w:color="auto"/>
            <w:right w:val="none" w:sz="0" w:space="0" w:color="auto"/>
          </w:divBdr>
        </w:div>
        <w:div w:id="1780055576">
          <w:marLeft w:val="0"/>
          <w:marRight w:val="0"/>
          <w:marTop w:val="0"/>
          <w:marBottom w:val="0"/>
          <w:divBdr>
            <w:top w:val="none" w:sz="0" w:space="0" w:color="auto"/>
            <w:left w:val="none" w:sz="0" w:space="0" w:color="auto"/>
            <w:bottom w:val="none" w:sz="0" w:space="0" w:color="auto"/>
            <w:right w:val="none" w:sz="0" w:space="0" w:color="auto"/>
          </w:divBdr>
        </w:div>
        <w:div w:id="2015570597">
          <w:marLeft w:val="0"/>
          <w:marRight w:val="0"/>
          <w:marTop w:val="0"/>
          <w:marBottom w:val="0"/>
          <w:divBdr>
            <w:top w:val="none" w:sz="0" w:space="0" w:color="auto"/>
            <w:left w:val="none" w:sz="0" w:space="0" w:color="auto"/>
            <w:bottom w:val="none" w:sz="0" w:space="0" w:color="auto"/>
            <w:right w:val="none" w:sz="0" w:space="0" w:color="auto"/>
          </w:divBdr>
        </w:div>
      </w:divsChild>
    </w:div>
    <w:div w:id="702553793">
      <w:bodyDiv w:val="1"/>
      <w:marLeft w:val="0"/>
      <w:marRight w:val="0"/>
      <w:marTop w:val="0"/>
      <w:marBottom w:val="0"/>
      <w:divBdr>
        <w:top w:val="none" w:sz="0" w:space="0" w:color="auto"/>
        <w:left w:val="none" w:sz="0" w:space="0" w:color="auto"/>
        <w:bottom w:val="none" w:sz="0" w:space="0" w:color="auto"/>
        <w:right w:val="none" w:sz="0" w:space="0" w:color="auto"/>
      </w:divBdr>
    </w:div>
    <w:div w:id="705444068">
      <w:bodyDiv w:val="1"/>
      <w:marLeft w:val="0"/>
      <w:marRight w:val="0"/>
      <w:marTop w:val="0"/>
      <w:marBottom w:val="0"/>
      <w:divBdr>
        <w:top w:val="none" w:sz="0" w:space="0" w:color="auto"/>
        <w:left w:val="none" w:sz="0" w:space="0" w:color="auto"/>
        <w:bottom w:val="none" w:sz="0" w:space="0" w:color="auto"/>
        <w:right w:val="none" w:sz="0" w:space="0" w:color="auto"/>
      </w:divBdr>
      <w:divsChild>
        <w:div w:id="1618640666">
          <w:marLeft w:val="0"/>
          <w:marRight w:val="0"/>
          <w:marTop w:val="0"/>
          <w:marBottom w:val="0"/>
          <w:divBdr>
            <w:top w:val="none" w:sz="0" w:space="0" w:color="auto"/>
            <w:left w:val="none" w:sz="0" w:space="0" w:color="auto"/>
            <w:bottom w:val="none" w:sz="0" w:space="0" w:color="auto"/>
            <w:right w:val="none" w:sz="0" w:space="0" w:color="auto"/>
          </w:divBdr>
        </w:div>
        <w:div w:id="768548317">
          <w:marLeft w:val="0"/>
          <w:marRight w:val="0"/>
          <w:marTop w:val="0"/>
          <w:marBottom w:val="0"/>
          <w:divBdr>
            <w:top w:val="none" w:sz="0" w:space="0" w:color="auto"/>
            <w:left w:val="none" w:sz="0" w:space="0" w:color="auto"/>
            <w:bottom w:val="none" w:sz="0" w:space="0" w:color="auto"/>
            <w:right w:val="none" w:sz="0" w:space="0" w:color="auto"/>
          </w:divBdr>
        </w:div>
        <w:div w:id="1541823615">
          <w:marLeft w:val="0"/>
          <w:marRight w:val="0"/>
          <w:marTop w:val="0"/>
          <w:marBottom w:val="0"/>
          <w:divBdr>
            <w:top w:val="none" w:sz="0" w:space="0" w:color="auto"/>
            <w:left w:val="none" w:sz="0" w:space="0" w:color="auto"/>
            <w:bottom w:val="none" w:sz="0" w:space="0" w:color="auto"/>
            <w:right w:val="none" w:sz="0" w:space="0" w:color="auto"/>
          </w:divBdr>
          <w:divsChild>
            <w:div w:id="1997955802">
              <w:marLeft w:val="-75"/>
              <w:marRight w:val="0"/>
              <w:marTop w:val="30"/>
              <w:marBottom w:val="30"/>
              <w:divBdr>
                <w:top w:val="none" w:sz="0" w:space="0" w:color="auto"/>
                <w:left w:val="none" w:sz="0" w:space="0" w:color="auto"/>
                <w:bottom w:val="none" w:sz="0" w:space="0" w:color="auto"/>
                <w:right w:val="none" w:sz="0" w:space="0" w:color="auto"/>
              </w:divBdr>
              <w:divsChild>
                <w:div w:id="341472533">
                  <w:marLeft w:val="0"/>
                  <w:marRight w:val="0"/>
                  <w:marTop w:val="0"/>
                  <w:marBottom w:val="0"/>
                  <w:divBdr>
                    <w:top w:val="none" w:sz="0" w:space="0" w:color="auto"/>
                    <w:left w:val="none" w:sz="0" w:space="0" w:color="auto"/>
                    <w:bottom w:val="none" w:sz="0" w:space="0" w:color="auto"/>
                    <w:right w:val="none" w:sz="0" w:space="0" w:color="auto"/>
                  </w:divBdr>
                  <w:divsChild>
                    <w:div w:id="1089430122">
                      <w:marLeft w:val="0"/>
                      <w:marRight w:val="0"/>
                      <w:marTop w:val="0"/>
                      <w:marBottom w:val="0"/>
                      <w:divBdr>
                        <w:top w:val="none" w:sz="0" w:space="0" w:color="auto"/>
                        <w:left w:val="none" w:sz="0" w:space="0" w:color="auto"/>
                        <w:bottom w:val="none" w:sz="0" w:space="0" w:color="auto"/>
                        <w:right w:val="none" w:sz="0" w:space="0" w:color="auto"/>
                      </w:divBdr>
                    </w:div>
                  </w:divsChild>
                </w:div>
                <w:div w:id="715130046">
                  <w:marLeft w:val="0"/>
                  <w:marRight w:val="0"/>
                  <w:marTop w:val="0"/>
                  <w:marBottom w:val="0"/>
                  <w:divBdr>
                    <w:top w:val="none" w:sz="0" w:space="0" w:color="auto"/>
                    <w:left w:val="none" w:sz="0" w:space="0" w:color="auto"/>
                    <w:bottom w:val="none" w:sz="0" w:space="0" w:color="auto"/>
                    <w:right w:val="none" w:sz="0" w:space="0" w:color="auto"/>
                  </w:divBdr>
                  <w:divsChild>
                    <w:div w:id="1352952353">
                      <w:marLeft w:val="0"/>
                      <w:marRight w:val="0"/>
                      <w:marTop w:val="0"/>
                      <w:marBottom w:val="0"/>
                      <w:divBdr>
                        <w:top w:val="none" w:sz="0" w:space="0" w:color="auto"/>
                        <w:left w:val="none" w:sz="0" w:space="0" w:color="auto"/>
                        <w:bottom w:val="none" w:sz="0" w:space="0" w:color="auto"/>
                        <w:right w:val="none" w:sz="0" w:space="0" w:color="auto"/>
                      </w:divBdr>
                    </w:div>
                  </w:divsChild>
                </w:div>
                <w:div w:id="989939265">
                  <w:marLeft w:val="0"/>
                  <w:marRight w:val="0"/>
                  <w:marTop w:val="0"/>
                  <w:marBottom w:val="0"/>
                  <w:divBdr>
                    <w:top w:val="none" w:sz="0" w:space="0" w:color="auto"/>
                    <w:left w:val="none" w:sz="0" w:space="0" w:color="auto"/>
                    <w:bottom w:val="none" w:sz="0" w:space="0" w:color="auto"/>
                    <w:right w:val="none" w:sz="0" w:space="0" w:color="auto"/>
                  </w:divBdr>
                  <w:divsChild>
                    <w:div w:id="2095514495">
                      <w:marLeft w:val="0"/>
                      <w:marRight w:val="0"/>
                      <w:marTop w:val="0"/>
                      <w:marBottom w:val="0"/>
                      <w:divBdr>
                        <w:top w:val="none" w:sz="0" w:space="0" w:color="auto"/>
                        <w:left w:val="none" w:sz="0" w:space="0" w:color="auto"/>
                        <w:bottom w:val="none" w:sz="0" w:space="0" w:color="auto"/>
                        <w:right w:val="none" w:sz="0" w:space="0" w:color="auto"/>
                      </w:divBdr>
                    </w:div>
                  </w:divsChild>
                </w:div>
                <w:div w:id="1050375246">
                  <w:marLeft w:val="0"/>
                  <w:marRight w:val="0"/>
                  <w:marTop w:val="0"/>
                  <w:marBottom w:val="0"/>
                  <w:divBdr>
                    <w:top w:val="none" w:sz="0" w:space="0" w:color="auto"/>
                    <w:left w:val="none" w:sz="0" w:space="0" w:color="auto"/>
                    <w:bottom w:val="none" w:sz="0" w:space="0" w:color="auto"/>
                    <w:right w:val="none" w:sz="0" w:space="0" w:color="auto"/>
                  </w:divBdr>
                  <w:divsChild>
                    <w:div w:id="1441143411">
                      <w:marLeft w:val="0"/>
                      <w:marRight w:val="0"/>
                      <w:marTop w:val="0"/>
                      <w:marBottom w:val="0"/>
                      <w:divBdr>
                        <w:top w:val="none" w:sz="0" w:space="0" w:color="auto"/>
                        <w:left w:val="none" w:sz="0" w:space="0" w:color="auto"/>
                        <w:bottom w:val="none" w:sz="0" w:space="0" w:color="auto"/>
                        <w:right w:val="none" w:sz="0" w:space="0" w:color="auto"/>
                      </w:divBdr>
                    </w:div>
                  </w:divsChild>
                </w:div>
                <w:div w:id="2012442388">
                  <w:marLeft w:val="0"/>
                  <w:marRight w:val="0"/>
                  <w:marTop w:val="0"/>
                  <w:marBottom w:val="0"/>
                  <w:divBdr>
                    <w:top w:val="none" w:sz="0" w:space="0" w:color="auto"/>
                    <w:left w:val="none" w:sz="0" w:space="0" w:color="auto"/>
                    <w:bottom w:val="none" w:sz="0" w:space="0" w:color="auto"/>
                    <w:right w:val="none" w:sz="0" w:space="0" w:color="auto"/>
                  </w:divBdr>
                  <w:divsChild>
                    <w:div w:id="2139178249">
                      <w:marLeft w:val="0"/>
                      <w:marRight w:val="0"/>
                      <w:marTop w:val="0"/>
                      <w:marBottom w:val="0"/>
                      <w:divBdr>
                        <w:top w:val="none" w:sz="0" w:space="0" w:color="auto"/>
                        <w:left w:val="none" w:sz="0" w:space="0" w:color="auto"/>
                        <w:bottom w:val="none" w:sz="0" w:space="0" w:color="auto"/>
                        <w:right w:val="none" w:sz="0" w:space="0" w:color="auto"/>
                      </w:divBdr>
                    </w:div>
                  </w:divsChild>
                </w:div>
                <w:div w:id="717822693">
                  <w:marLeft w:val="0"/>
                  <w:marRight w:val="0"/>
                  <w:marTop w:val="0"/>
                  <w:marBottom w:val="0"/>
                  <w:divBdr>
                    <w:top w:val="none" w:sz="0" w:space="0" w:color="auto"/>
                    <w:left w:val="none" w:sz="0" w:space="0" w:color="auto"/>
                    <w:bottom w:val="none" w:sz="0" w:space="0" w:color="auto"/>
                    <w:right w:val="none" w:sz="0" w:space="0" w:color="auto"/>
                  </w:divBdr>
                  <w:divsChild>
                    <w:div w:id="20537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07">
          <w:marLeft w:val="0"/>
          <w:marRight w:val="0"/>
          <w:marTop w:val="0"/>
          <w:marBottom w:val="0"/>
          <w:divBdr>
            <w:top w:val="none" w:sz="0" w:space="0" w:color="auto"/>
            <w:left w:val="none" w:sz="0" w:space="0" w:color="auto"/>
            <w:bottom w:val="none" w:sz="0" w:space="0" w:color="auto"/>
            <w:right w:val="none" w:sz="0" w:space="0" w:color="auto"/>
          </w:divBdr>
        </w:div>
        <w:div w:id="1571966521">
          <w:marLeft w:val="0"/>
          <w:marRight w:val="0"/>
          <w:marTop w:val="0"/>
          <w:marBottom w:val="0"/>
          <w:divBdr>
            <w:top w:val="none" w:sz="0" w:space="0" w:color="auto"/>
            <w:left w:val="none" w:sz="0" w:space="0" w:color="auto"/>
            <w:bottom w:val="none" w:sz="0" w:space="0" w:color="auto"/>
            <w:right w:val="none" w:sz="0" w:space="0" w:color="auto"/>
          </w:divBdr>
        </w:div>
        <w:div w:id="241451174">
          <w:marLeft w:val="0"/>
          <w:marRight w:val="0"/>
          <w:marTop w:val="0"/>
          <w:marBottom w:val="0"/>
          <w:divBdr>
            <w:top w:val="none" w:sz="0" w:space="0" w:color="auto"/>
            <w:left w:val="none" w:sz="0" w:space="0" w:color="auto"/>
            <w:bottom w:val="none" w:sz="0" w:space="0" w:color="auto"/>
            <w:right w:val="none" w:sz="0" w:space="0" w:color="auto"/>
          </w:divBdr>
        </w:div>
        <w:div w:id="753358995">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281182626">
          <w:marLeft w:val="0"/>
          <w:marRight w:val="0"/>
          <w:marTop w:val="0"/>
          <w:marBottom w:val="0"/>
          <w:divBdr>
            <w:top w:val="none" w:sz="0" w:space="0" w:color="auto"/>
            <w:left w:val="none" w:sz="0" w:space="0" w:color="auto"/>
            <w:bottom w:val="none" w:sz="0" w:space="0" w:color="auto"/>
            <w:right w:val="none" w:sz="0" w:space="0" w:color="auto"/>
          </w:divBdr>
        </w:div>
        <w:div w:id="812916370">
          <w:marLeft w:val="0"/>
          <w:marRight w:val="0"/>
          <w:marTop w:val="0"/>
          <w:marBottom w:val="0"/>
          <w:divBdr>
            <w:top w:val="none" w:sz="0" w:space="0" w:color="auto"/>
            <w:left w:val="none" w:sz="0" w:space="0" w:color="auto"/>
            <w:bottom w:val="none" w:sz="0" w:space="0" w:color="auto"/>
            <w:right w:val="none" w:sz="0" w:space="0" w:color="auto"/>
          </w:divBdr>
        </w:div>
        <w:div w:id="1696420215">
          <w:marLeft w:val="0"/>
          <w:marRight w:val="0"/>
          <w:marTop w:val="0"/>
          <w:marBottom w:val="0"/>
          <w:divBdr>
            <w:top w:val="none" w:sz="0" w:space="0" w:color="auto"/>
            <w:left w:val="none" w:sz="0" w:space="0" w:color="auto"/>
            <w:bottom w:val="none" w:sz="0" w:space="0" w:color="auto"/>
            <w:right w:val="none" w:sz="0" w:space="0" w:color="auto"/>
          </w:divBdr>
        </w:div>
        <w:div w:id="1756970577">
          <w:marLeft w:val="0"/>
          <w:marRight w:val="0"/>
          <w:marTop w:val="0"/>
          <w:marBottom w:val="0"/>
          <w:divBdr>
            <w:top w:val="none" w:sz="0" w:space="0" w:color="auto"/>
            <w:left w:val="none" w:sz="0" w:space="0" w:color="auto"/>
            <w:bottom w:val="none" w:sz="0" w:space="0" w:color="auto"/>
            <w:right w:val="none" w:sz="0" w:space="0" w:color="auto"/>
          </w:divBdr>
        </w:div>
        <w:div w:id="1158616827">
          <w:marLeft w:val="0"/>
          <w:marRight w:val="0"/>
          <w:marTop w:val="0"/>
          <w:marBottom w:val="0"/>
          <w:divBdr>
            <w:top w:val="none" w:sz="0" w:space="0" w:color="auto"/>
            <w:left w:val="none" w:sz="0" w:space="0" w:color="auto"/>
            <w:bottom w:val="none" w:sz="0" w:space="0" w:color="auto"/>
            <w:right w:val="none" w:sz="0" w:space="0" w:color="auto"/>
          </w:divBdr>
        </w:div>
        <w:div w:id="657879108">
          <w:marLeft w:val="0"/>
          <w:marRight w:val="0"/>
          <w:marTop w:val="0"/>
          <w:marBottom w:val="0"/>
          <w:divBdr>
            <w:top w:val="none" w:sz="0" w:space="0" w:color="auto"/>
            <w:left w:val="none" w:sz="0" w:space="0" w:color="auto"/>
            <w:bottom w:val="none" w:sz="0" w:space="0" w:color="auto"/>
            <w:right w:val="none" w:sz="0" w:space="0" w:color="auto"/>
          </w:divBdr>
        </w:div>
        <w:div w:id="462310706">
          <w:marLeft w:val="0"/>
          <w:marRight w:val="0"/>
          <w:marTop w:val="0"/>
          <w:marBottom w:val="0"/>
          <w:divBdr>
            <w:top w:val="none" w:sz="0" w:space="0" w:color="auto"/>
            <w:left w:val="none" w:sz="0" w:space="0" w:color="auto"/>
            <w:bottom w:val="none" w:sz="0" w:space="0" w:color="auto"/>
            <w:right w:val="none" w:sz="0" w:space="0" w:color="auto"/>
          </w:divBdr>
        </w:div>
        <w:div w:id="93675075">
          <w:marLeft w:val="0"/>
          <w:marRight w:val="0"/>
          <w:marTop w:val="0"/>
          <w:marBottom w:val="0"/>
          <w:divBdr>
            <w:top w:val="none" w:sz="0" w:space="0" w:color="auto"/>
            <w:left w:val="none" w:sz="0" w:space="0" w:color="auto"/>
            <w:bottom w:val="none" w:sz="0" w:space="0" w:color="auto"/>
            <w:right w:val="none" w:sz="0" w:space="0" w:color="auto"/>
          </w:divBdr>
        </w:div>
        <w:div w:id="1427774570">
          <w:marLeft w:val="0"/>
          <w:marRight w:val="0"/>
          <w:marTop w:val="0"/>
          <w:marBottom w:val="0"/>
          <w:divBdr>
            <w:top w:val="none" w:sz="0" w:space="0" w:color="auto"/>
            <w:left w:val="none" w:sz="0" w:space="0" w:color="auto"/>
            <w:bottom w:val="none" w:sz="0" w:space="0" w:color="auto"/>
            <w:right w:val="none" w:sz="0" w:space="0" w:color="auto"/>
          </w:divBdr>
        </w:div>
      </w:divsChild>
    </w:div>
    <w:div w:id="718170422">
      <w:bodyDiv w:val="1"/>
      <w:marLeft w:val="0"/>
      <w:marRight w:val="0"/>
      <w:marTop w:val="0"/>
      <w:marBottom w:val="0"/>
      <w:divBdr>
        <w:top w:val="none" w:sz="0" w:space="0" w:color="auto"/>
        <w:left w:val="none" w:sz="0" w:space="0" w:color="auto"/>
        <w:bottom w:val="none" w:sz="0" w:space="0" w:color="auto"/>
        <w:right w:val="none" w:sz="0" w:space="0" w:color="auto"/>
      </w:divBdr>
    </w:div>
    <w:div w:id="729578828">
      <w:bodyDiv w:val="1"/>
      <w:marLeft w:val="0"/>
      <w:marRight w:val="0"/>
      <w:marTop w:val="0"/>
      <w:marBottom w:val="0"/>
      <w:divBdr>
        <w:top w:val="none" w:sz="0" w:space="0" w:color="auto"/>
        <w:left w:val="none" w:sz="0" w:space="0" w:color="auto"/>
        <w:bottom w:val="none" w:sz="0" w:space="0" w:color="auto"/>
        <w:right w:val="none" w:sz="0" w:space="0" w:color="auto"/>
      </w:divBdr>
    </w:div>
    <w:div w:id="741634786">
      <w:bodyDiv w:val="1"/>
      <w:marLeft w:val="0"/>
      <w:marRight w:val="0"/>
      <w:marTop w:val="0"/>
      <w:marBottom w:val="0"/>
      <w:divBdr>
        <w:top w:val="none" w:sz="0" w:space="0" w:color="auto"/>
        <w:left w:val="none" w:sz="0" w:space="0" w:color="auto"/>
        <w:bottom w:val="none" w:sz="0" w:space="0" w:color="auto"/>
        <w:right w:val="none" w:sz="0" w:space="0" w:color="auto"/>
      </w:divBdr>
    </w:div>
    <w:div w:id="762453746">
      <w:bodyDiv w:val="1"/>
      <w:marLeft w:val="0"/>
      <w:marRight w:val="0"/>
      <w:marTop w:val="0"/>
      <w:marBottom w:val="0"/>
      <w:divBdr>
        <w:top w:val="none" w:sz="0" w:space="0" w:color="auto"/>
        <w:left w:val="none" w:sz="0" w:space="0" w:color="auto"/>
        <w:bottom w:val="none" w:sz="0" w:space="0" w:color="auto"/>
        <w:right w:val="none" w:sz="0" w:space="0" w:color="auto"/>
      </w:divBdr>
    </w:div>
    <w:div w:id="787816475">
      <w:bodyDiv w:val="1"/>
      <w:marLeft w:val="0"/>
      <w:marRight w:val="0"/>
      <w:marTop w:val="0"/>
      <w:marBottom w:val="0"/>
      <w:divBdr>
        <w:top w:val="none" w:sz="0" w:space="0" w:color="auto"/>
        <w:left w:val="none" w:sz="0" w:space="0" w:color="auto"/>
        <w:bottom w:val="none" w:sz="0" w:space="0" w:color="auto"/>
        <w:right w:val="none" w:sz="0" w:space="0" w:color="auto"/>
      </w:divBdr>
      <w:divsChild>
        <w:div w:id="300231607">
          <w:marLeft w:val="0"/>
          <w:marRight w:val="0"/>
          <w:marTop w:val="0"/>
          <w:marBottom w:val="0"/>
          <w:divBdr>
            <w:top w:val="none" w:sz="0" w:space="0" w:color="auto"/>
            <w:left w:val="none" w:sz="0" w:space="0" w:color="auto"/>
            <w:bottom w:val="none" w:sz="0" w:space="0" w:color="auto"/>
            <w:right w:val="none" w:sz="0" w:space="0" w:color="auto"/>
          </w:divBdr>
          <w:divsChild>
            <w:div w:id="10436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7556">
      <w:bodyDiv w:val="1"/>
      <w:marLeft w:val="0"/>
      <w:marRight w:val="0"/>
      <w:marTop w:val="0"/>
      <w:marBottom w:val="0"/>
      <w:divBdr>
        <w:top w:val="none" w:sz="0" w:space="0" w:color="auto"/>
        <w:left w:val="none" w:sz="0" w:space="0" w:color="auto"/>
        <w:bottom w:val="none" w:sz="0" w:space="0" w:color="auto"/>
        <w:right w:val="none" w:sz="0" w:space="0" w:color="auto"/>
      </w:divBdr>
    </w:div>
    <w:div w:id="806624995">
      <w:bodyDiv w:val="1"/>
      <w:marLeft w:val="0"/>
      <w:marRight w:val="0"/>
      <w:marTop w:val="0"/>
      <w:marBottom w:val="0"/>
      <w:divBdr>
        <w:top w:val="none" w:sz="0" w:space="0" w:color="auto"/>
        <w:left w:val="none" w:sz="0" w:space="0" w:color="auto"/>
        <w:bottom w:val="none" w:sz="0" w:space="0" w:color="auto"/>
        <w:right w:val="none" w:sz="0" w:space="0" w:color="auto"/>
      </w:divBdr>
    </w:div>
    <w:div w:id="813179685">
      <w:bodyDiv w:val="1"/>
      <w:marLeft w:val="0"/>
      <w:marRight w:val="0"/>
      <w:marTop w:val="0"/>
      <w:marBottom w:val="0"/>
      <w:divBdr>
        <w:top w:val="none" w:sz="0" w:space="0" w:color="auto"/>
        <w:left w:val="none" w:sz="0" w:space="0" w:color="auto"/>
        <w:bottom w:val="none" w:sz="0" w:space="0" w:color="auto"/>
        <w:right w:val="none" w:sz="0" w:space="0" w:color="auto"/>
      </w:divBdr>
    </w:div>
    <w:div w:id="851800052">
      <w:bodyDiv w:val="1"/>
      <w:marLeft w:val="0"/>
      <w:marRight w:val="0"/>
      <w:marTop w:val="0"/>
      <w:marBottom w:val="0"/>
      <w:divBdr>
        <w:top w:val="none" w:sz="0" w:space="0" w:color="auto"/>
        <w:left w:val="none" w:sz="0" w:space="0" w:color="auto"/>
        <w:bottom w:val="none" w:sz="0" w:space="0" w:color="auto"/>
        <w:right w:val="none" w:sz="0" w:space="0" w:color="auto"/>
      </w:divBdr>
    </w:div>
    <w:div w:id="866916629">
      <w:bodyDiv w:val="1"/>
      <w:marLeft w:val="0"/>
      <w:marRight w:val="0"/>
      <w:marTop w:val="0"/>
      <w:marBottom w:val="0"/>
      <w:divBdr>
        <w:top w:val="none" w:sz="0" w:space="0" w:color="auto"/>
        <w:left w:val="none" w:sz="0" w:space="0" w:color="auto"/>
        <w:bottom w:val="none" w:sz="0" w:space="0" w:color="auto"/>
        <w:right w:val="none" w:sz="0" w:space="0" w:color="auto"/>
      </w:divBdr>
    </w:div>
    <w:div w:id="876236397">
      <w:bodyDiv w:val="1"/>
      <w:marLeft w:val="0"/>
      <w:marRight w:val="0"/>
      <w:marTop w:val="0"/>
      <w:marBottom w:val="0"/>
      <w:divBdr>
        <w:top w:val="none" w:sz="0" w:space="0" w:color="auto"/>
        <w:left w:val="none" w:sz="0" w:space="0" w:color="auto"/>
        <w:bottom w:val="none" w:sz="0" w:space="0" w:color="auto"/>
        <w:right w:val="none" w:sz="0" w:space="0" w:color="auto"/>
      </w:divBdr>
    </w:div>
    <w:div w:id="885918122">
      <w:bodyDiv w:val="1"/>
      <w:marLeft w:val="0"/>
      <w:marRight w:val="0"/>
      <w:marTop w:val="0"/>
      <w:marBottom w:val="0"/>
      <w:divBdr>
        <w:top w:val="none" w:sz="0" w:space="0" w:color="auto"/>
        <w:left w:val="none" w:sz="0" w:space="0" w:color="auto"/>
        <w:bottom w:val="none" w:sz="0" w:space="0" w:color="auto"/>
        <w:right w:val="none" w:sz="0" w:space="0" w:color="auto"/>
      </w:divBdr>
    </w:div>
    <w:div w:id="920220302">
      <w:bodyDiv w:val="1"/>
      <w:marLeft w:val="0"/>
      <w:marRight w:val="0"/>
      <w:marTop w:val="0"/>
      <w:marBottom w:val="0"/>
      <w:divBdr>
        <w:top w:val="none" w:sz="0" w:space="0" w:color="auto"/>
        <w:left w:val="none" w:sz="0" w:space="0" w:color="auto"/>
        <w:bottom w:val="none" w:sz="0" w:space="0" w:color="auto"/>
        <w:right w:val="none" w:sz="0" w:space="0" w:color="auto"/>
      </w:divBdr>
    </w:div>
    <w:div w:id="958146335">
      <w:bodyDiv w:val="1"/>
      <w:marLeft w:val="0"/>
      <w:marRight w:val="0"/>
      <w:marTop w:val="0"/>
      <w:marBottom w:val="0"/>
      <w:divBdr>
        <w:top w:val="none" w:sz="0" w:space="0" w:color="auto"/>
        <w:left w:val="none" w:sz="0" w:space="0" w:color="auto"/>
        <w:bottom w:val="none" w:sz="0" w:space="0" w:color="auto"/>
        <w:right w:val="none" w:sz="0" w:space="0" w:color="auto"/>
      </w:divBdr>
    </w:div>
    <w:div w:id="966663002">
      <w:bodyDiv w:val="1"/>
      <w:marLeft w:val="0"/>
      <w:marRight w:val="0"/>
      <w:marTop w:val="0"/>
      <w:marBottom w:val="0"/>
      <w:divBdr>
        <w:top w:val="none" w:sz="0" w:space="0" w:color="auto"/>
        <w:left w:val="none" w:sz="0" w:space="0" w:color="auto"/>
        <w:bottom w:val="none" w:sz="0" w:space="0" w:color="auto"/>
        <w:right w:val="none" w:sz="0" w:space="0" w:color="auto"/>
      </w:divBdr>
    </w:div>
    <w:div w:id="1001079528">
      <w:bodyDiv w:val="1"/>
      <w:marLeft w:val="0"/>
      <w:marRight w:val="0"/>
      <w:marTop w:val="0"/>
      <w:marBottom w:val="0"/>
      <w:divBdr>
        <w:top w:val="none" w:sz="0" w:space="0" w:color="auto"/>
        <w:left w:val="none" w:sz="0" w:space="0" w:color="auto"/>
        <w:bottom w:val="none" w:sz="0" w:space="0" w:color="auto"/>
        <w:right w:val="none" w:sz="0" w:space="0" w:color="auto"/>
      </w:divBdr>
    </w:div>
    <w:div w:id="1118377807">
      <w:bodyDiv w:val="1"/>
      <w:marLeft w:val="0"/>
      <w:marRight w:val="0"/>
      <w:marTop w:val="0"/>
      <w:marBottom w:val="0"/>
      <w:divBdr>
        <w:top w:val="none" w:sz="0" w:space="0" w:color="auto"/>
        <w:left w:val="none" w:sz="0" w:space="0" w:color="auto"/>
        <w:bottom w:val="none" w:sz="0" w:space="0" w:color="auto"/>
        <w:right w:val="none" w:sz="0" w:space="0" w:color="auto"/>
      </w:divBdr>
    </w:div>
    <w:div w:id="1135295044">
      <w:bodyDiv w:val="1"/>
      <w:marLeft w:val="0"/>
      <w:marRight w:val="0"/>
      <w:marTop w:val="0"/>
      <w:marBottom w:val="0"/>
      <w:divBdr>
        <w:top w:val="none" w:sz="0" w:space="0" w:color="auto"/>
        <w:left w:val="none" w:sz="0" w:space="0" w:color="auto"/>
        <w:bottom w:val="none" w:sz="0" w:space="0" w:color="auto"/>
        <w:right w:val="none" w:sz="0" w:space="0" w:color="auto"/>
      </w:divBdr>
    </w:div>
    <w:div w:id="1153449666">
      <w:bodyDiv w:val="1"/>
      <w:marLeft w:val="0"/>
      <w:marRight w:val="0"/>
      <w:marTop w:val="0"/>
      <w:marBottom w:val="0"/>
      <w:divBdr>
        <w:top w:val="none" w:sz="0" w:space="0" w:color="auto"/>
        <w:left w:val="none" w:sz="0" w:space="0" w:color="auto"/>
        <w:bottom w:val="none" w:sz="0" w:space="0" w:color="auto"/>
        <w:right w:val="none" w:sz="0" w:space="0" w:color="auto"/>
      </w:divBdr>
    </w:div>
    <w:div w:id="1163399140">
      <w:bodyDiv w:val="1"/>
      <w:marLeft w:val="0"/>
      <w:marRight w:val="0"/>
      <w:marTop w:val="0"/>
      <w:marBottom w:val="0"/>
      <w:divBdr>
        <w:top w:val="none" w:sz="0" w:space="0" w:color="auto"/>
        <w:left w:val="none" w:sz="0" w:space="0" w:color="auto"/>
        <w:bottom w:val="none" w:sz="0" w:space="0" w:color="auto"/>
        <w:right w:val="none" w:sz="0" w:space="0" w:color="auto"/>
      </w:divBdr>
    </w:div>
    <w:div w:id="1179736654">
      <w:bodyDiv w:val="1"/>
      <w:marLeft w:val="0"/>
      <w:marRight w:val="0"/>
      <w:marTop w:val="0"/>
      <w:marBottom w:val="0"/>
      <w:divBdr>
        <w:top w:val="none" w:sz="0" w:space="0" w:color="auto"/>
        <w:left w:val="none" w:sz="0" w:space="0" w:color="auto"/>
        <w:bottom w:val="none" w:sz="0" w:space="0" w:color="auto"/>
        <w:right w:val="none" w:sz="0" w:space="0" w:color="auto"/>
      </w:divBdr>
    </w:div>
    <w:div w:id="1199244730">
      <w:bodyDiv w:val="1"/>
      <w:marLeft w:val="0"/>
      <w:marRight w:val="0"/>
      <w:marTop w:val="0"/>
      <w:marBottom w:val="0"/>
      <w:divBdr>
        <w:top w:val="none" w:sz="0" w:space="0" w:color="auto"/>
        <w:left w:val="none" w:sz="0" w:space="0" w:color="auto"/>
        <w:bottom w:val="none" w:sz="0" w:space="0" w:color="auto"/>
        <w:right w:val="none" w:sz="0" w:space="0" w:color="auto"/>
      </w:divBdr>
    </w:div>
    <w:div w:id="1236622842">
      <w:bodyDiv w:val="1"/>
      <w:marLeft w:val="0"/>
      <w:marRight w:val="0"/>
      <w:marTop w:val="0"/>
      <w:marBottom w:val="0"/>
      <w:divBdr>
        <w:top w:val="none" w:sz="0" w:space="0" w:color="auto"/>
        <w:left w:val="none" w:sz="0" w:space="0" w:color="auto"/>
        <w:bottom w:val="none" w:sz="0" w:space="0" w:color="auto"/>
        <w:right w:val="none" w:sz="0" w:space="0" w:color="auto"/>
      </w:divBdr>
    </w:div>
    <w:div w:id="1340692955">
      <w:bodyDiv w:val="1"/>
      <w:marLeft w:val="0"/>
      <w:marRight w:val="0"/>
      <w:marTop w:val="0"/>
      <w:marBottom w:val="0"/>
      <w:divBdr>
        <w:top w:val="none" w:sz="0" w:space="0" w:color="auto"/>
        <w:left w:val="none" w:sz="0" w:space="0" w:color="auto"/>
        <w:bottom w:val="none" w:sz="0" w:space="0" w:color="auto"/>
        <w:right w:val="none" w:sz="0" w:space="0" w:color="auto"/>
      </w:divBdr>
    </w:div>
    <w:div w:id="1366715798">
      <w:bodyDiv w:val="1"/>
      <w:marLeft w:val="0"/>
      <w:marRight w:val="0"/>
      <w:marTop w:val="0"/>
      <w:marBottom w:val="0"/>
      <w:divBdr>
        <w:top w:val="none" w:sz="0" w:space="0" w:color="auto"/>
        <w:left w:val="none" w:sz="0" w:space="0" w:color="auto"/>
        <w:bottom w:val="none" w:sz="0" w:space="0" w:color="auto"/>
        <w:right w:val="none" w:sz="0" w:space="0" w:color="auto"/>
      </w:divBdr>
    </w:div>
    <w:div w:id="1383869029">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3439145">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sChild>
    </w:div>
    <w:div w:id="1432312642">
      <w:bodyDiv w:val="1"/>
      <w:marLeft w:val="0"/>
      <w:marRight w:val="0"/>
      <w:marTop w:val="0"/>
      <w:marBottom w:val="0"/>
      <w:divBdr>
        <w:top w:val="none" w:sz="0" w:space="0" w:color="auto"/>
        <w:left w:val="none" w:sz="0" w:space="0" w:color="auto"/>
        <w:bottom w:val="none" w:sz="0" w:space="0" w:color="auto"/>
        <w:right w:val="none" w:sz="0" w:space="0" w:color="auto"/>
      </w:divBdr>
    </w:div>
    <w:div w:id="1451316060">
      <w:bodyDiv w:val="1"/>
      <w:marLeft w:val="0"/>
      <w:marRight w:val="0"/>
      <w:marTop w:val="0"/>
      <w:marBottom w:val="0"/>
      <w:divBdr>
        <w:top w:val="none" w:sz="0" w:space="0" w:color="auto"/>
        <w:left w:val="none" w:sz="0" w:space="0" w:color="auto"/>
        <w:bottom w:val="none" w:sz="0" w:space="0" w:color="auto"/>
        <w:right w:val="none" w:sz="0" w:space="0" w:color="auto"/>
      </w:divBdr>
    </w:div>
    <w:div w:id="1479957457">
      <w:bodyDiv w:val="1"/>
      <w:marLeft w:val="0"/>
      <w:marRight w:val="0"/>
      <w:marTop w:val="0"/>
      <w:marBottom w:val="0"/>
      <w:divBdr>
        <w:top w:val="none" w:sz="0" w:space="0" w:color="auto"/>
        <w:left w:val="none" w:sz="0" w:space="0" w:color="auto"/>
        <w:bottom w:val="none" w:sz="0" w:space="0" w:color="auto"/>
        <w:right w:val="none" w:sz="0" w:space="0" w:color="auto"/>
      </w:divBdr>
    </w:div>
    <w:div w:id="1510946329">
      <w:bodyDiv w:val="1"/>
      <w:marLeft w:val="0"/>
      <w:marRight w:val="0"/>
      <w:marTop w:val="0"/>
      <w:marBottom w:val="0"/>
      <w:divBdr>
        <w:top w:val="none" w:sz="0" w:space="0" w:color="auto"/>
        <w:left w:val="none" w:sz="0" w:space="0" w:color="auto"/>
        <w:bottom w:val="none" w:sz="0" w:space="0" w:color="auto"/>
        <w:right w:val="none" w:sz="0" w:space="0" w:color="auto"/>
      </w:divBdr>
    </w:div>
    <w:div w:id="1527674720">
      <w:bodyDiv w:val="1"/>
      <w:marLeft w:val="0"/>
      <w:marRight w:val="0"/>
      <w:marTop w:val="0"/>
      <w:marBottom w:val="0"/>
      <w:divBdr>
        <w:top w:val="none" w:sz="0" w:space="0" w:color="auto"/>
        <w:left w:val="none" w:sz="0" w:space="0" w:color="auto"/>
        <w:bottom w:val="none" w:sz="0" w:space="0" w:color="auto"/>
        <w:right w:val="none" w:sz="0" w:space="0" w:color="auto"/>
      </w:divBdr>
    </w:div>
    <w:div w:id="1586651396">
      <w:bodyDiv w:val="1"/>
      <w:marLeft w:val="0"/>
      <w:marRight w:val="0"/>
      <w:marTop w:val="0"/>
      <w:marBottom w:val="0"/>
      <w:divBdr>
        <w:top w:val="none" w:sz="0" w:space="0" w:color="auto"/>
        <w:left w:val="none" w:sz="0" w:space="0" w:color="auto"/>
        <w:bottom w:val="none" w:sz="0" w:space="0" w:color="auto"/>
        <w:right w:val="none" w:sz="0" w:space="0" w:color="auto"/>
      </w:divBdr>
      <w:divsChild>
        <w:div w:id="240019902">
          <w:marLeft w:val="0"/>
          <w:marRight w:val="0"/>
          <w:marTop w:val="0"/>
          <w:marBottom w:val="0"/>
          <w:divBdr>
            <w:top w:val="none" w:sz="0" w:space="0" w:color="auto"/>
            <w:left w:val="none" w:sz="0" w:space="0" w:color="auto"/>
            <w:bottom w:val="none" w:sz="0" w:space="0" w:color="auto"/>
            <w:right w:val="none" w:sz="0" w:space="0" w:color="auto"/>
          </w:divBdr>
        </w:div>
        <w:div w:id="998145548">
          <w:marLeft w:val="0"/>
          <w:marRight w:val="0"/>
          <w:marTop w:val="0"/>
          <w:marBottom w:val="0"/>
          <w:divBdr>
            <w:top w:val="none" w:sz="0" w:space="0" w:color="auto"/>
            <w:left w:val="none" w:sz="0" w:space="0" w:color="auto"/>
            <w:bottom w:val="none" w:sz="0" w:space="0" w:color="auto"/>
            <w:right w:val="none" w:sz="0" w:space="0" w:color="auto"/>
          </w:divBdr>
        </w:div>
        <w:div w:id="1020470138">
          <w:marLeft w:val="0"/>
          <w:marRight w:val="0"/>
          <w:marTop w:val="0"/>
          <w:marBottom w:val="0"/>
          <w:divBdr>
            <w:top w:val="none" w:sz="0" w:space="0" w:color="auto"/>
            <w:left w:val="none" w:sz="0" w:space="0" w:color="auto"/>
            <w:bottom w:val="none" w:sz="0" w:space="0" w:color="auto"/>
            <w:right w:val="none" w:sz="0" w:space="0" w:color="auto"/>
          </w:divBdr>
        </w:div>
        <w:div w:id="600799704">
          <w:marLeft w:val="0"/>
          <w:marRight w:val="0"/>
          <w:marTop w:val="0"/>
          <w:marBottom w:val="0"/>
          <w:divBdr>
            <w:top w:val="none" w:sz="0" w:space="0" w:color="auto"/>
            <w:left w:val="none" w:sz="0" w:space="0" w:color="auto"/>
            <w:bottom w:val="none" w:sz="0" w:space="0" w:color="auto"/>
            <w:right w:val="none" w:sz="0" w:space="0" w:color="auto"/>
          </w:divBdr>
        </w:div>
        <w:div w:id="303122485">
          <w:marLeft w:val="0"/>
          <w:marRight w:val="0"/>
          <w:marTop w:val="0"/>
          <w:marBottom w:val="0"/>
          <w:divBdr>
            <w:top w:val="none" w:sz="0" w:space="0" w:color="auto"/>
            <w:left w:val="none" w:sz="0" w:space="0" w:color="auto"/>
            <w:bottom w:val="none" w:sz="0" w:space="0" w:color="auto"/>
            <w:right w:val="none" w:sz="0" w:space="0" w:color="auto"/>
          </w:divBdr>
        </w:div>
        <w:div w:id="650447140">
          <w:marLeft w:val="0"/>
          <w:marRight w:val="0"/>
          <w:marTop w:val="0"/>
          <w:marBottom w:val="0"/>
          <w:divBdr>
            <w:top w:val="none" w:sz="0" w:space="0" w:color="auto"/>
            <w:left w:val="none" w:sz="0" w:space="0" w:color="auto"/>
            <w:bottom w:val="none" w:sz="0" w:space="0" w:color="auto"/>
            <w:right w:val="none" w:sz="0" w:space="0" w:color="auto"/>
          </w:divBdr>
        </w:div>
        <w:div w:id="592398941">
          <w:marLeft w:val="0"/>
          <w:marRight w:val="0"/>
          <w:marTop w:val="0"/>
          <w:marBottom w:val="0"/>
          <w:divBdr>
            <w:top w:val="none" w:sz="0" w:space="0" w:color="auto"/>
            <w:left w:val="none" w:sz="0" w:space="0" w:color="auto"/>
            <w:bottom w:val="none" w:sz="0" w:space="0" w:color="auto"/>
            <w:right w:val="none" w:sz="0" w:space="0" w:color="auto"/>
          </w:divBdr>
        </w:div>
        <w:div w:id="1596205823">
          <w:marLeft w:val="0"/>
          <w:marRight w:val="0"/>
          <w:marTop w:val="0"/>
          <w:marBottom w:val="0"/>
          <w:divBdr>
            <w:top w:val="none" w:sz="0" w:space="0" w:color="auto"/>
            <w:left w:val="none" w:sz="0" w:space="0" w:color="auto"/>
            <w:bottom w:val="none" w:sz="0" w:space="0" w:color="auto"/>
            <w:right w:val="none" w:sz="0" w:space="0" w:color="auto"/>
          </w:divBdr>
        </w:div>
        <w:div w:id="191186299">
          <w:marLeft w:val="0"/>
          <w:marRight w:val="0"/>
          <w:marTop w:val="0"/>
          <w:marBottom w:val="0"/>
          <w:divBdr>
            <w:top w:val="none" w:sz="0" w:space="0" w:color="auto"/>
            <w:left w:val="none" w:sz="0" w:space="0" w:color="auto"/>
            <w:bottom w:val="none" w:sz="0" w:space="0" w:color="auto"/>
            <w:right w:val="none" w:sz="0" w:space="0" w:color="auto"/>
          </w:divBdr>
        </w:div>
        <w:div w:id="373114707">
          <w:marLeft w:val="0"/>
          <w:marRight w:val="0"/>
          <w:marTop w:val="0"/>
          <w:marBottom w:val="0"/>
          <w:divBdr>
            <w:top w:val="none" w:sz="0" w:space="0" w:color="auto"/>
            <w:left w:val="none" w:sz="0" w:space="0" w:color="auto"/>
            <w:bottom w:val="none" w:sz="0" w:space="0" w:color="auto"/>
            <w:right w:val="none" w:sz="0" w:space="0" w:color="auto"/>
          </w:divBdr>
        </w:div>
        <w:div w:id="1384063988">
          <w:marLeft w:val="0"/>
          <w:marRight w:val="0"/>
          <w:marTop w:val="0"/>
          <w:marBottom w:val="0"/>
          <w:divBdr>
            <w:top w:val="none" w:sz="0" w:space="0" w:color="auto"/>
            <w:left w:val="none" w:sz="0" w:space="0" w:color="auto"/>
            <w:bottom w:val="none" w:sz="0" w:space="0" w:color="auto"/>
            <w:right w:val="none" w:sz="0" w:space="0" w:color="auto"/>
          </w:divBdr>
        </w:div>
        <w:div w:id="1651518110">
          <w:marLeft w:val="0"/>
          <w:marRight w:val="0"/>
          <w:marTop w:val="0"/>
          <w:marBottom w:val="0"/>
          <w:divBdr>
            <w:top w:val="none" w:sz="0" w:space="0" w:color="auto"/>
            <w:left w:val="none" w:sz="0" w:space="0" w:color="auto"/>
            <w:bottom w:val="none" w:sz="0" w:space="0" w:color="auto"/>
            <w:right w:val="none" w:sz="0" w:space="0" w:color="auto"/>
          </w:divBdr>
        </w:div>
        <w:div w:id="1942029511">
          <w:marLeft w:val="0"/>
          <w:marRight w:val="0"/>
          <w:marTop w:val="0"/>
          <w:marBottom w:val="0"/>
          <w:divBdr>
            <w:top w:val="none" w:sz="0" w:space="0" w:color="auto"/>
            <w:left w:val="none" w:sz="0" w:space="0" w:color="auto"/>
            <w:bottom w:val="none" w:sz="0" w:space="0" w:color="auto"/>
            <w:right w:val="none" w:sz="0" w:space="0" w:color="auto"/>
          </w:divBdr>
        </w:div>
        <w:div w:id="1352293079">
          <w:marLeft w:val="0"/>
          <w:marRight w:val="0"/>
          <w:marTop w:val="0"/>
          <w:marBottom w:val="0"/>
          <w:divBdr>
            <w:top w:val="none" w:sz="0" w:space="0" w:color="auto"/>
            <w:left w:val="none" w:sz="0" w:space="0" w:color="auto"/>
            <w:bottom w:val="none" w:sz="0" w:space="0" w:color="auto"/>
            <w:right w:val="none" w:sz="0" w:space="0" w:color="auto"/>
          </w:divBdr>
        </w:div>
        <w:div w:id="71123446">
          <w:marLeft w:val="0"/>
          <w:marRight w:val="0"/>
          <w:marTop w:val="0"/>
          <w:marBottom w:val="0"/>
          <w:divBdr>
            <w:top w:val="none" w:sz="0" w:space="0" w:color="auto"/>
            <w:left w:val="none" w:sz="0" w:space="0" w:color="auto"/>
            <w:bottom w:val="none" w:sz="0" w:space="0" w:color="auto"/>
            <w:right w:val="none" w:sz="0" w:space="0" w:color="auto"/>
          </w:divBdr>
        </w:div>
        <w:div w:id="557596662">
          <w:marLeft w:val="0"/>
          <w:marRight w:val="0"/>
          <w:marTop w:val="0"/>
          <w:marBottom w:val="0"/>
          <w:divBdr>
            <w:top w:val="none" w:sz="0" w:space="0" w:color="auto"/>
            <w:left w:val="none" w:sz="0" w:space="0" w:color="auto"/>
            <w:bottom w:val="none" w:sz="0" w:space="0" w:color="auto"/>
            <w:right w:val="none" w:sz="0" w:space="0" w:color="auto"/>
          </w:divBdr>
        </w:div>
      </w:divsChild>
    </w:div>
    <w:div w:id="1593852153">
      <w:bodyDiv w:val="1"/>
      <w:marLeft w:val="0"/>
      <w:marRight w:val="0"/>
      <w:marTop w:val="0"/>
      <w:marBottom w:val="0"/>
      <w:divBdr>
        <w:top w:val="none" w:sz="0" w:space="0" w:color="auto"/>
        <w:left w:val="none" w:sz="0" w:space="0" w:color="auto"/>
        <w:bottom w:val="none" w:sz="0" w:space="0" w:color="auto"/>
        <w:right w:val="none" w:sz="0" w:space="0" w:color="auto"/>
      </w:divBdr>
    </w:div>
    <w:div w:id="1669365423">
      <w:bodyDiv w:val="1"/>
      <w:marLeft w:val="0"/>
      <w:marRight w:val="0"/>
      <w:marTop w:val="0"/>
      <w:marBottom w:val="0"/>
      <w:divBdr>
        <w:top w:val="none" w:sz="0" w:space="0" w:color="auto"/>
        <w:left w:val="none" w:sz="0" w:space="0" w:color="auto"/>
        <w:bottom w:val="none" w:sz="0" w:space="0" w:color="auto"/>
        <w:right w:val="none" w:sz="0" w:space="0" w:color="auto"/>
      </w:divBdr>
    </w:div>
    <w:div w:id="1720736934">
      <w:bodyDiv w:val="1"/>
      <w:marLeft w:val="0"/>
      <w:marRight w:val="0"/>
      <w:marTop w:val="0"/>
      <w:marBottom w:val="0"/>
      <w:divBdr>
        <w:top w:val="none" w:sz="0" w:space="0" w:color="auto"/>
        <w:left w:val="none" w:sz="0" w:space="0" w:color="auto"/>
        <w:bottom w:val="none" w:sz="0" w:space="0" w:color="auto"/>
        <w:right w:val="none" w:sz="0" w:space="0" w:color="auto"/>
      </w:divBdr>
    </w:div>
    <w:div w:id="1758208033">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957567988">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354188364">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794667120">
      <w:bodyDiv w:val="1"/>
      <w:marLeft w:val="0"/>
      <w:marRight w:val="0"/>
      <w:marTop w:val="0"/>
      <w:marBottom w:val="0"/>
      <w:divBdr>
        <w:top w:val="none" w:sz="0" w:space="0" w:color="auto"/>
        <w:left w:val="none" w:sz="0" w:space="0" w:color="auto"/>
        <w:bottom w:val="none" w:sz="0" w:space="0" w:color="auto"/>
        <w:right w:val="none" w:sz="0" w:space="0" w:color="auto"/>
      </w:divBdr>
    </w:div>
    <w:div w:id="1925451194">
      <w:bodyDiv w:val="1"/>
      <w:marLeft w:val="0"/>
      <w:marRight w:val="0"/>
      <w:marTop w:val="0"/>
      <w:marBottom w:val="0"/>
      <w:divBdr>
        <w:top w:val="none" w:sz="0" w:space="0" w:color="auto"/>
        <w:left w:val="none" w:sz="0" w:space="0" w:color="auto"/>
        <w:bottom w:val="none" w:sz="0" w:space="0" w:color="auto"/>
        <w:right w:val="none" w:sz="0" w:space="0" w:color="auto"/>
      </w:divBdr>
    </w:div>
    <w:div w:id="1967083656">
      <w:bodyDiv w:val="1"/>
      <w:marLeft w:val="0"/>
      <w:marRight w:val="0"/>
      <w:marTop w:val="0"/>
      <w:marBottom w:val="0"/>
      <w:divBdr>
        <w:top w:val="none" w:sz="0" w:space="0" w:color="auto"/>
        <w:left w:val="none" w:sz="0" w:space="0" w:color="auto"/>
        <w:bottom w:val="none" w:sz="0" w:space="0" w:color="auto"/>
        <w:right w:val="none" w:sz="0" w:space="0" w:color="auto"/>
      </w:divBdr>
    </w:div>
    <w:div w:id="1968704947">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sChild>
    </w:div>
    <w:div w:id="2001078963">
      <w:bodyDiv w:val="1"/>
      <w:marLeft w:val="0"/>
      <w:marRight w:val="0"/>
      <w:marTop w:val="0"/>
      <w:marBottom w:val="0"/>
      <w:divBdr>
        <w:top w:val="none" w:sz="0" w:space="0" w:color="auto"/>
        <w:left w:val="none" w:sz="0" w:space="0" w:color="auto"/>
        <w:bottom w:val="none" w:sz="0" w:space="0" w:color="auto"/>
        <w:right w:val="none" w:sz="0" w:space="0" w:color="auto"/>
      </w:divBdr>
    </w:div>
    <w:div w:id="2006862469">
      <w:bodyDiv w:val="1"/>
      <w:marLeft w:val="0"/>
      <w:marRight w:val="0"/>
      <w:marTop w:val="0"/>
      <w:marBottom w:val="0"/>
      <w:divBdr>
        <w:top w:val="none" w:sz="0" w:space="0" w:color="auto"/>
        <w:left w:val="none" w:sz="0" w:space="0" w:color="auto"/>
        <w:bottom w:val="none" w:sz="0" w:space="0" w:color="auto"/>
        <w:right w:val="none" w:sz="0" w:space="0" w:color="auto"/>
      </w:divBdr>
    </w:div>
    <w:div w:id="2020573147">
      <w:bodyDiv w:val="1"/>
      <w:marLeft w:val="0"/>
      <w:marRight w:val="0"/>
      <w:marTop w:val="0"/>
      <w:marBottom w:val="0"/>
      <w:divBdr>
        <w:top w:val="none" w:sz="0" w:space="0" w:color="auto"/>
        <w:left w:val="none" w:sz="0" w:space="0" w:color="auto"/>
        <w:bottom w:val="none" w:sz="0" w:space="0" w:color="auto"/>
        <w:right w:val="none" w:sz="0" w:space="0" w:color="auto"/>
      </w:divBdr>
    </w:div>
    <w:div w:id="2031442828">
      <w:bodyDiv w:val="1"/>
      <w:marLeft w:val="0"/>
      <w:marRight w:val="0"/>
      <w:marTop w:val="0"/>
      <w:marBottom w:val="0"/>
      <w:divBdr>
        <w:top w:val="none" w:sz="0" w:space="0" w:color="auto"/>
        <w:left w:val="none" w:sz="0" w:space="0" w:color="auto"/>
        <w:bottom w:val="none" w:sz="0" w:space="0" w:color="auto"/>
        <w:right w:val="none" w:sz="0" w:space="0" w:color="auto"/>
      </w:divBdr>
    </w:div>
    <w:div w:id="2087023442">
      <w:bodyDiv w:val="1"/>
      <w:marLeft w:val="0"/>
      <w:marRight w:val="0"/>
      <w:marTop w:val="0"/>
      <w:marBottom w:val="0"/>
      <w:divBdr>
        <w:top w:val="none" w:sz="0" w:space="0" w:color="auto"/>
        <w:left w:val="none" w:sz="0" w:space="0" w:color="auto"/>
        <w:bottom w:val="none" w:sz="0" w:space="0" w:color="auto"/>
        <w:right w:val="none" w:sz="0" w:space="0" w:color="auto"/>
      </w:divBdr>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2.xml" Id="rId14" /><Relationship Type="http://schemas.microsoft.com/office/2020/10/relationships/intelligence" Target="intelligence2.xml" Id="R51b9a72375aa44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28A8E7EC-CB55-44AF-94CA-7701BA1F7D31}">
  <ds:schemaRefs>
    <ds:schemaRef ds:uri="http://schemas.openxmlformats.org/officeDocument/2006/bibliography"/>
  </ds:schemaRefs>
</ds:datastoreItem>
</file>

<file path=customXml/itemProps2.xml><?xml version="1.0" encoding="utf-8"?>
<ds:datastoreItem xmlns:ds="http://schemas.openxmlformats.org/officeDocument/2006/customXml" ds:itemID="{11D042C2-0DFA-4A71-9E4C-348704918326}"/>
</file>

<file path=customXml/itemProps3.xml><?xml version="1.0" encoding="utf-8"?>
<ds:datastoreItem xmlns:ds="http://schemas.openxmlformats.org/officeDocument/2006/customXml" ds:itemID="{D4262BDF-5CE5-401B-A4E2-BBA228E92BB2}"/>
</file>

<file path=customXml/itemProps4.xml><?xml version="1.0" encoding="utf-8"?>
<ds:datastoreItem xmlns:ds="http://schemas.openxmlformats.org/officeDocument/2006/customXml" ds:itemID="{434382C1-AF1D-41F8-876D-B6144071EC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Kent Police and Essex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DRYSDALE 46050513</dc:creator>
  <keywords/>
  <dc:description/>
  <lastModifiedBy>Neil Wickens 46052972</lastModifiedBy>
  <revision>4</revision>
  <lastPrinted>2024-11-22T10:38:00.0000000Z</lastPrinted>
  <dcterms:created xsi:type="dcterms:W3CDTF">2024-12-03T17:21:00.0000000Z</dcterms:created>
  <dcterms:modified xsi:type="dcterms:W3CDTF">2024-12-04T15:58:17.7579524Z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2022-08-11T14:27:56Z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06dc0b0c-2db5-44b6-b1d8-25ea8a9bf6e1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