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AAA2" w14:textId="4B66576F" w:rsidR="0046435D" w:rsidRDefault="006D1B51">
      <w:pPr>
        <w:rPr>
          <w:b/>
          <w:bCs/>
        </w:rPr>
      </w:pPr>
      <w:r w:rsidRPr="005E52F6">
        <w:rPr>
          <w:noProof/>
        </w:rPr>
        <mc:AlternateContent>
          <mc:Choice Requires="wps">
            <w:drawing>
              <wp:anchor distT="0" distB="0" distL="114300" distR="114300" simplePos="0" relativeHeight="251661824" behindDoc="0" locked="0" layoutInCell="1" allowOverlap="1" wp14:anchorId="0EAD6FE7" wp14:editId="3D821522">
                <wp:simplePos x="0" y="0"/>
                <wp:positionH relativeFrom="column">
                  <wp:posOffset>7943850</wp:posOffset>
                </wp:positionH>
                <wp:positionV relativeFrom="paragraph">
                  <wp:posOffset>4856480</wp:posOffset>
                </wp:positionV>
                <wp:extent cx="495300" cy="0"/>
                <wp:effectExtent l="0" t="76200" r="19050" b="95250"/>
                <wp:wrapNone/>
                <wp:docPr id="1190315324" name="Straight Arrow Connector 1190315324">
                  <a:extLst xmlns:a="http://schemas.openxmlformats.org/drawingml/2006/main">
                    <a:ext uri="{FF2B5EF4-FFF2-40B4-BE49-F238E27FC236}">
                      <a16:creationId xmlns:a16="http://schemas.microsoft.com/office/drawing/2014/main" id="{71983D33-EE8A-4142-90C3-ABC79A3B5699}"/>
                    </a:ext>
                  </a:extLst>
                </wp:docPr>
                <wp:cNvGraphicFramePr/>
                <a:graphic xmlns:a="http://schemas.openxmlformats.org/drawingml/2006/main">
                  <a:graphicData uri="http://schemas.microsoft.com/office/word/2010/wordprocessingShape">
                    <wps:wsp>
                      <wps:cNvCnPr/>
                      <wps:spPr>
                        <a:xfrm>
                          <a:off x="0" y="0"/>
                          <a:ext cx="495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3B474E" id="_x0000_t32" coordsize="21600,21600" o:spt="32" o:oned="t" path="m,l21600,21600e" filled="f">
                <v:path arrowok="t" fillok="f" o:connecttype="none"/>
                <o:lock v:ext="edit" shapetype="t"/>
              </v:shapetype>
              <v:shape id="Straight Arrow Connector 1190315324" o:spid="_x0000_s1026" type="#_x0000_t32" style="position:absolute;margin-left:625.5pt;margin-top:382.4pt;width:39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" strokecolor="black [3200]" strokeweight=".5pt">
                <v:stroke endarrow="block" joinstyle="miter"/>
              </v:shape>
            </w:pict>
          </mc:Fallback>
        </mc:AlternateContent>
      </w:r>
      <w:r w:rsidR="0054256A">
        <w:rPr>
          <w:b/>
          <w:bCs/>
          <w:noProof/>
        </w:rPr>
        <mc:AlternateContent>
          <mc:Choice Requires="wps">
            <w:drawing>
              <wp:anchor distT="0" distB="0" distL="114300" distR="114300" simplePos="0" relativeHeight="251651584" behindDoc="0" locked="0" layoutInCell="1" allowOverlap="1" wp14:anchorId="10D62798" wp14:editId="234B2161">
                <wp:simplePos x="0" y="0"/>
                <wp:positionH relativeFrom="column">
                  <wp:posOffset>9941560</wp:posOffset>
                </wp:positionH>
                <wp:positionV relativeFrom="paragraph">
                  <wp:posOffset>788670</wp:posOffset>
                </wp:positionV>
                <wp:extent cx="0" cy="381600"/>
                <wp:effectExtent l="0" t="76200" r="19050" b="95250"/>
                <wp:wrapNone/>
                <wp:docPr id="9" name="Straight Arrow Connector 9">
                  <a:extLst xmlns:a="http://schemas.openxmlformats.org/drawingml/2006/main">
                    <a:ext uri="{FF2B5EF4-FFF2-40B4-BE49-F238E27FC236}">
                      <a16:creationId xmlns:a16="http://schemas.microsoft.com/office/drawing/2014/main" id="{BC50C591-7FC6-4EE5-94B0-0730BAEA7717}"/>
                    </a:ext>
                  </a:extLst>
                </wp:docPr>
                <wp:cNvGraphicFramePr/>
                <a:graphic xmlns:a="http://schemas.openxmlformats.org/drawingml/2006/main">
                  <a:graphicData uri="http://schemas.microsoft.com/office/word/2010/wordprocessingShape">
                    <wps:wsp>
                      <wps:cNvCnPr/>
                      <wps:spPr>
                        <a:xfrm rot="5400000" flipV="1">
                          <a:off x="0" y="0"/>
                          <a:ext cx="0" cy="381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54E019" id="Straight Arrow Connector 9" o:spid="_x0000_s1026" type="#_x0000_t32" style="position:absolute;margin-left:782.8pt;margin-top:62.1pt;width:0;height:30.05pt;rotation:-90;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" strokecolor="black [3200]" strokeweight=".5pt">
                <v:stroke endarrow="block" joinstyle="miter"/>
              </v:shape>
            </w:pict>
          </mc:Fallback>
        </mc:AlternateContent>
      </w:r>
      <w:r w:rsidR="00C857B6">
        <w:rPr>
          <w:b/>
          <w:bCs/>
        </w:rPr>
        <w:t xml:space="preserve"> </w:t>
      </w:r>
      <w:r w:rsidR="00BE0135">
        <w:rPr>
          <w:b/>
          <w:bCs/>
        </w:rPr>
        <w:t>Risk Register</w:t>
      </w:r>
      <w:r w:rsidR="008E1285">
        <w:rPr>
          <w:b/>
          <w:bCs/>
        </w:rPr>
        <w:t>-</w:t>
      </w:r>
      <w:r w:rsidR="007200B9">
        <w:rPr>
          <w:b/>
          <w:bCs/>
        </w:rPr>
        <w:t xml:space="preserve"> </w:t>
      </w:r>
      <w:r w:rsidR="005E2E74">
        <w:rPr>
          <w:b/>
          <w:bCs/>
        </w:rPr>
        <w:t>September</w:t>
      </w:r>
      <w:r w:rsidR="00B75434">
        <w:rPr>
          <w:b/>
          <w:bCs/>
        </w:rPr>
        <w:t xml:space="preserve"> 26</w:t>
      </w:r>
    </w:p>
    <w:tbl>
      <w:tblPr>
        <w:tblStyle w:val="TableGrid"/>
        <w:tblpPr w:leftFromText="180" w:rightFromText="180" w:vertAnchor="text" w:horzAnchor="margin" w:tblpY="242"/>
        <w:tblW w:w="0" w:type="auto"/>
        <w:tblLook w:val="04A0" w:firstRow="1" w:lastRow="0" w:firstColumn="1" w:lastColumn="0" w:noHBand="0" w:noVBand="1"/>
      </w:tblPr>
      <w:tblGrid>
        <w:gridCol w:w="1278"/>
        <w:gridCol w:w="1934"/>
        <w:gridCol w:w="1935"/>
        <w:gridCol w:w="1934"/>
        <w:gridCol w:w="1935"/>
      </w:tblGrid>
      <w:tr w:rsidR="00BE5E33" w14:paraId="19467735" w14:textId="77777777">
        <w:tc>
          <w:tcPr>
            <w:tcW w:w="1278" w:type="dxa"/>
          </w:tcPr>
          <w:p w14:paraId="297860F3" w14:textId="77777777" w:rsidR="00BE5E33" w:rsidRDefault="00BE5E33">
            <w:r>
              <w:t>Risk name</w:t>
            </w:r>
          </w:p>
        </w:tc>
        <w:tc>
          <w:tcPr>
            <w:tcW w:w="3869" w:type="dxa"/>
            <w:gridSpan w:val="2"/>
          </w:tcPr>
          <w:p w14:paraId="0A2C15E2" w14:textId="0023EE19" w:rsidR="00BE5E33" w:rsidRDefault="000D6ED5">
            <w:r>
              <w:t xml:space="preserve">Abolition of </w:t>
            </w:r>
            <w:r w:rsidR="005F35BC">
              <w:t>PCC</w:t>
            </w:r>
            <w:r w:rsidR="00183F5D">
              <w:t xml:space="preserve"> role from 2028</w:t>
            </w:r>
          </w:p>
        </w:tc>
        <w:tc>
          <w:tcPr>
            <w:tcW w:w="3869" w:type="dxa"/>
            <w:gridSpan w:val="2"/>
          </w:tcPr>
          <w:p w14:paraId="58503D24" w14:textId="1E3CD930" w:rsidR="00BE5E33" w:rsidRDefault="00BE5E33">
            <w:r>
              <w:t xml:space="preserve">URN- OPCCR </w:t>
            </w:r>
            <w:r w:rsidR="00C60ACB">
              <w:t>1</w:t>
            </w:r>
            <w:r w:rsidR="0088039C">
              <w:t>9</w:t>
            </w:r>
          </w:p>
        </w:tc>
      </w:tr>
      <w:tr w:rsidR="00BE5E33" w14:paraId="213DC48E" w14:textId="77777777">
        <w:tc>
          <w:tcPr>
            <w:tcW w:w="1278" w:type="dxa"/>
          </w:tcPr>
          <w:p w14:paraId="3F57D9A9" w14:textId="77777777" w:rsidR="00BE5E33" w:rsidRDefault="00BE5E33">
            <w:r>
              <w:t>Risk</w:t>
            </w:r>
          </w:p>
        </w:tc>
        <w:tc>
          <w:tcPr>
            <w:tcW w:w="7738" w:type="dxa"/>
            <w:gridSpan w:val="4"/>
          </w:tcPr>
          <w:p w14:paraId="28460515" w14:textId="62A33E29" w:rsidR="00BE5E33" w:rsidRDefault="009506F9">
            <w:r>
              <w:t xml:space="preserve">The Government announced that the role of PCCs would be abolished in 2028, and (where there is no Mayoralty) that </w:t>
            </w:r>
            <w:r w:rsidR="00535860">
              <w:t>powers will be transferred to Police and Crime Boards</w:t>
            </w:r>
            <w:r w:rsidR="00820E4E">
              <w:t>, composed of Council Leaders, appointees and a full-time</w:t>
            </w:r>
            <w:r w:rsidR="00F72B9F">
              <w:t xml:space="preserve"> Police and Crime Leader.</w:t>
            </w:r>
            <w:r w:rsidR="00F72B9F">
              <w:br/>
            </w:r>
            <w:r w:rsidR="00B86D0B">
              <w:t>This will impact on current staff morale and retention</w:t>
            </w:r>
            <w:r w:rsidR="00E441DD">
              <w:t xml:space="preserve">; </w:t>
            </w:r>
            <w:r w:rsidR="004852FB">
              <w:t xml:space="preserve">and </w:t>
            </w:r>
            <w:r w:rsidR="009466B8">
              <w:t>lead to a significant increase in workload as staff contend with the demands of transition</w:t>
            </w:r>
            <w:r w:rsidR="004852FB">
              <w:t>.  This is turn will lead to</w:t>
            </w:r>
            <w:r w:rsidR="00B86D0B">
              <w:t xml:space="preserve"> </w:t>
            </w:r>
            <w:r w:rsidR="004A3FB8">
              <w:t xml:space="preserve">an increased challenge in delivering the Police and Crime </w:t>
            </w:r>
            <w:proofErr w:type="gramStart"/>
            <w:r w:rsidR="004A3FB8">
              <w:t>Plan</w:t>
            </w:r>
            <w:r w:rsidR="005D5700">
              <w:t>, and</w:t>
            </w:r>
            <w:proofErr w:type="gramEnd"/>
            <w:r w:rsidR="005D5700">
              <w:t xml:space="preserve"> providing services to victims of crime.  </w:t>
            </w:r>
            <w:r w:rsidR="001E4EE8">
              <w:br/>
            </w:r>
            <w:r w:rsidR="00C8520B">
              <w:t>More broadly</w:t>
            </w:r>
            <w:r w:rsidR="0009395B">
              <w:t xml:space="preserve"> the change is likely to lead to the loss of knowledge and experience in policing governance in Kent.  </w:t>
            </w:r>
          </w:p>
        </w:tc>
      </w:tr>
      <w:tr w:rsidR="00BE5E33" w14:paraId="5D530C1A" w14:textId="77777777">
        <w:tc>
          <w:tcPr>
            <w:tcW w:w="1278" w:type="dxa"/>
          </w:tcPr>
          <w:p w14:paraId="59AA51D4" w14:textId="77777777" w:rsidR="00BE5E33" w:rsidRDefault="00BE5E33">
            <w:r>
              <w:t>Mitigation</w:t>
            </w:r>
          </w:p>
        </w:tc>
        <w:tc>
          <w:tcPr>
            <w:tcW w:w="7738" w:type="dxa"/>
            <w:gridSpan w:val="4"/>
          </w:tcPr>
          <w:p w14:paraId="76120E79" w14:textId="319C3263" w:rsidR="00BE5E33" w:rsidRPr="001D5714" w:rsidRDefault="00BE5E33">
            <w:r>
              <w:rPr>
                <w:b/>
                <w:bCs/>
              </w:rPr>
              <w:t>Existing/on-going controls</w:t>
            </w:r>
            <w:r w:rsidR="00773A50">
              <w:t xml:space="preserve">.  </w:t>
            </w:r>
          </w:p>
          <w:p w14:paraId="5576EB45" w14:textId="77777777" w:rsidR="00DE1677" w:rsidRDefault="00195362">
            <w:r>
              <w:t>OPCC full team briefings in person and via Internal Teams channel</w:t>
            </w:r>
            <w:r w:rsidR="002105B8">
              <w:br/>
              <w:t>Liaison with national bodies, and with other OPCCs</w:t>
            </w:r>
          </w:p>
          <w:p w14:paraId="5580644C" w14:textId="1F9717FB" w:rsidR="00C60ACB" w:rsidRDefault="00DE1677">
            <w:r>
              <w:t>Regular meetings with senior officer</w:t>
            </w:r>
            <w:r w:rsidR="006E4F0D">
              <w:t>s</w:t>
            </w:r>
            <w:r>
              <w:t xml:space="preserve"> and staff in Kent Police</w:t>
            </w:r>
            <w:r w:rsidR="00195362">
              <w:br/>
            </w:r>
          </w:p>
          <w:p w14:paraId="271EA2AA" w14:textId="286F3976" w:rsidR="00BE5E33" w:rsidRPr="00CB46E6" w:rsidRDefault="00BE5E33">
            <w:pPr>
              <w:rPr>
                <w:b/>
                <w:bCs/>
              </w:rPr>
            </w:pPr>
            <w:r w:rsidRPr="00165929">
              <w:rPr>
                <w:b/>
                <w:bCs/>
              </w:rPr>
              <w:t>Timebound</w:t>
            </w:r>
            <w:r>
              <w:rPr>
                <w:b/>
                <w:bCs/>
              </w:rPr>
              <w:t>/additional controls</w:t>
            </w:r>
            <w:r w:rsidR="00E92105">
              <w:rPr>
                <w:b/>
                <w:bCs/>
              </w:rPr>
              <w:br/>
            </w:r>
            <w:r w:rsidR="0016198D">
              <w:t>Updating all relevant partners</w:t>
            </w:r>
            <w:r w:rsidR="00742B7C">
              <w:br/>
              <w:t xml:space="preserve">PCC and CEX </w:t>
            </w:r>
            <w:r w:rsidR="007B3290">
              <w:t xml:space="preserve">on national </w:t>
            </w:r>
            <w:proofErr w:type="gramStart"/>
            <w:r w:rsidR="007B3290">
              <w:t>boards</w:t>
            </w:r>
            <w:r w:rsidR="00CB46E6">
              <w:t xml:space="preserve">;  </w:t>
            </w:r>
            <w:r w:rsidR="00CB46E6" w:rsidRPr="00CB46E6">
              <w:t>Chief</w:t>
            </w:r>
            <w:proofErr w:type="gramEnd"/>
            <w:r w:rsidR="00CB46E6" w:rsidRPr="00CB46E6">
              <w:t xml:space="preserve"> Executive is also a member of the APACCE group working with the Home Offic</w:t>
            </w:r>
            <w:r w:rsidR="00CB46E6">
              <w:t>e</w:t>
            </w:r>
            <w:r w:rsidR="007B3290">
              <w:br/>
            </w:r>
          </w:p>
        </w:tc>
      </w:tr>
      <w:tr w:rsidR="00BE5E33" w14:paraId="0D5D09BF" w14:textId="77777777">
        <w:tc>
          <w:tcPr>
            <w:tcW w:w="1278" w:type="dxa"/>
          </w:tcPr>
          <w:p w14:paraId="56043210" w14:textId="77777777" w:rsidR="00BE5E33" w:rsidRDefault="00BE5E33">
            <w:r>
              <w:t>Last update</w:t>
            </w:r>
          </w:p>
        </w:tc>
        <w:tc>
          <w:tcPr>
            <w:tcW w:w="7738" w:type="dxa"/>
            <w:gridSpan w:val="4"/>
          </w:tcPr>
          <w:p w14:paraId="67216111"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The Police Reform Bill to revise the structure, accountability and effectiveness of policing and supporting the development of fewer, larger police forces, was included in the Kings Speech on 13 May 2026.</w:t>
            </w:r>
            <w:r>
              <w:t xml:space="preserve"> </w:t>
            </w:r>
            <w:r>
              <w:rPr>
                <w:rFonts w:ascii="Calibri" w:hAnsi="Calibri" w:cs="Calibri"/>
                <w:sz w:val="22"/>
                <w:szCs w:val="22"/>
              </w:rPr>
              <w:t>It is expected to be introduced in the autumn.</w:t>
            </w:r>
          </w:p>
          <w:p w14:paraId="0695B680"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Lord Bernard Hogan-Howe has been appointed the Chair of the Independent Review of Police Force Structures which is due to report by the summer. He has already had conversations with the PCC, Chief Executive, and Chief Constable.</w:t>
            </w:r>
          </w:p>
          <w:p w14:paraId="38870080"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The PCC, along with </w:t>
            </w:r>
            <w:proofErr w:type="gramStart"/>
            <w:r>
              <w:rPr>
                <w:rFonts w:ascii="Calibri" w:hAnsi="Calibri" w:cs="Calibri"/>
                <w:sz w:val="22"/>
                <w:szCs w:val="22"/>
              </w:rPr>
              <w:t>a number of</w:t>
            </w:r>
            <w:proofErr w:type="gramEnd"/>
            <w:r>
              <w:rPr>
                <w:rFonts w:ascii="Calibri" w:hAnsi="Calibri" w:cs="Calibri"/>
                <w:sz w:val="22"/>
                <w:szCs w:val="22"/>
              </w:rPr>
              <w:t xml:space="preserve"> colleagues, has launched a consultation on the Police Force Mergers to gauge public opinion and inform discussions with the Home Office.</w:t>
            </w:r>
          </w:p>
          <w:p w14:paraId="2E2B0A97"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sidRPr="007F2EC8">
              <w:rPr>
                <w:rFonts w:ascii="Calibri" w:hAnsi="Calibri" w:cs="Calibri"/>
                <w:sz w:val="22"/>
                <w:szCs w:val="22"/>
              </w:rPr>
              <w:t xml:space="preserve">The PCC and Chief Executive </w:t>
            </w:r>
            <w:r>
              <w:rPr>
                <w:rFonts w:ascii="Calibri" w:hAnsi="Calibri" w:cs="Calibri"/>
                <w:sz w:val="22"/>
                <w:szCs w:val="22"/>
              </w:rPr>
              <w:t>continue to attend n</w:t>
            </w:r>
            <w:r w:rsidRPr="007F2EC8">
              <w:rPr>
                <w:rFonts w:ascii="Calibri" w:hAnsi="Calibri" w:cs="Calibri"/>
                <w:sz w:val="22"/>
                <w:szCs w:val="22"/>
              </w:rPr>
              <w:t xml:space="preserve">ational boards relating to Police Reform to assist in policy development and planning. </w:t>
            </w:r>
          </w:p>
          <w:p w14:paraId="4441FF66"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Following interviews with CEOs and CFOs from </w:t>
            </w:r>
            <w:proofErr w:type="gramStart"/>
            <w:r>
              <w:rPr>
                <w:rFonts w:ascii="Calibri" w:hAnsi="Calibri" w:cs="Calibri"/>
                <w:sz w:val="22"/>
                <w:szCs w:val="22"/>
              </w:rPr>
              <w:t>a number of</w:t>
            </w:r>
            <w:proofErr w:type="gramEnd"/>
            <w:r>
              <w:rPr>
                <w:rFonts w:ascii="Calibri" w:hAnsi="Calibri" w:cs="Calibri"/>
                <w:sz w:val="22"/>
                <w:szCs w:val="22"/>
              </w:rPr>
              <w:t xml:space="preserve"> OP(F)CCs and ‘deep dive’ focus groups with OP(F)CC staff, the APCC commissioned report ‘Audit of OP(F)CC Roles and Functions’ has been produced and shared with the Minister for Policing and Crime.</w:t>
            </w:r>
          </w:p>
          <w:p w14:paraId="32EFBCE7"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sidRPr="007F2EC8">
              <w:rPr>
                <w:rFonts w:ascii="Calibri" w:hAnsi="Calibri" w:cs="Calibri"/>
                <w:sz w:val="22"/>
                <w:szCs w:val="22"/>
              </w:rPr>
              <w:t xml:space="preserve">The APCC </w:t>
            </w:r>
            <w:r>
              <w:rPr>
                <w:rFonts w:ascii="Calibri" w:hAnsi="Calibri" w:cs="Calibri"/>
                <w:sz w:val="22"/>
                <w:szCs w:val="22"/>
              </w:rPr>
              <w:t xml:space="preserve">continues to </w:t>
            </w:r>
            <w:r w:rsidRPr="007F2EC8">
              <w:rPr>
                <w:rFonts w:ascii="Calibri" w:hAnsi="Calibri" w:cs="Calibri"/>
                <w:sz w:val="22"/>
                <w:szCs w:val="22"/>
              </w:rPr>
              <w:t>provid</w:t>
            </w:r>
            <w:r>
              <w:rPr>
                <w:rFonts w:ascii="Calibri" w:hAnsi="Calibri" w:cs="Calibri"/>
                <w:sz w:val="22"/>
                <w:szCs w:val="22"/>
              </w:rPr>
              <w:t>e</w:t>
            </w:r>
            <w:r w:rsidRPr="007F2EC8">
              <w:rPr>
                <w:rFonts w:ascii="Calibri" w:hAnsi="Calibri" w:cs="Calibri"/>
                <w:sz w:val="22"/>
                <w:szCs w:val="22"/>
              </w:rPr>
              <w:t xml:space="preserve"> regular updates through existing channels such as Members’ Council and General Meetings.</w:t>
            </w:r>
          </w:p>
          <w:p w14:paraId="322EC362"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Locally, updates are provided by the PCC and CEO at Team Days, and staff are encouraged to ask questions either openly or in private (although it is acknowledged that there may not be answers).</w:t>
            </w:r>
          </w:p>
          <w:p w14:paraId="470A5BCC" w14:textId="77777777" w:rsidR="00855025" w:rsidRDefault="00855025" w:rsidP="0085502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T</w:t>
            </w:r>
            <w:r w:rsidRPr="009663F0">
              <w:rPr>
                <w:rFonts w:ascii="Calibri" w:hAnsi="Calibri" w:cs="Calibri"/>
                <w:sz w:val="22"/>
                <w:szCs w:val="22"/>
              </w:rPr>
              <w:t xml:space="preserve">he lack of clarity </w:t>
            </w:r>
            <w:r>
              <w:rPr>
                <w:rFonts w:ascii="Calibri" w:hAnsi="Calibri" w:cs="Calibri"/>
                <w:sz w:val="22"/>
                <w:szCs w:val="22"/>
              </w:rPr>
              <w:t>continues to mean it is a</w:t>
            </w:r>
            <w:r w:rsidRPr="009663F0">
              <w:rPr>
                <w:rFonts w:ascii="Calibri" w:hAnsi="Calibri" w:cs="Calibri"/>
                <w:sz w:val="22"/>
                <w:szCs w:val="22"/>
              </w:rPr>
              <w:t>n unsettling period for staff within the OPCC.</w:t>
            </w:r>
          </w:p>
          <w:p w14:paraId="23479CF4" w14:textId="737068BD" w:rsidR="00BE5E33" w:rsidRDefault="00855025" w:rsidP="00855025">
            <w:r>
              <w:rPr>
                <w:rFonts w:ascii="Calibri" w:hAnsi="Calibri" w:cs="Calibri"/>
              </w:rPr>
              <w:t xml:space="preserve">There is also the potential that the uncertainty will start to have a </w:t>
            </w:r>
            <w:proofErr w:type="gramStart"/>
            <w:r>
              <w:rPr>
                <w:rFonts w:ascii="Calibri" w:hAnsi="Calibri" w:cs="Calibri"/>
              </w:rPr>
              <w:t>knock on</w:t>
            </w:r>
            <w:proofErr w:type="gramEnd"/>
            <w:r>
              <w:rPr>
                <w:rFonts w:ascii="Calibri" w:hAnsi="Calibri" w:cs="Calibri"/>
              </w:rPr>
              <w:t xml:space="preserve"> effect in terms of levels of engagement with CJ and wider partners.</w:t>
            </w:r>
          </w:p>
        </w:tc>
      </w:tr>
      <w:tr w:rsidR="00E8765E" w14:paraId="6D428188" w14:textId="77777777">
        <w:tc>
          <w:tcPr>
            <w:tcW w:w="1278" w:type="dxa"/>
          </w:tcPr>
          <w:p w14:paraId="454B9457" w14:textId="77777777" w:rsidR="00E8765E" w:rsidRDefault="00E8765E" w:rsidP="00E8765E">
            <w:r w:rsidRPr="008567CC">
              <w:t>Update</w:t>
            </w:r>
          </w:p>
        </w:tc>
        <w:tc>
          <w:tcPr>
            <w:tcW w:w="7738" w:type="dxa"/>
            <w:gridSpan w:val="4"/>
          </w:tcPr>
          <w:p w14:paraId="5B4AC6DE" w14:textId="77777777" w:rsidR="00E8765E" w:rsidRPr="00E8765E" w:rsidRDefault="00E8765E" w:rsidP="00E8765E">
            <w:pPr>
              <w:pStyle w:val="paragraph"/>
              <w:spacing w:before="0" w:beforeAutospacing="0" w:after="0" w:afterAutospacing="0"/>
              <w:textAlignment w:val="baseline"/>
              <w:rPr>
                <w:rFonts w:ascii="Calibri" w:hAnsi="Calibri" w:cs="Calibri"/>
                <w:sz w:val="22"/>
                <w:szCs w:val="22"/>
              </w:rPr>
            </w:pPr>
            <w:r w:rsidRPr="00E8765E">
              <w:rPr>
                <w:rFonts w:ascii="Calibri" w:hAnsi="Calibri" w:cs="Calibri"/>
                <w:sz w:val="22"/>
                <w:szCs w:val="22"/>
              </w:rPr>
              <w:t xml:space="preserve">Lord Bernard Hogan-Howe’s review into police force structures has been delayed, to take account of the wider government’s increased commitment to devolution.  </w:t>
            </w:r>
          </w:p>
          <w:p w14:paraId="5EBC11F5" w14:textId="77777777" w:rsidR="00E8765E" w:rsidRPr="00E8765E" w:rsidRDefault="00E8765E" w:rsidP="00E8765E">
            <w:pPr>
              <w:pStyle w:val="paragraph"/>
              <w:spacing w:before="0" w:beforeAutospacing="0" w:after="0" w:afterAutospacing="0"/>
              <w:textAlignment w:val="baseline"/>
              <w:rPr>
                <w:rFonts w:ascii="Calibri" w:hAnsi="Calibri" w:cs="Calibri"/>
                <w:sz w:val="22"/>
                <w:szCs w:val="22"/>
              </w:rPr>
            </w:pPr>
            <w:r w:rsidRPr="00E8765E">
              <w:rPr>
                <w:rFonts w:ascii="Calibri" w:hAnsi="Calibri" w:cs="Calibri"/>
                <w:sz w:val="22"/>
                <w:szCs w:val="22"/>
              </w:rPr>
              <w:lastRenderedPageBreak/>
              <w:t xml:space="preserve">Legislation to abolish PCCs is unlikely now to be tabled until the end of the year.  The government announced on 7 September that it was pausing Local Government Reorganisation in Kent and Medway (as well as 13 other areas).  The government confirmed local elections in May 2027 would go ahead on existing council boundaries.  </w:t>
            </w:r>
          </w:p>
          <w:p w14:paraId="48615514" w14:textId="77777777" w:rsidR="00A77C6A" w:rsidRDefault="00E8765E" w:rsidP="00E8765E">
            <w:pPr>
              <w:pStyle w:val="paragraph"/>
              <w:spacing w:before="0" w:beforeAutospacing="0" w:after="0" w:afterAutospacing="0"/>
              <w:textAlignment w:val="baseline"/>
              <w:rPr>
                <w:rFonts w:ascii="Calibri" w:hAnsi="Calibri" w:cs="Calibri"/>
                <w:sz w:val="22"/>
                <w:szCs w:val="22"/>
              </w:rPr>
            </w:pPr>
            <w:r w:rsidRPr="00E8765E">
              <w:rPr>
                <w:rFonts w:ascii="Calibri" w:hAnsi="Calibri" w:cs="Calibri"/>
                <w:sz w:val="22"/>
                <w:szCs w:val="22"/>
              </w:rPr>
              <w:t xml:space="preserve">These elements introduce further uncertainties into the Police Reform Programme, which we will work through in the coming weeks and months.  </w:t>
            </w:r>
          </w:p>
          <w:p w14:paraId="02BAE115" w14:textId="77777777" w:rsidR="00BD3637" w:rsidRPr="00832A36" w:rsidRDefault="00BD3637" w:rsidP="00BD3637">
            <w:pPr>
              <w:pStyle w:val="paragraph"/>
              <w:spacing w:before="0" w:beforeAutospacing="0" w:after="0" w:afterAutospacing="0"/>
              <w:textAlignment w:val="baseline"/>
              <w:rPr>
                <w:rFonts w:ascii="Calibri" w:hAnsi="Calibri" w:cs="Calibri"/>
                <w:sz w:val="22"/>
                <w:szCs w:val="22"/>
              </w:rPr>
            </w:pPr>
            <w:r w:rsidRPr="00832A36">
              <w:rPr>
                <w:rFonts w:ascii="Calibri" w:hAnsi="Calibri" w:cs="Calibri"/>
                <w:sz w:val="22"/>
                <w:szCs w:val="22"/>
              </w:rPr>
              <w:t xml:space="preserve">The PCC and Chief Executive continue to attend national boards relating to Police Reform to assist in policy development and planning. </w:t>
            </w:r>
            <w:r w:rsidRPr="00EF1356">
              <w:rPr>
                <w:rFonts w:ascii="Calibri" w:hAnsi="Calibri" w:cs="Calibri"/>
                <w:sz w:val="22"/>
                <w:szCs w:val="22"/>
              </w:rPr>
              <w:t>The Chief Executive is also a</w:t>
            </w:r>
            <w:r w:rsidRPr="00832A36">
              <w:rPr>
                <w:rFonts w:ascii="Calibri" w:hAnsi="Calibri" w:cs="Calibri"/>
              </w:rPr>
              <w:t xml:space="preserve"> member of the </w:t>
            </w:r>
            <w:r w:rsidRPr="00832A36">
              <w:rPr>
                <w:rFonts w:ascii="Calibri" w:hAnsi="Calibri" w:cs="Calibri"/>
                <w:sz w:val="22"/>
                <w:szCs w:val="22"/>
              </w:rPr>
              <w:t>APACCE group working with the Home Office.</w:t>
            </w:r>
          </w:p>
          <w:p w14:paraId="56599761" w14:textId="77777777" w:rsidR="00BD3637" w:rsidRPr="00832A36" w:rsidRDefault="00BD3637" w:rsidP="00BD3637">
            <w:pPr>
              <w:pStyle w:val="paragraph"/>
              <w:spacing w:before="0" w:beforeAutospacing="0" w:after="0" w:afterAutospacing="0"/>
              <w:textAlignment w:val="baseline"/>
              <w:rPr>
                <w:rFonts w:ascii="Calibri" w:hAnsi="Calibri" w:cs="Calibri"/>
                <w:sz w:val="22"/>
                <w:szCs w:val="22"/>
              </w:rPr>
            </w:pPr>
            <w:r w:rsidRPr="00832A36">
              <w:rPr>
                <w:rFonts w:ascii="Calibri" w:hAnsi="Calibri" w:cs="Calibri"/>
                <w:sz w:val="22"/>
                <w:szCs w:val="22"/>
              </w:rPr>
              <w:t>The APCC continues to provide regular updates through existing channels such as Members’ Council and General Meetings.</w:t>
            </w:r>
          </w:p>
          <w:p w14:paraId="651B90A4" w14:textId="74CDBA67" w:rsidR="00A77C6A" w:rsidRDefault="00BD3637" w:rsidP="00BD3637">
            <w:pPr>
              <w:pStyle w:val="paragraph"/>
              <w:spacing w:before="0" w:beforeAutospacing="0" w:after="0" w:afterAutospacing="0"/>
              <w:textAlignment w:val="baseline"/>
              <w:rPr>
                <w:rFonts w:ascii="Calibri" w:hAnsi="Calibri" w:cs="Calibri"/>
                <w:sz w:val="22"/>
                <w:szCs w:val="22"/>
              </w:rPr>
            </w:pPr>
            <w:r w:rsidRPr="00832A36">
              <w:rPr>
                <w:rFonts w:ascii="Calibri" w:hAnsi="Calibri" w:cs="Calibri"/>
                <w:sz w:val="22"/>
                <w:szCs w:val="22"/>
              </w:rPr>
              <w:t xml:space="preserve">Locally, updates </w:t>
            </w:r>
            <w:r>
              <w:rPr>
                <w:rFonts w:ascii="Calibri" w:hAnsi="Calibri" w:cs="Calibri"/>
                <w:sz w:val="22"/>
                <w:szCs w:val="22"/>
              </w:rPr>
              <w:t xml:space="preserve">continue to be </w:t>
            </w:r>
            <w:r w:rsidRPr="00832A36">
              <w:rPr>
                <w:rFonts w:ascii="Calibri" w:hAnsi="Calibri" w:cs="Calibri"/>
                <w:sz w:val="22"/>
                <w:szCs w:val="22"/>
              </w:rPr>
              <w:t>provided by the PCC and CEO at Team Days</w:t>
            </w:r>
            <w:r>
              <w:rPr>
                <w:rFonts w:ascii="Calibri" w:hAnsi="Calibri" w:cs="Calibri"/>
                <w:sz w:val="22"/>
                <w:szCs w:val="22"/>
              </w:rPr>
              <w:t xml:space="preserve"> and through written info via the Teams Channel. S</w:t>
            </w:r>
            <w:r w:rsidRPr="00832A36">
              <w:rPr>
                <w:rFonts w:ascii="Calibri" w:hAnsi="Calibri" w:cs="Calibri"/>
                <w:sz w:val="22"/>
                <w:szCs w:val="22"/>
              </w:rPr>
              <w:t>taff are encouraged to ask questions either openly or in private (although it is acknowledged that there may not be answers).</w:t>
            </w:r>
          </w:p>
          <w:p w14:paraId="7F86B108" w14:textId="570BDD89" w:rsidR="00E8765E" w:rsidRPr="00E8765E" w:rsidRDefault="00E8765E" w:rsidP="00E8765E">
            <w:pPr>
              <w:pStyle w:val="paragraph"/>
              <w:spacing w:before="0" w:beforeAutospacing="0" w:after="0" w:afterAutospacing="0"/>
              <w:textAlignment w:val="baseline"/>
              <w:rPr>
                <w:rFonts w:ascii="Calibri" w:hAnsi="Calibri" w:cs="Calibri"/>
                <w:sz w:val="22"/>
                <w:szCs w:val="22"/>
              </w:rPr>
            </w:pPr>
            <w:r w:rsidRPr="00E8765E">
              <w:rPr>
                <w:rFonts w:ascii="Calibri" w:hAnsi="Calibri" w:cs="Calibri"/>
                <w:sz w:val="22"/>
                <w:szCs w:val="22"/>
              </w:rPr>
              <w:t>Increasingly this risk is directly linked with OPCCR 18.</w:t>
            </w:r>
          </w:p>
        </w:tc>
      </w:tr>
      <w:tr w:rsidR="00E8765E" w14:paraId="6EDD43A6" w14:textId="77777777">
        <w:tc>
          <w:tcPr>
            <w:tcW w:w="1278" w:type="dxa"/>
          </w:tcPr>
          <w:p w14:paraId="2B70218A" w14:textId="77777777" w:rsidR="00E8765E" w:rsidRDefault="00E8765E" w:rsidP="00E8765E">
            <w:r>
              <w:lastRenderedPageBreak/>
              <w:t>Owner</w:t>
            </w:r>
          </w:p>
        </w:tc>
        <w:tc>
          <w:tcPr>
            <w:tcW w:w="7738" w:type="dxa"/>
            <w:gridSpan w:val="4"/>
          </w:tcPr>
          <w:p w14:paraId="07C36A9A" w14:textId="3ADF0913" w:rsidR="00E8765E" w:rsidRDefault="00E8765E" w:rsidP="00E8765E">
            <w:r>
              <w:t>PCC, OPCC SMT</w:t>
            </w:r>
          </w:p>
        </w:tc>
      </w:tr>
      <w:tr w:rsidR="00E8765E" w14:paraId="77EECAF7" w14:textId="77777777">
        <w:tc>
          <w:tcPr>
            <w:tcW w:w="1278" w:type="dxa"/>
          </w:tcPr>
          <w:p w14:paraId="39792FDD" w14:textId="77777777" w:rsidR="00E8765E" w:rsidRDefault="00E8765E" w:rsidP="00E8765E">
            <w:r>
              <w:t>External assurance</w:t>
            </w:r>
          </w:p>
        </w:tc>
        <w:tc>
          <w:tcPr>
            <w:tcW w:w="7738" w:type="dxa"/>
            <w:gridSpan w:val="4"/>
          </w:tcPr>
          <w:p w14:paraId="792E1529" w14:textId="59C747E8" w:rsidR="00E8765E" w:rsidRPr="00F136EB" w:rsidRDefault="00E8765E" w:rsidP="00E8765E">
            <w:r>
              <w:t xml:space="preserve">Home Office; Internal Audit (if included in the IA plan); Association of Police and Crime Commissioners; Association of Police and Crime Commissioners’ Chief Executives.  </w:t>
            </w:r>
          </w:p>
        </w:tc>
      </w:tr>
      <w:tr w:rsidR="00E8765E" w14:paraId="0198DF25" w14:textId="77777777">
        <w:tc>
          <w:tcPr>
            <w:tcW w:w="1278" w:type="dxa"/>
          </w:tcPr>
          <w:p w14:paraId="1EED565A" w14:textId="77777777" w:rsidR="00E8765E" w:rsidRDefault="00E8765E" w:rsidP="00E8765E">
            <w:r>
              <w:t>Internal assurance</w:t>
            </w:r>
          </w:p>
        </w:tc>
        <w:tc>
          <w:tcPr>
            <w:tcW w:w="7738" w:type="dxa"/>
            <w:gridSpan w:val="4"/>
          </w:tcPr>
          <w:p w14:paraId="12166E79" w14:textId="46B10F3F" w:rsidR="00E8765E" w:rsidRPr="00F136EB" w:rsidRDefault="00E8765E" w:rsidP="00E8765E">
            <w:r>
              <w:t>Regular SMT meetings; review by JAC</w:t>
            </w:r>
          </w:p>
        </w:tc>
      </w:tr>
      <w:tr w:rsidR="00E8765E" w14:paraId="00FB5D90" w14:textId="77777777">
        <w:tc>
          <w:tcPr>
            <w:tcW w:w="1278" w:type="dxa"/>
          </w:tcPr>
          <w:p w14:paraId="60B530FB" w14:textId="77777777" w:rsidR="00E8765E" w:rsidRDefault="00E8765E" w:rsidP="00E8765E">
            <w:r>
              <w:t>Force risk</w:t>
            </w:r>
          </w:p>
        </w:tc>
        <w:tc>
          <w:tcPr>
            <w:tcW w:w="7738" w:type="dxa"/>
            <w:gridSpan w:val="4"/>
          </w:tcPr>
          <w:p w14:paraId="22250346" w14:textId="7E80EF81" w:rsidR="00E8765E" w:rsidRDefault="00E8765E" w:rsidP="00E8765E">
            <w:r>
              <w:t>N/A</w:t>
            </w:r>
          </w:p>
        </w:tc>
      </w:tr>
      <w:tr w:rsidR="00E8765E" w14:paraId="7F05702D" w14:textId="77777777">
        <w:tc>
          <w:tcPr>
            <w:tcW w:w="1278" w:type="dxa"/>
            <w:shd w:val="clear" w:color="auto" w:fill="C00000"/>
          </w:tcPr>
          <w:p w14:paraId="46411B94" w14:textId="77777777" w:rsidR="00E8765E" w:rsidRDefault="00E8765E" w:rsidP="00E8765E">
            <w:pPr>
              <w:jc w:val="center"/>
            </w:pPr>
            <w:r w:rsidRPr="008567CC">
              <w:t>Score</w:t>
            </w:r>
          </w:p>
          <w:p w14:paraId="4ACBD46F" w14:textId="77777777" w:rsidR="00E8765E" w:rsidRDefault="00E8765E" w:rsidP="00E8765E">
            <w:pPr>
              <w:jc w:val="center"/>
            </w:pPr>
          </w:p>
          <w:p w14:paraId="073124D9" w14:textId="77777777" w:rsidR="00E8765E" w:rsidRDefault="00E8765E" w:rsidP="00E8765E">
            <w:pPr>
              <w:jc w:val="center"/>
            </w:pPr>
            <w:r>
              <w:t>20</w:t>
            </w:r>
          </w:p>
          <w:p w14:paraId="35B348F5" w14:textId="77777777" w:rsidR="00E8765E" w:rsidRDefault="00E8765E" w:rsidP="00E8765E">
            <w:pPr>
              <w:jc w:val="center"/>
            </w:pPr>
          </w:p>
        </w:tc>
        <w:tc>
          <w:tcPr>
            <w:tcW w:w="1934" w:type="dxa"/>
            <w:shd w:val="clear" w:color="auto" w:fill="FFFFFF" w:themeFill="background1"/>
          </w:tcPr>
          <w:p w14:paraId="3A02B805" w14:textId="77777777" w:rsidR="00E8765E" w:rsidRDefault="00E8765E" w:rsidP="00E8765E">
            <w:pPr>
              <w:jc w:val="center"/>
            </w:pPr>
            <w:r>
              <w:t>Likelihood</w:t>
            </w:r>
          </w:p>
          <w:p w14:paraId="155A6991" w14:textId="77777777" w:rsidR="00E8765E" w:rsidRDefault="00E8765E" w:rsidP="00E8765E">
            <w:pPr>
              <w:jc w:val="center"/>
            </w:pPr>
          </w:p>
          <w:p w14:paraId="489099AC" w14:textId="1122E576" w:rsidR="00E8765E" w:rsidRDefault="00E8765E" w:rsidP="00E8765E">
            <w:pPr>
              <w:jc w:val="center"/>
            </w:pPr>
            <w:r>
              <w:t>5</w:t>
            </w:r>
          </w:p>
        </w:tc>
        <w:tc>
          <w:tcPr>
            <w:tcW w:w="1935" w:type="dxa"/>
            <w:shd w:val="clear" w:color="auto" w:fill="FFFFFF" w:themeFill="background1"/>
          </w:tcPr>
          <w:p w14:paraId="6E642596" w14:textId="77777777" w:rsidR="00E8765E" w:rsidRPr="005E52F6" w:rsidRDefault="00E8765E" w:rsidP="00E8765E">
            <w:pPr>
              <w:jc w:val="center"/>
            </w:pPr>
            <w:r w:rsidRPr="005E52F6">
              <w:t>Impact</w:t>
            </w:r>
          </w:p>
          <w:p w14:paraId="1302DDFC" w14:textId="77777777" w:rsidR="00E8765E" w:rsidRPr="005E52F6" w:rsidRDefault="00E8765E" w:rsidP="00E8765E">
            <w:pPr>
              <w:jc w:val="center"/>
            </w:pPr>
          </w:p>
          <w:p w14:paraId="700AD500" w14:textId="15F0CC0B" w:rsidR="00E8765E" w:rsidRPr="005E52F6" w:rsidRDefault="00E8765E" w:rsidP="00E8765E">
            <w:pPr>
              <w:jc w:val="center"/>
            </w:pPr>
            <w:r>
              <w:t>4</w:t>
            </w:r>
          </w:p>
        </w:tc>
        <w:tc>
          <w:tcPr>
            <w:tcW w:w="1934" w:type="dxa"/>
            <w:shd w:val="clear" w:color="auto" w:fill="FFFFFF" w:themeFill="background1"/>
          </w:tcPr>
          <w:p w14:paraId="6A9A53A3" w14:textId="1A57BEA3" w:rsidR="00E8765E" w:rsidRPr="00A30C00" w:rsidRDefault="00E8765E" w:rsidP="00E8765E">
            <w:pPr>
              <w:jc w:val="center"/>
              <w:rPr>
                <w:b/>
                <w:bCs/>
              </w:rPr>
            </w:pPr>
            <w:r w:rsidRPr="00A30C00">
              <w:rPr>
                <w:b/>
                <w:bCs/>
              </w:rPr>
              <w:t>Direction of travel</w:t>
            </w:r>
          </w:p>
          <w:p w14:paraId="3D87911F" w14:textId="72A1728A" w:rsidR="00E8765E" w:rsidRDefault="003D6D81" w:rsidP="00E8765E">
            <w:pPr>
              <w:jc w:val="center"/>
            </w:pPr>
            <w:r>
              <w:rPr>
                <w:noProof/>
              </w:rPr>
              <mc:AlternateContent>
                <mc:Choice Requires="wps">
                  <w:drawing>
                    <wp:anchor distT="0" distB="0" distL="114300" distR="114300" simplePos="0" relativeHeight="251680256" behindDoc="0" locked="0" layoutInCell="1" allowOverlap="1" wp14:anchorId="36B404DB" wp14:editId="232E8851">
                      <wp:simplePos x="0" y="0"/>
                      <wp:positionH relativeFrom="column">
                        <wp:posOffset>527050</wp:posOffset>
                      </wp:positionH>
                      <wp:positionV relativeFrom="paragraph">
                        <wp:posOffset>46355</wp:posOffset>
                      </wp:positionV>
                      <wp:extent cx="0" cy="333375"/>
                      <wp:effectExtent l="76200" t="38100" r="57150" b="9525"/>
                      <wp:wrapNone/>
                      <wp:docPr id="680347545" name="Straight Arrow Connector 14"/>
                      <wp:cNvGraphicFramePr/>
                      <a:graphic xmlns:a="http://schemas.openxmlformats.org/drawingml/2006/main">
                        <a:graphicData uri="http://schemas.microsoft.com/office/word/2010/wordprocessingShape">
                          <wps:wsp>
                            <wps:cNvCnPr/>
                            <wps:spPr>
                              <a:xfrm flipV="1">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C41F79" id="Straight Arrow Connector 14" o:spid="_x0000_s1026" type="#_x0000_t32" style="position:absolute;margin-left:41.5pt;margin-top:3.65pt;width:0;height:26.25pt;flip:y;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" strokecolor="black [3200]" strokeweight=".5pt">
                      <v:stroke endarrow="block" joinstyle="miter"/>
                    </v:shape>
                  </w:pict>
                </mc:Fallback>
              </mc:AlternateContent>
            </w:r>
          </w:p>
          <w:p w14:paraId="14D7243C" w14:textId="3757D522" w:rsidR="00E8765E" w:rsidRPr="005E52F6" w:rsidRDefault="00E8765E" w:rsidP="00E8765E"/>
        </w:tc>
        <w:tc>
          <w:tcPr>
            <w:tcW w:w="1935" w:type="dxa"/>
            <w:shd w:val="clear" w:color="auto" w:fill="FFFFFF" w:themeFill="background1"/>
          </w:tcPr>
          <w:p w14:paraId="3CD9F0C5" w14:textId="0D64DD79" w:rsidR="00E8765E" w:rsidRDefault="00E8765E" w:rsidP="00E8765E">
            <w:pPr>
              <w:jc w:val="center"/>
            </w:pPr>
            <w:r w:rsidRPr="006D1B51">
              <w:t>Target score</w:t>
            </w:r>
            <w:r>
              <w:br/>
            </w:r>
          </w:p>
          <w:p w14:paraId="336C79AF" w14:textId="4CB0A015" w:rsidR="00E8765E" w:rsidRDefault="00E8765E" w:rsidP="00E8765E">
            <w:pPr>
              <w:jc w:val="center"/>
            </w:pPr>
            <w:r>
              <w:t>15</w:t>
            </w:r>
          </w:p>
          <w:p w14:paraId="0FF682D2" w14:textId="4A6B493A" w:rsidR="00E8765E" w:rsidRDefault="00E8765E" w:rsidP="00E8765E">
            <w:pPr>
              <w:jc w:val="center"/>
            </w:pPr>
            <w:r>
              <w:t>(5x3)</w:t>
            </w:r>
          </w:p>
        </w:tc>
      </w:tr>
    </w:tbl>
    <w:p w14:paraId="2FC7D3E5" w14:textId="1C1E2C8F" w:rsidR="00955C02" w:rsidRDefault="00BE5E33">
      <w:pPr>
        <w:rPr>
          <w:b/>
          <w:bCs/>
        </w:rPr>
      </w:pPr>
      <w:r>
        <w:rPr>
          <w:b/>
          <w:bCs/>
        </w:rPr>
        <w:br w:type="page"/>
      </w:r>
    </w:p>
    <w:tbl>
      <w:tblPr>
        <w:tblStyle w:val="TableGrid"/>
        <w:tblpPr w:leftFromText="180" w:rightFromText="180" w:vertAnchor="text" w:horzAnchor="margin" w:tblpY="242"/>
        <w:tblW w:w="0" w:type="auto"/>
        <w:tblLook w:val="04A0" w:firstRow="1" w:lastRow="0" w:firstColumn="1" w:lastColumn="0" w:noHBand="0" w:noVBand="1"/>
      </w:tblPr>
      <w:tblGrid>
        <w:gridCol w:w="1278"/>
        <w:gridCol w:w="1934"/>
        <w:gridCol w:w="1935"/>
        <w:gridCol w:w="1934"/>
        <w:gridCol w:w="1935"/>
      </w:tblGrid>
      <w:tr w:rsidR="0046435D" w14:paraId="716EB0E3" w14:textId="77777777">
        <w:tc>
          <w:tcPr>
            <w:tcW w:w="1278" w:type="dxa"/>
          </w:tcPr>
          <w:p w14:paraId="13FF3267" w14:textId="77777777" w:rsidR="0046435D" w:rsidRDefault="0046435D">
            <w:r>
              <w:lastRenderedPageBreak/>
              <w:t>Risk name</w:t>
            </w:r>
          </w:p>
        </w:tc>
        <w:tc>
          <w:tcPr>
            <w:tcW w:w="3869" w:type="dxa"/>
            <w:gridSpan w:val="2"/>
          </w:tcPr>
          <w:p w14:paraId="403D47F3" w14:textId="77777777" w:rsidR="0046435D" w:rsidRDefault="0046435D">
            <w:r>
              <w:t>Financial resilience</w:t>
            </w:r>
          </w:p>
        </w:tc>
        <w:tc>
          <w:tcPr>
            <w:tcW w:w="3869" w:type="dxa"/>
            <w:gridSpan w:val="2"/>
          </w:tcPr>
          <w:p w14:paraId="09FE0767" w14:textId="77777777" w:rsidR="0046435D" w:rsidRDefault="0046435D">
            <w:r>
              <w:t>URN- OPCCR 01</w:t>
            </w:r>
          </w:p>
        </w:tc>
      </w:tr>
      <w:tr w:rsidR="0046435D" w14:paraId="5075E432" w14:textId="77777777">
        <w:tc>
          <w:tcPr>
            <w:tcW w:w="1278" w:type="dxa"/>
          </w:tcPr>
          <w:p w14:paraId="3E84F6B1" w14:textId="77777777" w:rsidR="0046435D" w:rsidRDefault="0046435D">
            <w:r>
              <w:t>Risk</w:t>
            </w:r>
          </w:p>
        </w:tc>
        <w:tc>
          <w:tcPr>
            <w:tcW w:w="7738" w:type="dxa"/>
            <w:gridSpan w:val="4"/>
          </w:tcPr>
          <w:p w14:paraId="18E2D0ED" w14:textId="5CE31645" w:rsidR="0046435D" w:rsidRDefault="0046435D">
            <w:r>
              <w:t>The ability for the Kent Police Group (the OPCC and the Force) to remain sustainable across the Medium Term, setting a balanced budget, by matching expenditure to funding received whilst providing the resources required to police Kent</w:t>
            </w:r>
            <w:r w:rsidR="00E549FD">
              <w:t xml:space="preserve"> and meet the PCC’s statutory obligations</w:t>
            </w:r>
            <w:r>
              <w:t>.  This is due to the continuing funding challenges that the organisation has faced over recent years and is expected to face over the medium-term financial plan. This could be impacted by changes in legislation, national policy issues and demand levels. This could impact the ability to meet the challenges facing Kent Police and Kent OPCC in the provision of its services to the public.</w:t>
            </w:r>
          </w:p>
        </w:tc>
      </w:tr>
      <w:tr w:rsidR="0046435D" w14:paraId="6C7EB7BB" w14:textId="77777777">
        <w:tc>
          <w:tcPr>
            <w:tcW w:w="1278" w:type="dxa"/>
          </w:tcPr>
          <w:p w14:paraId="55C032AC" w14:textId="77777777" w:rsidR="0046435D" w:rsidRDefault="0046435D">
            <w:r>
              <w:t>Mitigation</w:t>
            </w:r>
          </w:p>
        </w:tc>
        <w:tc>
          <w:tcPr>
            <w:tcW w:w="7738" w:type="dxa"/>
            <w:gridSpan w:val="4"/>
          </w:tcPr>
          <w:p w14:paraId="4964C886" w14:textId="77777777" w:rsidR="0046435D" w:rsidRPr="000268B4" w:rsidRDefault="0046435D">
            <w:pPr>
              <w:rPr>
                <w:b/>
                <w:bCs/>
              </w:rPr>
            </w:pPr>
            <w:r>
              <w:rPr>
                <w:b/>
                <w:bCs/>
              </w:rPr>
              <w:t>Existing/on-going controls</w:t>
            </w:r>
          </w:p>
          <w:p w14:paraId="3A6DA6EE" w14:textId="77777777" w:rsidR="0046435D" w:rsidRDefault="0046435D">
            <w:r>
              <w:t>Regular meetings with the Home Office to ensure that significant one-off events are financially supported; effective horizon scanning, including with key national organisations such as the APCC and APACE.</w:t>
            </w:r>
          </w:p>
          <w:p w14:paraId="1BA9C1AB" w14:textId="77777777" w:rsidR="0046435D" w:rsidRDefault="0046435D">
            <w:r>
              <w:t>Regular meetings between the Force and OPCC covering all aspects of finance; revenue; capital; savings and reserves amongst others.</w:t>
            </w:r>
          </w:p>
          <w:p w14:paraId="5A77825B" w14:textId="77777777" w:rsidR="0046435D" w:rsidRDefault="0046435D">
            <w:r>
              <w:t>Continued close working between the OPCC CFO and Force CFO</w:t>
            </w:r>
          </w:p>
          <w:p w14:paraId="35D0B09B" w14:textId="77777777" w:rsidR="0046435D" w:rsidRDefault="0046435D">
            <w:r>
              <w:t>Close working with internal auditors</w:t>
            </w:r>
          </w:p>
          <w:p w14:paraId="64AC2D0F" w14:textId="77777777" w:rsidR="0046435D" w:rsidRPr="00165929" w:rsidRDefault="0046435D">
            <w:pPr>
              <w:rPr>
                <w:b/>
                <w:bCs/>
              </w:rPr>
            </w:pPr>
            <w:r w:rsidRPr="00165929">
              <w:rPr>
                <w:b/>
                <w:bCs/>
              </w:rPr>
              <w:t>Timebound</w:t>
            </w:r>
            <w:r>
              <w:rPr>
                <w:b/>
                <w:bCs/>
              </w:rPr>
              <w:t>/additional controls</w:t>
            </w:r>
          </w:p>
          <w:p w14:paraId="3C497F7A" w14:textId="77777777" w:rsidR="0046435D" w:rsidRDefault="0046435D">
            <w:r>
              <w:t xml:space="preserve">Savings plans have been developed over the life of the medium-term plan; reviewed regularly </w:t>
            </w:r>
          </w:p>
          <w:p w14:paraId="6AAC3BCB" w14:textId="77777777" w:rsidR="0046435D" w:rsidRDefault="0046435D">
            <w:r>
              <w:t>Focus on reducing budget pressures and increasing income/ grant funding where possible.</w:t>
            </w:r>
          </w:p>
        </w:tc>
      </w:tr>
      <w:tr w:rsidR="0046435D" w14:paraId="100245F2" w14:textId="77777777">
        <w:tc>
          <w:tcPr>
            <w:tcW w:w="1278" w:type="dxa"/>
          </w:tcPr>
          <w:p w14:paraId="545B6ABB" w14:textId="77777777" w:rsidR="0046435D" w:rsidRDefault="0046435D">
            <w:r>
              <w:t>Last update</w:t>
            </w:r>
          </w:p>
        </w:tc>
        <w:tc>
          <w:tcPr>
            <w:tcW w:w="7738" w:type="dxa"/>
            <w:gridSpan w:val="4"/>
          </w:tcPr>
          <w:p w14:paraId="32916CA8" w14:textId="2C0A6B34" w:rsidR="0046435D" w:rsidRDefault="00B27797" w:rsidP="007E2A73">
            <w:r>
              <w:rPr>
                <w:rFonts w:ascii="Calibri" w:hAnsi="Calibri" w:cs="Calibri"/>
              </w:rPr>
              <w:t xml:space="preserve">The 2026/27 budget showed a small savings target when compared to previous years. The 2025/26 outturn is completed, and the statement of accounts are being prepared. The outturn will show an underspend with an increasing level of reserves (albeit some of these are reserved for the heating system at the former PFI building at North Kent). While all these signs are encouraging it must be judged </w:t>
            </w:r>
            <w:proofErr w:type="gramStart"/>
            <w:r>
              <w:rPr>
                <w:rFonts w:ascii="Calibri" w:hAnsi="Calibri" w:cs="Calibri"/>
              </w:rPr>
              <w:t>in light of</w:t>
            </w:r>
            <w:proofErr w:type="gramEnd"/>
            <w:r>
              <w:rPr>
                <w:rFonts w:ascii="Calibri" w:hAnsi="Calibri" w:cs="Calibri"/>
              </w:rPr>
              <w:t xml:space="preserve"> the challenging MTFP position we are facing. The underspend provides confidence that we are managing our budget and spending appropriately to our needs. The improved reserves position provides additional financial resilience when facing significant savings targets and potential governance changes in the future. PCCs will no longer exist replaced by another governance arrangement and the local government reform for Kent will have taken place. All of these provide uncertainty around costs and income which leaves the risk as stated despite the improved resilience.</w:t>
            </w:r>
          </w:p>
        </w:tc>
      </w:tr>
      <w:tr w:rsidR="0064396A" w14:paraId="037C9A46" w14:textId="77777777">
        <w:tc>
          <w:tcPr>
            <w:tcW w:w="1278" w:type="dxa"/>
          </w:tcPr>
          <w:p w14:paraId="42421162" w14:textId="77777777" w:rsidR="0064396A" w:rsidRDefault="0064396A" w:rsidP="0064396A">
            <w:r w:rsidRPr="008567CC">
              <w:t>Update</w:t>
            </w:r>
          </w:p>
        </w:tc>
        <w:tc>
          <w:tcPr>
            <w:tcW w:w="7738" w:type="dxa"/>
            <w:gridSpan w:val="4"/>
          </w:tcPr>
          <w:p w14:paraId="7BA1A67A" w14:textId="54C3F3EF" w:rsidR="0064396A" w:rsidRPr="0084656D" w:rsidRDefault="00DC6DF5" w:rsidP="0064396A">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The current end of year finance position shows a healthy underspend. This coupled with a robust level of reserves shows the organisation in a strong position to tackle the financial challenges ahead. Planning has begun for the 27/28 budget, although the CSR announced last year covered 27/28 there have already been changes to the 26/27 settlement which make predicting this year’s financial settlement more difficult. </w:t>
            </w:r>
            <w:r w:rsidR="00342A64">
              <w:rPr>
                <w:rFonts w:ascii="Calibri" w:hAnsi="Calibri" w:cs="Calibri"/>
                <w:sz w:val="22"/>
                <w:szCs w:val="22"/>
              </w:rPr>
              <w:t xml:space="preserve"> </w:t>
            </w:r>
            <w:r>
              <w:rPr>
                <w:rFonts w:ascii="Calibri" w:hAnsi="Calibri" w:cs="Calibri"/>
                <w:sz w:val="22"/>
                <w:szCs w:val="22"/>
              </w:rPr>
              <w:t xml:space="preserve">The new PM has also set out plans for further fiscal </w:t>
            </w:r>
            <w:proofErr w:type="gramStart"/>
            <w:r>
              <w:rPr>
                <w:rFonts w:ascii="Calibri" w:hAnsi="Calibri" w:cs="Calibri"/>
                <w:sz w:val="22"/>
                <w:szCs w:val="22"/>
              </w:rPr>
              <w:t>devolution</w:t>
            </w:r>
            <w:proofErr w:type="gramEnd"/>
            <w:r>
              <w:rPr>
                <w:rFonts w:ascii="Calibri" w:hAnsi="Calibri" w:cs="Calibri"/>
                <w:sz w:val="22"/>
                <w:szCs w:val="22"/>
              </w:rPr>
              <w:t xml:space="preserve"> and it is unclear how these proposals alongside the new governance structures will impact on the organisation</w:t>
            </w:r>
            <w:r w:rsidR="008F3FEE">
              <w:rPr>
                <w:rFonts w:ascii="Calibri" w:hAnsi="Calibri" w:cs="Calibri"/>
                <w:sz w:val="22"/>
                <w:szCs w:val="22"/>
              </w:rPr>
              <w:t>’</w:t>
            </w:r>
            <w:r>
              <w:rPr>
                <w:rFonts w:ascii="Calibri" w:hAnsi="Calibri" w:cs="Calibri"/>
                <w:sz w:val="22"/>
                <w:szCs w:val="22"/>
              </w:rPr>
              <w:t xml:space="preserve">s finances. It is prudent to maintain a healthy balance of reserves to deal with any potential issues.   The MTFP will be refreshed over the next few </w:t>
            </w:r>
            <w:proofErr w:type="gramStart"/>
            <w:r>
              <w:rPr>
                <w:rFonts w:ascii="Calibri" w:hAnsi="Calibri" w:cs="Calibri"/>
                <w:sz w:val="22"/>
                <w:szCs w:val="22"/>
              </w:rPr>
              <w:t>months</w:t>
            </w:r>
            <w:proofErr w:type="gramEnd"/>
            <w:r>
              <w:rPr>
                <w:rFonts w:ascii="Calibri" w:hAnsi="Calibri" w:cs="Calibri"/>
                <w:sz w:val="22"/>
                <w:szCs w:val="22"/>
              </w:rPr>
              <w:t xml:space="preserve"> but it is expected that there will be a continued significant funding gap that will require savings to be made.  The current likelihood and impact levels will remain the same until further details on the settlement are known.</w:t>
            </w:r>
          </w:p>
        </w:tc>
      </w:tr>
      <w:tr w:rsidR="0064396A" w14:paraId="28D4F040" w14:textId="77777777">
        <w:tc>
          <w:tcPr>
            <w:tcW w:w="1278" w:type="dxa"/>
          </w:tcPr>
          <w:p w14:paraId="5E371DF5" w14:textId="77777777" w:rsidR="0064396A" w:rsidRDefault="0064396A" w:rsidP="0064396A">
            <w:r>
              <w:t>Owner</w:t>
            </w:r>
          </w:p>
        </w:tc>
        <w:tc>
          <w:tcPr>
            <w:tcW w:w="7738" w:type="dxa"/>
            <w:gridSpan w:val="4"/>
          </w:tcPr>
          <w:p w14:paraId="0385387E" w14:textId="77777777" w:rsidR="0064396A" w:rsidRDefault="0064396A" w:rsidP="0064396A">
            <w:r>
              <w:t>OPCC CFO</w:t>
            </w:r>
          </w:p>
        </w:tc>
      </w:tr>
      <w:tr w:rsidR="0064396A" w14:paraId="0B5C65F7" w14:textId="77777777">
        <w:tc>
          <w:tcPr>
            <w:tcW w:w="1278" w:type="dxa"/>
          </w:tcPr>
          <w:p w14:paraId="0C117CC1" w14:textId="77777777" w:rsidR="0064396A" w:rsidRDefault="0064396A" w:rsidP="0064396A">
            <w:r>
              <w:lastRenderedPageBreak/>
              <w:t>External assurance</w:t>
            </w:r>
          </w:p>
        </w:tc>
        <w:tc>
          <w:tcPr>
            <w:tcW w:w="7738" w:type="dxa"/>
            <w:gridSpan w:val="4"/>
          </w:tcPr>
          <w:p w14:paraId="15EB9FC1" w14:textId="38F9B17A" w:rsidR="0064396A" w:rsidRPr="00F136EB" w:rsidRDefault="0064396A" w:rsidP="0064396A">
            <w:r w:rsidRPr="00F136EB">
              <w:t xml:space="preserve">HMICFRS (PEEL) </w:t>
            </w:r>
            <w:r>
              <w:t xml:space="preserve">inspections provide external scrutiny, </w:t>
            </w:r>
            <w:r w:rsidRPr="00F136EB">
              <w:t>and Vfm profiles</w:t>
            </w:r>
            <w:r>
              <w:t xml:space="preserve"> provide comparative data;</w:t>
            </w:r>
            <w:r w:rsidRPr="00F136EB">
              <w:t xml:space="preserve"> JAC</w:t>
            </w:r>
            <w:r>
              <w:t xml:space="preserve"> receive reports quarterly on the financial position and review the final statement of accounts</w:t>
            </w:r>
            <w:r w:rsidRPr="00F136EB">
              <w:t>; comparison of assumptions with peers/MSG</w:t>
            </w:r>
            <w:r>
              <w:t xml:space="preserve"> and with</w:t>
            </w:r>
            <w:r w:rsidRPr="00F136EB">
              <w:t xml:space="preserve"> </w:t>
            </w:r>
            <w:proofErr w:type="spellStart"/>
            <w:r w:rsidRPr="00F136EB">
              <w:t>PaCCTs</w:t>
            </w:r>
            <w:proofErr w:type="spellEnd"/>
            <w:r w:rsidRPr="00F136EB">
              <w:t xml:space="preserve"> colleagues; periodic reviews by external auditors.</w:t>
            </w:r>
            <w:r>
              <w:t xml:space="preserve">  Reporting to Police and Crime Panel.</w:t>
            </w:r>
          </w:p>
        </w:tc>
      </w:tr>
      <w:tr w:rsidR="0064396A" w14:paraId="26E039D3" w14:textId="77777777">
        <w:tc>
          <w:tcPr>
            <w:tcW w:w="1278" w:type="dxa"/>
          </w:tcPr>
          <w:p w14:paraId="72C066B4" w14:textId="77777777" w:rsidR="0064396A" w:rsidRDefault="0064396A" w:rsidP="0064396A">
            <w:r>
              <w:t>Internal assurance</w:t>
            </w:r>
          </w:p>
        </w:tc>
        <w:tc>
          <w:tcPr>
            <w:tcW w:w="7738" w:type="dxa"/>
            <w:gridSpan w:val="4"/>
          </w:tcPr>
          <w:p w14:paraId="5A310D83" w14:textId="77777777" w:rsidR="0064396A" w:rsidRPr="00F136EB" w:rsidRDefault="0064396A" w:rsidP="0064396A">
            <w:r>
              <w:t>Reports provided to the PCC’s Performance and Delivery Board. Monthly financial monitoring reports to and meetings with the PCC CFO, oversight and attendance at Force meetings/ boards. Regular monitoring of financial performance. Reiteration of medium-term challenges through reports and meetings.</w:t>
            </w:r>
          </w:p>
        </w:tc>
      </w:tr>
      <w:tr w:rsidR="0064396A" w14:paraId="0DA4C05A" w14:textId="77777777">
        <w:tc>
          <w:tcPr>
            <w:tcW w:w="1278" w:type="dxa"/>
          </w:tcPr>
          <w:p w14:paraId="03172853" w14:textId="77777777" w:rsidR="0064396A" w:rsidRDefault="0064396A" w:rsidP="0064396A">
            <w:r>
              <w:t>Force risk</w:t>
            </w:r>
          </w:p>
        </w:tc>
        <w:tc>
          <w:tcPr>
            <w:tcW w:w="7738" w:type="dxa"/>
            <w:gridSpan w:val="4"/>
          </w:tcPr>
          <w:p w14:paraId="2A72B55F" w14:textId="77777777" w:rsidR="0064396A" w:rsidRDefault="0064396A" w:rsidP="0064396A">
            <w:r>
              <w:t>Linked to 2569; 2707; 2700</w:t>
            </w:r>
          </w:p>
        </w:tc>
      </w:tr>
      <w:tr w:rsidR="0064396A" w14:paraId="2C059B41" w14:textId="77777777">
        <w:tc>
          <w:tcPr>
            <w:tcW w:w="1278" w:type="dxa"/>
            <w:shd w:val="clear" w:color="auto" w:fill="C00000"/>
          </w:tcPr>
          <w:p w14:paraId="04740814" w14:textId="77777777" w:rsidR="0064396A" w:rsidRDefault="0064396A" w:rsidP="0064396A">
            <w:pPr>
              <w:jc w:val="center"/>
            </w:pPr>
            <w:r w:rsidRPr="008567CC">
              <w:t>Score</w:t>
            </w:r>
          </w:p>
          <w:p w14:paraId="72669066" w14:textId="77777777" w:rsidR="0064396A" w:rsidRDefault="0064396A" w:rsidP="0064396A">
            <w:pPr>
              <w:jc w:val="center"/>
            </w:pPr>
          </w:p>
          <w:p w14:paraId="63BE8E8A" w14:textId="77777777" w:rsidR="0064396A" w:rsidRDefault="0064396A" w:rsidP="0064396A">
            <w:pPr>
              <w:jc w:val="center"/>
            </w:pPr>
            <w:r>
              <w:t>20</w:t>
            </w:r>
          </w:p>
          <w:p w14:paraId="206F3D25" w14:textId="77777777" w:rsidR="0064396A" w:rsidRDefault="0064396A" w:rsidP="0064396A">
            <w:pPr>
              <w:jc w:val="center"/>
            </w:pPr>
          </w:p>
        </w:tc>
        <w:tc>
          <w:tcPr>
            <w:tcW w:w="1934" w:type="dxa"/>
            <w:shd w:val="clear" w:color="auto" w:fill="FFFFFF" w:themeFill="background1"/>
          </w:tcPr>
          <w:p w14:paraId="66897554" w14:textId="77777777" w:rsidR="0064396A" w:rsidRDefault="0064396A" w:rsidP="0064396A">
            <w:pPr>
              <w:jc w:val="center"/>
            </w:pPr>
            <w:r>
              <w:t>Likelihood</w:t>
            </w:r>
          </w:p>
          <w:p w14:paraId="4266FCE5" w14:textId="77777777" w:rsidR="0064396A" w:rsidRDefault="0064396A" w:rsidP="0064396A">
            <w:pPr>
              <w:jc w:val="center"/>
            </w:pPr>
          </w:p>
          <w:p w14:paraId="0400ADD1" w14:textId="77777777" w:rsidR="0064396A" w:rsidRDefault="0064396A" w:rsidP="0064396A">
            <w:pPr>
              <w:jc w:val="center"/>
            </w:pPr>
            <w:r>
              <w:t>4</w:t>
            </w:r>
          </w:p>
        </w:tc>
        <w:tc>
          <w:tcPr>
            <w:tcW w:w="1935" w:type="dxa"/>
            <w:shd w:val="clear" w:color="auto" w:fill="FFFFFF" w:themeFill="background1"/>
          </w:tcPr>
          <w:p w14:paraId="2918EF7D" w14:textId="77777777" w:rsidR="0064396A" w:rsidRPr="005E52F6" w:rsidRDefault="0064396A" w:rsidP="0064396A">
            <w:pPr>
              <w:jc w:val="center"/>
            </w:pPr>
            <w:r w:rsidRPr="005E52F6">
              <w:t>Impact</w:t>
            </w:r>
          </w:p>
          <w:p w14:paraId="3CA8499B" w14:textId="77777777" w:rsidR="0064396A" w:rsidRPr="005E52F6" w:rsidRDefault="0064396A" w:rsidP="0064396A">
            <w:pPr>
              <w:jc w:val="center"/>
            </w:pPr>
          </w:p>
          <w:p w14:paraId="1F1C85D2" w14:textId="77777777" w:rsidR="0064396A" w:rsidRPr="005E52F6" w:rsidRDefault="0064396A" w:rsidP="0064396A">
            <w:pPr>
              <w:jc w:val="center"/>
            </w:pPr>
            <w:r w:rsidRPr="005E52F6">
              <w:t>5</w:t>
            </w:r>
          </w:p>
        </w:tc>
        <w:tc>
          <w:tcPr>
            <w:tcW w:w="1934" w:type="dxa"/>
            <w:shd w:val="clear" w:color="auto" w:fill="FFFFFF" w:themeFill="background1"/>
          </w:tcPr>
          <w:p w14:paraId="244679D8" w14:textId="77777777" w:rsidR="0064396A" w:rsidRPr="005E52F6" w:rsidRDefault="0064396A" w:rsidP="0064396A">
            <w:pPr>
              <w:jc w:val="center"/>
            </w:pPr>
            <w:r w:rsidRPr="005E52F6">
              <w:t>Direction of travel</w:t>
            </w:r>
          </w:p>
          <w:p w14:paraId="3EBD21EB" w14:textId="77777777" w:rsidR="0064396A" w:rsidRPr="005E52F6" w:rsidRDefault="0064396A" w:rsidP="0064396A">
            <w:pPr>
              <w:jc w:val="center"/>
            </w:pPr>
          </w:p>
          <w:p w14:paraId="78CB1507" w14:textId="77777777" w:rsidR="0064396A" w:rsidRPr="005E52F6" w:rsidRDefault="0064396A" w:rsidP="0064396A">
            <w:pPr>
              <w:jc w:val="center"/>
            </w:pPr>
            <w:r w:rsidRPr="005E52F6">
              <w:rPr>
                <w:noProof/>
              </w:rPr>
              <mc:AlternateContent>
                <mc:Choice Requires="wps">
                  <w:drawing>
                    <wp:anchor distT="0" distB="0" distL="114300" distR="114300" simplePos="0" relativeHeight="251673088" behindDoc="0" locked="0" layoutInCell="1" allowOverlap="1" wp14:anchorId="6E21DDAF" wp14:editId="244270F2">
                      <wp:simplePos x="0" y="0"/>
                      <wp:positionH relativeFrom="column">
                        <wp:posOffset>288925</wp:posOffset>
                      </wp:positionH>
                      <wp:positionV relativeFrom="paragraph">
                        <wp:posOffset>41910</wp:posOffset>
                      </wp:positionV>
                      <wp:extent cx="495300" cy="0"/>
                      <wp:effectExtent l="0" t="76200" r="19050" b="95250"/>
                      <wp:wrapNone/>
                      <wp:docPr id="12" name="Straight Arrow Connector 12">
                        <a:extLst xmlns:a="http://schemas.openxmlformats.org/drawingml/2006/main">
                          <a:ext uri="{FF2B5EF4-FFF2-40B4-BE49-F238E27FC236}">
                            <a16:creationId xmlns:a16="http://schemas.microsoft.com/office/drawing/2014/main" id="{9785189C-E55E-4213-B682-F2BAA2F0F039}"/>
                          </a:ext>
                        </a:extLst>
                      </wp:docPr>
                      <wp:cNvGraphicFramePr/>
                      <a:graphic xmlns:a="http://schemas.openxmlformats.org/drawingml/2006/main">
                        <a:graphicData uri="http://schemas.microsoft.com/office/word/2010/wordprocessingShape">
                          <wps:wsp>
                            <wps:cNvCnPr/>
                            <wps:spPr>
                              <a:xfrm>
                                <a:off x="0" y="0"/>
                                <a:ext cx="495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2366D0" id="Straight Arrow Connector 12" o:spid="_x0000_s1026" type="#_x0000_t32" style="position:absolute;margin-left:22.75pt;margin-top:3.3pt;width:39pt;height:0;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" strokecolor="black [3200]" strokeweight=".5pt">
                      <v:stroke endarrow="block" joinstyle="miter"/>
                    </v:shape>
                  </w:pict>
                </mc:Fallback>
              </mc:AlternateContent>
            </w:r>
          </w:p>
        </w:tc>
        <w:tc>
          <w:tcPr>
            <w:tcW w:w="1935" w:type="dxa"/>
            <w:shd w:val="clear" w:color="auto" w:fill="FFFFFF" w:themeFill="background1"/>
          </w:tcPr>
          <w:p w14:paraId="21F29386" w14:textId="77777777" w:rsidR="0064396A" w:rsidRPr="0088039C" w:rsidRDefault="0064396A" w:rsidP="0064396A">
            <w:pPr>
              <w:jc w:val="center"/>
            </w:pPr>
            <w:r w:rsidRPr="0088039C">
              <w:t>Target score</w:t>
            </w:r>
          </w:p>
          <w:p w14:paraId="72123765" w14:textId="77777777" w:rsidR="0064396A" w:rsidRPr="0088039C" w:rsidRDefault="0064396A" w:rsidP="0064396A">
            <w:pPr>
              <w:jc w:val="center"/>
            </w:pPr>
          </w:p>
          <w:p w14:paraId="3FE414FA" w14:textId="617D181F" w:rsidR="0064396A" w:rsidRDefault="0064396A" w:rsidP="0064396A">
            <w:pPr>
              <w:jc w:val="center"/>
            </w:pPr>
            <w:r w:rsidRPr="0088039C">
              <w:t>16</w:t>
            </w:r>
            <w:r>
              <w:br/>
              <w:t>(4x4)</w:t>
            </w:r>
          </w:p>
        </w:tc>
      </w:tr>
    </w:tbl>
    <w:p w14:paraId="48FB3466" w14:textId="3D92E16C" w:rsidR="006A500A" w:rsidRDefault="006A500A">
      <w:pPr>
        <w:rPr>
          <w:b/>
          <w:bCs/>
        </w:rPr>
      </w:pPr>
    </w:p>
    <w:p w14:paraId="08FC19B9" w14:textId="77777777" w:rsidR="003315AC" w:rsidRDefault="003315AC">
      <w:pPr>
        <w:rPr>
          <w:b/>
          <w:bCs/>
        </w:rPr>
      </w:pPr>
    </w:p>
    <w:p w14:paraId="4AD5D8AC" w14:textId="1D5C0D24" w:rsidR="00C0327D" w:rsidRDefault="00C0327D">
      <w:pPr>
        <w:rPr>
          <w:b/>
          <w:bCs/>
        </w:rPr>
      </w:pPr>
      <w:r>
        <w:rPr>
          <w:b/>
          <w:bCs/>
        </w:rPr>
        <w:br w:type="page"/>
      </w:r>
    </w:p>
    <w:tbl>
      <w:tblPr>
        <w:tblStyle w:val="TableGrid"/>
        <w:tblpPr w:leftFromText="180" w:rightFromText="180" w:vertAnchor="text" w:horzAnchor="margin" w:tblpY="242"/>
        <w:tblW w:w="0" w:type="auto"/>
        <w:tblLook w:val="04A0" w:firstRow="1" w:lastRow="0" w:firstColumn="1" w:lastColumn="0" w:noHBand="0" w:noVBand="1"/>
      </w:tblPr>
      <w:tblGrid>
        <w:gridCol w:w="1278"/>
        <w:gridCol w:w="1934"/>
        <w:gridCol w:w="1935"/>
        <w:gridCol w:w="1934"/>
        <w:gridCol w:w="1935"/>
      </w:tblGrid>
      <w:tr w:rsidR="00C0327D" w14:paraId="113B7205" w14:textId="77777777">
        <w:tc>
          <w:tcPr>
            <w:tcW w:w="1278" w:type="dxa"/>
          </w:tcPr>
          <w:p w14:paraId="0D6EF8DD" w14:textId="77777777" w:rsidR="00C0327D" w:rsidRDefault="00C0327D">
            <w:r>
              <w:lastRenderedPageBreak/>
              <w:t>Risk name</w:t>
            </w:r>
          </w:p>
        </w:tc>
        <w:tc>
          <w:tcPr>
            <w:tcW w:w="3869" w:type="dxa"/>
            <w:gridSpan w:val="2"/>
          </w:tcPr>
          <w:p w14:paraId="754DF4B3" w14:textId="4AAB1E77" w:rsidR="00C0327D" w:rsidRDefault="00C0327D">
            <w:r>
              <w:t>Ability to commission services</w:t>
            </w:r>
          </w:p>
        </w:tc>
        <w:tc>
          <w:tcPr>
            <w:tcW w:w="3869" w:type="dxa"/>
            <w:gridSpan w:val="2"/>
          </w:tcPr>
          <w:p w14:paraId="4AB15CA1" w14:textId="5C1F94A8" w:rsidR="00C0327D" w:rsidRDefault="00C0327D">
            <w:r>
              <w:t>URN- OPCCR 03</w:t>
            </w:r>
          </w:p>
        </w:tc>
      </w:tr>
      <w:tr w:rsidR="00C0327D" w14:paraId="5E04BADF" w14:textId="77777777">
        <w:tc>
          <w:tcPr>
            <w:tcW w:w="1278" w:type="dxa"/>
          </w:tcPr>
          <w:p w14:paraId="3091E204" w14:textId="77777777" w:rsidR="00C0327D" w:rsidRDefault="00C0327D">
            <w:r>
              <w:t>Risk</w:t>
            </w:r>
          </w:p>
        </w:tc>
        <w:tc>
          <w:tcPr>
            <w:tcW w:w="7738" w:type="dxa"/>
            <w:gridSpan w:val="4"/>
          </w:tcPr>
          <w:p w14:paraId="3B22894F" w14:textId="77777777" w:rsidR="00A26D85" w:rsidRDefault="00A26D85" w:rsidP="00A26D85">
            <w:r>
              <w:t xml:space="preserve">The availability and level of grant funding from central government and other funding routes is currently uncertain. The increase in Employers’ NIC and the national minimum/ living wage has placed undue pressure on </w:t>
            </w:r>
            <w:proofErr w:type="gramStart"/>
            <w:r>
              <w:t>a number of</w:t>
            </w:r>
            <w:proofErr w:type="gramEnd"/>
            <w:r>
              <w:t xml:space="preserve"> organisations, particular charitable ones, that have been commissioned/grant funded by the PCC. </w:t>
            </w:r>
          </w:p>
          <w:p w14:paraId="67986FC5" w14:textId="36FA6A3A" w:rsidR="00C0327D" w:rsidRDefault="00A26D85" w:rsidP="00A26D85">
            <w:r>
              <w:t xml:space="preserve">In addition, there are complexities in the funding being provided to the PCC, and reporting requirements often on condensed timescales.  There is also the requirement to develop new improved services and new legislative requirements.   These demands could impact on the ability to effectively monitor services, delays in delivering other service provision, impact on the effectiveness of services, wellbeing of staff and reputational damage to the OPCC.  </w:t>
            </w:r>
          </w:p>
        </w:tc>
      </w:tr>
      <w:tr w:rsidR="00C0327D" w14:paraId="13C941EE" w14:textId="77777777">
        <w:tc>
          <w:tcPr>
            <w:tcW w:w="1278" w:type="dxa"/>
          </w:tcPr>
          <w:p w14:paraId="7681E2D6" w14:textId="77777777" w:rsidR="00C0327D" w:rsidRDefault="00C0327D">
            <w:r>
              <w:t>Mitigation</w:t>
            </w:r>
          </w:p>
        </w:tc>
        <w:tc>
          <w:tcPr>
            <w:tcW w:w="7738" w:type="dxa"/>
            <w:gridSpan w:val="4"/>
          </w:tcPr>
          <w:p w14:paraId="02A0CC22" w14:textId="77777777" w:rsidR="00ED2CC2" w:rsidRPr="00ED2CC2" w:rsidRDefault="00ED2CC2" w:rsidP="00ED2CC2">
            <w:pPr>
              <w:rPr>
                <w:b/>
                <w:bCs/>
              </w:rPr>
            </w:pPr>
            <w:r w:rsidRPr="00ED2CC2">
              <w:rPr>
                <w:b/>
                <w:bCs/>
              </w:rPr>
              <w:t>Existing/on-going controls</w:t>
            </w:r>
          </w:p>
          <w:p w14:paraId="6DC3E9C6" w14:textId="77777777" w:rsidR="00ED2CC2" w:rsidRDefault="00ED2CC2" w:rsidP="00ED2CC2">
            <w:r>
              <w:t>Prioritisation of work and the management of risk within existing commissioned services.</w:t>
            </w:r>
          </w:p>
          <w:p w14:paraId="0FEC3E55" w14:textId="77777777" w:rsidR="00ED2CC2" w:rsidRDefault="00ED2CC2" w:rsidP="00ED2CC2">
            <w:r>
              <w:t>Regular consultation with PCC to ensure continuing commitment to commissioning objectives.</w:t>
            </w:r>
          </w:p>
          <w:p w14:paraId="751FEE8F" w14:textId="77777777" w:rsidR="00ED2CC2" w:rsidRDefault="00ED2CC2" w:rsidP="00ED2CC2">
            <w:r>
              <w:t>Well-established monitoring of commissioned services with effective reporting/warning mechanisms</w:t>
            </w:r>
          </w:p>
          <w:p w14:paraId="650FE02E" w14:textId="77777777" w:rsidR="00ED2CC2" w:rsidRDefault="00ED2CC2" w:rsidP="00ED2CC2"/>
          <w:p w14:paraId="2D1824D8" w14:textId="77777777" w:rsidR="00ED2CC2" w:rsidRPr="00ED2CC2" w:rsidRDefault="00ED2CC2" w:rsidP="00ED2CC2">
            <w:pPr>
              <w:rPr>
                <w:b/>
                <w:bCs/>
              </w:rPr>
            </w:pPr>
            <w:r w:rsidRPr="00ED2CC2">
              <w:rPr>
                <w:b/>
                <w:bCs/>
              </w:rPr>
              <w:t>Timebound/additional controls</w:t>
            </w:r>
          </w:p>
          <w:p w14:paraId="124A4E09" w14:textId="77777777" w:rsidR="00ED2CC2" w:rsidRDefault="00ED2CC2" w:rsidP="00ED2CC2">
            <w:r>
              <w:t xml:space="preserve">Effective Commissioning Strategy, with the annual review currently completed.  This work includes a review of all grants and associated terms and conditions. </w:t>
            </w:r>
          </w:p>
          <w:p w14:paraId="47A06165" w14:textId="77777777" w:rsidR="00ED2CC2" w:rsidRDefault="00ED2CC2" w:rsidP="00ED2CC2">
            <w:r>
              <w:t>New complaints policy being developed to ensure systems are in place to respond effectively to issues.</w:t>
            </w:r>
          </w:p>
          <w:p w14:paraId="6EC54D62" w14:textId="77777777" w:rsidR="00ED2CC2" w:rsidRDefault="00ED2CC2" w:rsidP="00ED2CC2">
            <w:r>
              <w:t xml:space="preserve">Regular reviews of the team’s workstreams to identify critical and essential requirements and those that will need to be placed on hold </w:t>
            </w:r>
          </w:p>
          <w:p w14:paraId="19FCD6CD" w14:textId="2236A5CF" w:rsidR="00C0327D" w:rsidRDefault="00ED2CC2" w:rsidP="00ED2CC2">
            <w:r>
              <w:t>Recruitment process in place to get the team to full strength and re-organise structure.</w:t>
            </w:r>
          </w:p>
        </w:tc>
      </w:tr>
      <w:tr w:rsidR="007E2A73" w14:paraId="788E263A" w14:textId="77777777">
        <w:tc>
          <w:tcPr>
            <w:tcW w:w="1278" w:type="dxa"/>
          </w:tcPr>
          <w:p w14:paraId="2AF2F791" w14:textId="77777777" w:rsidR="007E2A73" w:rsidRDefault="007E2A73" w:rsidP="007E2A73">
            <w:r>
              <w:t>Last update</w:t>
            </w:r>
          </w:p>
        </w:tc>
        <w:tc>
          <w:tcPr>
            <w:tcW w:w="7738" w:type="dxa"/>
            <w:gridSpan w:val="4"/>
          </w:tcPr>
          <w:p w14:paraId="1A831A28" w14:textId="77777777" w:rsidR="00B27797" w:rsidRDefault="00B27797" w:rsidP="00B27797">
            <w:pPr>
              <w:pStyle w:val="paragraph"/>
              <w:spacing w:after="0"/>
              <w:textAlignment w:val="baseline"/>
              <w:rPr>
                <w:rFonts w:ascii="Calibri" w:hAnsi="Calibri" w:cs="Calibri"/>
                <w:sz w:val="22"/>
                <w:szCs w:val="22"/>
              </w:rPr>
            </w:pPr>
            <w:r>
              <w:rPr>
                <w:rFonts w:ascii="Calibri" w:hAnsi="Calibri" w:cs="Calibri"/>
                <w:sz w:val="22"/>
                <w:szCs w:val="22"/>
              </w:rPr>
              <w:t xml:space="preserve">Commissioning demands remain high and increasing, with capacity within the team continuing to be an ongoing challenge due to a vacancy and maternity leave. </w:t>
            </w:r>
          </w:p>
          <w:p w14:paraId="328F3517" w14:textId="77777777" w:rsidR="00B27797" w:rsidRDefault="00B27797" w:rsidP="00B27797">
            <w:pPr>
              <w:pStyle w:val="paragraph"/>
              <w:spacing w:after="0"/>
              <w:textAlignment w:val="baseline"/>
              <w:rPr>
                <w:rFonts w:ascii="Calibri" w:hAnsi="Calibri" w:cs="Calibri"/>
                <w:sz w:val="22"/>
                <w:szCs w:val="22"/>
              </w:rPr>
            </w:pPr>
            <w:r>
              <w:rPr>
                <w:rFonts w:ascii="Calibri" w:hAnsi="Calibri" w:cs="Calibri"/>
                <w:sz w:val="22"/>
                <w:szCs w:val="22"/>
              </w:rPr>
              <w:t>Work streams are being prioritised based on risk which is resulting in some activities being delayed or not progressed. This reporting period has seen tender reviews for the AA service needing to be progressed, end of year reporting to the Ministry of Justice, Q4 reporting to the Home Office and contract extensions finalised. The Police Property Act Fund Spring round was also launched, which has seen an unprecedented number of applications which has further increased the workload pressures.</w:t>
            </w:r>
          </w:p>
          <w:p w14:paraId="3AF494EA" w14:textId="77777777" w:rsidR="00B27797" w:rsidRDefault="00B27797" w:rsidP="00B27797">
            <w:pPr>
              <w:pStyle w:val="paragraph"/>
              <w:spacing w:after="0"/>
              <w:textAlignment w:val="baseline"/>
              <w:rPr>
                <w:rFonts w:ascii="Calibri" w:hAnsi="Calibri" w:cs="Calibri"/>
                <w:sz w:val="22"/>
                <w:szCs w:val="22"/>
              </w:rPr>
            </w:pPr>
            <w:r>
              <w:rPr>
                <w:rFonts w:ascii="Calibri" w:hAnsi="Calibri" w:cs="Calibri"/>
                <w:sz w:val="22"/>
                <w:szCs w:val="22"/>
              </w:rPr>
              <w:t xml:space="preserve">The mobilisation of the new ISVA and Therapy Services requires pro-active direction, and regular liaison is being undertaken with the Commercial Team to manage.  </w:t>
            </w:r>
            <w:r w:rsidRPr="00403CDD">
              <w:rPr>
                <w:rFonts w:ascii="Calibri" w:hAnsi="Calibri" w:cs="Calibri"/>
                <w:sz w:val="22"/>
                <w:szCs w:val="22"/>
              </w:rPr>
              <w:t>Further demands are being placed on the team owing to some service delivery issues</w:t>
            </w:r>
          </w:p>
          <w:p w14:paraId="54019B84" w14:textId="77777777" w:rsidR="00B27797" w:rsidRDefault="00B27797" w:rsidP="00B27797">
            <w:pPr>
              <w:pStyle w:val="paragraph"/>
              <w:spacing w:after="0"/>
              <w:textAlignment w:val="baseline"/>
              <w:rPr>
                <w:rFonts w:ascii="Calibri" w:hAnsi="Calibri" w:cs="Calibri"/>
                <w:sz w:val="22"/>
                <w:szCs w:val="22"/>
              </w:rPr>
            </w:pPr>
            <w:r>
              <w:rPr>
                <w:rFonts w:ascii="Calibri" w:hAnsi="Calibri" w:cs="Calibri"/>
                <w:sz w:val="22"/>
                <w:szCs w:val="22"/>
              </w:rPr>
              <w:t xml:space="preserve">The Crime Reduction Grant approvals for 26-27 projects </w:t>
            </w:r>
            <w:proofErr w:type="gramStart"/>
            <w:r>
              <w:rPr>
                <w:rFonts w:ascii="Calibri" w:hAnsi="Calibri" w:cs="Calibri"/>
                <w:sz w:val="22"/>
                <w:szCs w:val="22"/>
              </w:rPr>
              <w:t>has</w:t>
            </w:r>
            <w:proofErr w:type="gramEnd"/>
            <w:r>
              <w:rPr>
                <w:rFonts w:ascii="Calibri" w:hAnsi="Calibri" w:cs="Calibri"/>
                <w:sz w:val="22"/>
                <w:szCs w:val="22"/>
              </w:rPr>
              <w:t xml:space="preserve"> been delayed due to the other demands and engagement is being undertaken with the grant recipients so </w:t>
            </w:r>
            <w:proofErr w:type="gramStart"/>
            <w:r>
              <w:rPr>
                <w:rFonts w:ascii="Calibri" w:hAnsi="Calibri" w:cs="Calibri"/>
                <w:sz w:val="22"/>
                <w:szCs w:val="22"/>
              </w:rPr>
              <w:t>high priority</w:t>
            </w:r>
            <w:proofErr w:type="gramEnd"/>
            <w:r>
              <w:rPr>
                <w:rFonts w:ascii="Calibri" w:hAnsi="Calibri" w:cs="Calibri"/>
                <w:sz w:val="22"/>
                <w:szCs w:val="22"/>
              </w:rPr>
              <w:t xml:space="preserve"> projects can be progressed promptly.</w:t>
            </w:r>
          </w:p>
          <w:p w14:paraId="461040AE" w14:textId="5CB7EDDE" w:rsidR="007E2A73" w:rsidRDefault="00B27797" w:rsidP="00B27797">
            <w:r>
              <w:rPr>
                <w:rFonts w:ascii="Calibri" w:hAnsi="Calibri" w:cs="Calibri"/>
              </w:rPr>
              <w:lastRenderedPageBreak/>
              <w:t>The Home Office funding for the Perpetrator Programmes will conclude on 30 September 2026. However, due the length of the programmes (12 weeks) new referrals will not be accepted (apart from conditional cautions) from 1 June. This ensures safe delivery and management processes are deployed. However, this will leave a significant gap in service provision for perpetrators and victims. The Home Office have indicated PCCs will be able to bid for further funding through a competition process. The indication is this process will commence in June, but no timelines are confirmed and it will not alter the need to close current referral pathways. A competition for funding will place further demands on a small commissioning team.</w:t>
            </w:r>
          </w:p>
        </w:tc>
      </w:tr>
      <w:tr w:rsidR="007E2A73" w14:paraId="33C13B03" w14:textId="77777777">
        <w:tc>
          <w:tcPr>
            <w:tcW w:w="1278" w:type="dxa"/>
          </w:tcPr>
          <w:p w14:paraId="005D892B" w14:textId="77777777" w:rsidR="007E2A73" w:rsidRDefault="007E2A73" w:rsidP="007E2A73">
            <w:r w:rsidRPr="008567CC">
              <w:lastRenderedPageBreak/>
              <w:t>Update</w:t>
            </w:r>
          </w:p>
        </w:tc>
        <w:tc>
          <w:tcPr>
            <w:tcW w:w="7738" w:type="dxa"/>
            <w:gridSpan w:val="4"/>
          </w:tcPr>
          <w:p w14:paraId="79DB0D2A" w14:textId="1B76D507" w:rsidR="00A15D7B" w:rsidRDefault="00A15D7B" w:rsidP="00A15D7B">
            <w:pPr>
              <w:pStyle w:val="paragraph"/>
              <w:spacing w:after="0"/>
              <w:textAlignment w:val="baseline"/>
              <w:rPr>
                <w:rFonts w:ascii="Calibri" w:hAnsi="Calibri" w:cs="Calibri"/>
                <w:sz w:val="22"/>
                <w:szCs w:val="22"/>
              </w:rPr>
            </w:pPr>
            <w:r>
              <w:rPr>
                <w:rFonts w:ascii="Calibri" w:hAnsi="Calibri" w:cs="Calibri"/>
                <w:sz w:val="22"/>
                <w:szCs w:val="22"/>
              </w:rPr>
              <w:t>Demand and capacity within the Commissioning Team have remained a consistent challenge, which has been further impacted by annual leave over the summer period.</w:t>
            </w:r>
            <w:r w:rsidR="00C933BD">
              <w:rPr>
                <w:rFonts w:ascii="Calibri" w:hAnsi="Calibri" w:cs="Calibri"/>
                <w:sz w:val="22"/>
                <w:szCs w:val="22"/>
              </w:rPr>
              <w:t xml:space="preserve">  </w:t>
            </w:r>
            <w:r w:rsidR="000A696A">
              <w:rPr>
                <w:rFonts w:ascii="Calibri" w:hAnsi="Calibri" w:cs="Calibri"/>
                <w:sz w:val="22"/>
                <w:szCs w:val="22"/>
              </w:rPr>
              <w:t xml:space="preserve">Finance Partner role has been </w:t>
            </w:r>
            <w:r w:rsidR="00463D3C">
              <w:rPr>
                <w:rFonts w:ascii="Calibri" w:hAnsi="Calibri" w:cs="Calibri"/>
                <w:sz w:val="22"/>
                <w:szCs w:val="22"/>
              </w:rPr>
              <w:t xml:space="preserve">revised to Finance &amp; Commissioning Senior partner to provide resilience </w:t>
            </w:r>
            <w:r w:rsidR="00D8412B">
              <w:rPr>
                <w:rFonts w:ascii="Calibri" w:hAnsi="Calibri" w:cs="Calibri"/>
                <w:sz w:val="22"/>
                <w:szCs w:val="22"/>
              </w:rPr>
              <w:t xml:space="preserve">around management of the team.  </w:t>
            </w:r>
          </w:p>
          <w:p w14:paraId="6394EECE" w14:textId="77777777" w:rsidR="00A15D7B" w:rsidRDefault="00A15D7B" w:rsidP="00A15D7B">
            <w:pPr>
              <w:pStyle w:val="paragraph"/>
              <w:spacing w:after="0"/>
              <w:textAlignment w:val="baseline"/>
              <w:rPr>
                <w:rFonts w:ascii="Calibri" w:hAnsi="Calibri" w:cs="Calibri"/>
                <w:sz w:val="22"/>
                <w:szCs w:val="22"/>
              </w:rPr>
            </w:pPr>
            <w:r>
              <w:rPr>
                <w:rFonts w:ascii="Calibri" w:hAnsi="Calibri" w:cs="Calibri"/>
                <w:sz w:val="22"/>
                <w:szCs w:val="22"/>
              </w:rPr>
              <w:t>The Home Office released the funding competition for Domestic Abuse and Stalking Perpetrator Programmes, which replaces the existing funding / provision. The competition was complex and included 4 different streams, with the opportunity to bid for 7 projects. Each bid required extensive partnership engagement to support development, followed by the subsequent development of the bids. This process was delivered within strict timelines set by the Home Office and needed to be completed within 6 weeks.</w:t>
            </w:r>
          </w:p>
          <w:p w14:paraId="639A3A10" w14:textId="7193BD0A" w:rsidR="00A15D7B" w:rsidRDefault="00A15D7B" w:rsidP="00A15D7B">
            <w:pPr>
              <w:pStyle w:val="paragraph"/>
              <w:spacing w:after="0"/>
              <w:textAlignment w:val="baseline"/>
              <w:rPr>
                <w:rFonts w:ascii="Calibri" w:hAnsi="Calibri" w:cs="Calibri"/>
                <w:sz w:val="22"/>
                <w:szCs w:val="22"/>
              </w:rPr>
            </w:pPr>
            <w:r>
              <w:rPr>
                <w:rFonts w:ascii="Calibri" w:hAnsi="Calibri" w:cs="Calibri"/>
                <w:sz w:val="22"/>
                <w:szCs w:val="22"/>
              </w:rPr>
              <w:t xml:space="preserve">The Home Office bids coincided with quarterly reporting and the Spring Round of the Police Property Act Fund. The latter saw an unprecedented number of applications (210 applications totally £380,008 funding requested). The management of a funding round of this size created significant pressure on the team and resulted in the Finance </w:t>
            </w:r>
            <w:r w:rsidR="00B36103">
              <w:rPr>
                <w:rFonts w:ascii="Calibri" w:hAnsi="Calibri" w:cs="Calibri"/>
                <w:sz w:val="22"/>
                <w:szCs w:val="22"/>
              </w:rPr>
              <w:t>&amp; Commissioning Senior</w:t>
            </w:r>
            <w:r>
              <w:rPr>
                <w:rFonts w:ascii="Calibri" w:hAnsi="Calibri" w:cs="Calibri"/>
                <w:sz w:val="22"/>
                <w:szCs w:val="22"/>
              </w:rPr>
              <w:t xml:space="preserve"> Partner providing additional capacity, which impacted their day-to-day workload.  </w:t>
            </w:r>
          </w:p>
          <w:p w14:paraId="2EB260DD" w14:textId="77777777" w:rsidR="00A15D7B" w:rsidRDefault="00A15D7B" w:rsidP="00A15D7B">
            <w:pPr>
              <w:pStyle w:val="paragraph"/>
              <w:spacing w:after="0"/>
              <w:textAlignment w:val="baseline"/>
              <w:rPr>
                <w:rFonts w:ascii="Calibri" w:hAnsi="Calibri" w:cs="Calibri"/>
                <w:sz w:val="22"/>
                <w:szCs w:val="22"/>
              </w:rPr>
            </w:pPr>
            <w:r w:rsidRPr="00CD0E22">
              <w:rPr>
                <w:rFonts w:ascii="Calibri" w:hAnsi="Calibri" w:cs="Calibri"/>
                <w:sz w:val="22"/>
                <w:szCs w:val="22"/>
              </w:rPr>
              <w:t xml:space="preserve">The new ISVA and Therapy Services </w:t>
            </w:r>
            <w:r>
              <w:rPr>
                <w:rFonts w:ascii="Calibri" w:hAnsi="Calibri" w:cs="Calibri"/>
                <w:sz w:val="22"/>
                <w:szCs w:val="22"/>
              </w:rPr>
              <w:t xml:space="preserve">continues to </w:t>
            </w:r>
            <w:r w:rsidRPr="00CD0E22">
              <w:rPr>
                <w:rFonts w:ascii="Calibri" w:hAnsi="Calibri" w:cs="Calibri"/>
                <w:sz w:val="22"/>
                <w:szCs w:val="22"/>
              </w:rPr>
              <w:t xml:space="preserve">require pro-active </w:t>
            </w:r>
            <w:r>
              <w:rPr>
                <w:rFonts w:ascii="Calibri" w:hAnsi="Calibri" w:cs="Calibri"/>
                <w:sz w:val="22"/>
                <w:szCs w:val="22"/>
              </w:rPr>
              <w:t>management</w:t>
            </w:r>
            <w:r w:rsidRPr="00CD0E22">
              <w:rPr>
                <w:rFonts w:ascii="Calibri" w:hAnsi="Calibri" w:cs="Calibri"/>
                <w:sz w:val="22"/>
                <w:szCs w:val="22"/>
              </w:rPr>
              <w:t xml:space="preserve">, and regular liaison is being undertaken with the Commercial Team to manage. </w:t>
            </w:r>
            <w:r>
              <w:rPr>
                <w:rFonts w:ascii="Calibri" w:hAnsi="Calibri" w:cs="Calibri"/>
                <w:sz w:val="22"/>
                <w:szCs w:val="22"/>
              </w:rPr>
              <w:t>This places additional capacity demands on the team as assurances regarding delivery are sought and actions implemented / tracked.</w:t>
            </w:r>
          </w:p>
          <w:p w14:paraId="0C3ACB17" w14:textId="77777777" w:rsidR="00A15D7B" w:rsidRDefault="00A15D7B" w:rsidP="00A15D7B">
            <w:pPr>
              <w:pStyle w:val="paragraph"/>
              <w:spacing w:after="0"/>
              <w:textAlignment w:val="baseline"/>
              <w:rPr>
                <w:rFonts w:ascii="Calibri" w:hAnsi="Calibri" w:cs="Calibri"/>
                <w:sz w:val="22"/>
                <w:szCs w:val="22"/>
              </w:rPr>
            </w:pPr>
            <w:r>
              <w:rPr>
                <w:rFonts w:ascii="Calibri" w:hAnsi="Calibri" w:cs="Calibri"/>
                <w:sz w:val="22"/>
                <w:szCs w:val="22"/>
              </w:rPr>
              <w:t>The Appropriate Adult Service re-tender is ongoing and requires regular engagement with the Commercial Team.</w:t>
            </w:r>
          </w:p>
          <w:p w14:paraId="468DEBCD" w14:textId="77777777" w:rsidR="00A15D7B" w:rsidRDefault="00A15D7B" w:rsidP="00A15D7B">
            <w:pPr>
              <w:pStyle w:val="paragraph"/>
              <w:spacing w:after="0"/>
              <w:textAlignment w:val="baseline"/>
              <w:rPr>
                <w:rFonts w:ascii="Calibri" w:hAnsi="Calibri" w:cs="Calibri"/>
                <w:sz w:val="22"/>
                <w:szCs w:val="22"/>
              </w:rPr>
            </w:pPr>
            <w:r w:rsidRPr="00CD0E22">
              <w:rPr>
                <w:rFonts w:ascii="Calibri" w:hAnsi="Calibri" w:cs="Calibri"/>
                <w:sz w:val="22"/>
                <w:szCs w:val="22"/>
              </w:rPr>
              <w:t xml:space="preserve">Work streams are being prioritised based on risk which is resulting in some activities being delayed or not progressed. </w:t>
            </w:r>
          </w:p>
          <w:p w14:paraId="55BFA246" w14:textId="4D9BE506" w:rsidR="007E2A73" w:rsidRPr="0084656D" w:rsidRDefault="00A15D7B" w:rsidP="00A15D7B">
            <w:pPr>
              <w:pStyle w:val="paragraph"/>
              <w:spacing w:after="0"/>
              <w:textAlignment w:val="baseline"/>
              <w:rPr>
                <w:rFonts w:ascii="Calibri" w:hAnsi="Calibri" w:cs="Calibri"/>
                <w:sz w:val="22"/>
                <w:szCs w:val="22"/>
              </w:rPr>
            </w:pPr>
            <w:r>
              <w:rPr>
                <w:rFonts w:ascii="Calibri" w:hAnsi="Calibri" w:cs="Calibri"/>
                <w:sz w:val="22"/>
                <w:szCs w:val="22"/>
              </w:rPr>
              <w:t xml:space="preserve">The team are currently planning for mid-year reporting, alongside the implementation of the Drive Partnership for high-risk high harm perpetrators and the potential outcome of the Perpetrator Programme funding being released. This is in addition to other routine functions.  As a result, autumn will continue to see demands </w:t>
            </w:r>
            <w:proofErr w:type="gramStart"/>
            <w:r>
              <w:rPr>
                <w:rFonts w:ascii="Calibri" w:hAnsi="Calibri" w:cs="Calibri"/>
                <w:sz w:val="22"/>
                <w:szCs w:val="22"/>
              </w:rPr>
              <w:t>in excess of</w:t>
            </w:r>
            <w:proofErr w:type="gramEnd"/>
            <w:r>
              <w:rPr>
                <w:rFonts w:ascii="Calibri" w:hAnsi="Calibri" w:cs="Calibri"/>
                <w:sz w:val="22"/>
                <w:szCs w:val="22"/>
              </w:rPr>
              <w:t xml:space="preserve"> capacity within the Commissioning Team.</w:t>
            </w:r>
          </w:p>
        </w:tc>
      </w:tr>
      <w:tr w:rsidR="007E2A73" w14:paraId="4C10D44F" w14:textId="77777777">
        <w:tc>
          <w:tcPr>
            <w:tcW w:w="1278" w:type="dxa"/>
          </w:tcPr>
          <w:p w14:paraId="1701A4EE" w14:textId="77777777" w:rsidR="007E2A73" w:rsidRDefault="007E2A73" w:rsidP="007E2A73">
            <w:r>
              <w:t>Owner</w:t>
            </w:r>
          </w:p>
        </w:tc>
        <w:tc>
          <w:tcPr>
            <w:tcW w:w="7738" w:type="dxa"/>
            <w:gridSpan w:val="4"/>
          </w:tcPr>
          <w:p w14:paraId="3520F2D6" w14:textId="5E30EBEA" w:rsidR="007E2A73" w:rsidRDefault="007E2A73" w:rsidP="007E2A73">
            <w:r>
              <w:t xml:space="preserve">Head of Commissioning </w:t>
            </w:r>
          </w:p>
        </w:tc>
      </w:tr>
      <w:tr w:rsidR="007E2A73" w14:paraId="471B7C10" w14:textId="77777777">
        <w:tc>
          <w:tcPr>
            <w:tcW w:w="1278" w:type="dxa"/>
          </w:tcPr>
          <w:p w14:paraId="3CADA900" w14:textId="77777777" w:rsidR="007E2A73" w:rsidRDefault="007E2A73" w:rsidP="007E2A73">
            <w:r>
              <w:t>External assurance</w:t>
            </w:r>
          </w:p>
        </w:tc>
        <w:tc>
          <w:tcPr>
            <w:tcW w:w="7738" w:type="dxa"/>
            <w:gridSpan w:val="4"/>
          </w:tcPr>
          <w:p w14:paraId="6D3937B8" w14:textId="60E2A832" w:rsidR="007E2A73" w:rsidRPr="00F136EB" w:rsidRDefault="007E2A73" w:rsidP="007E2A73">
            <w:r w:rsidRPr="00D438D7">
              <w:t>Monitoring returns from services allow review of data and performance of individual commissioned services; Annual review of Commissioning provides comprehensive review of service.  Internal Audit reviews have assisted in shaping services with the most recent audit highlighting areas for development.</w:t>
            </w:r>
          </w:p>
        </w:tc>
      </w:tr>
      <w:tr w:rsidR="007E2A73" w14:paraId="3B4F9B10" w14:textId="77777777">
        <w:tc>
          <w:tcPr>
            <w:tcW w:w="1278" w:type="dxa"/>
          </w:tcPr>
          <w:p w14:paraId="04735326" w14:textId="77777777" w:rsidR="007E2A73" w:rsidRDefault="007E2A73" w:rsidP="007E2A73">
            <w:r>
              <w:lastRenderedPageBreak/>
              <w:t>Internal assurance</w:t>
            </w:r>
          </w:p>
        </w:tc>
        <w:tc>
          <w:tcPr>
            <w:tcW w:w="7738" w:type="dxa"/>
            <w:gridSpan w:val="4"/>
          </w:tcPr>
          <w:p w14:paraId="57498A68" w14:textId="20651536" w:rsidR="007E2A73" w:rsidRPr="00F136EB" w:rsidRDefault="007E2A73" w:rsidP="007E2A73">
            <w:r>
              <w:t>Regular reporting to OPCC SMT and Commissioner</w:t>
            </w:r>
          </w:p>
        </w:tc>
      </w:tr>
      <w:tr w:rsidR="007E2A73" w14:paraId="421BC554" w14:textId="77777777">
        <w:tc>
          <w:tcPr>
            <w:tcW w:w="1278" w:type="dxa"/>
          </w:tcPr>
          <w:p w14:paraId="77FC8223" w14:textId="77777777" w:rsidR="007E2A73" w:rsidRDefault="007E2A73" w:rsidP="007E2A73">
            <w:r>
              <w:t>Force risk</w:t>
            </w:r>
          </w:p>
        </w:tc>
        <w:tc>
          <w:tcPr>
            <w:tcW w:w="7738" w:type="dxa"/>
            <w:gridSpan w:val="4"/>
          </w:tcPr>
          <w:p w14:paraId="2D1963F0" w14:textId="54D5FE9C" w:rsidR="007E2A73" w:rsidRDefault="007E2A73" w:rsidP="007E2A73"/>
        </w:tc>
      </w:tr>
      <w:tr w:rsidR="007E2A73" w14:paraId="7011CB9C" w14:textId="77777777" w:rsidTr="00D22870">
        <w:tc>
          <w:tcPr>
            <w:tcW w:w="1278" w:type="dxa"/>
            <w:shd w:val="clear" w:color="auto" w:fill="FF0000"/>
          </w:tcPr>
          <w:p w14:paraId="3E6E0ADF" w14:textId="77777777" w:rsidR="007E2A73" w:rsidRDefault="007E2A73" w:rsidP="007E2A73">
            <w:pPr>
              <w:jc w:val="center"/>
            </w:pPr>
            <w:r w:rsidRPr="008567CC">
              <w:t>Score</w:t>
            </w:r>
          </w:p>
          <w:p w14:paraId="1EA3E14F" w14:textId="77777777" w:rsidR="007E2A73" w:rsidRDefault="007E2A73" w:rsidP="007E2A73">
            <w:pPr>
              <w:jc w:val="center"/>
            </w:pPr>
          </w:p>
          <w:p w14:paraId="10075471" w14:textId="08697C52" w:rsidR="007E2A73" w:rsidRDefault="007E2A73" w:rsidP="007E2A73">
            <w:pPr>
              <w:jc w:val="center"/>
            </w:pPr>
            <w:r>
              <w:t>16</w:t>
            </w:r>
          </w:p>
          <w:p w14:paraId="043F2422" w14:textId="77777777" w:rsidR="007E2A73" w:rsidRDefault="007E2A73" w:rsidP="007E2A73">
            <w:pPr>
              <w:jc w:val="center"/>
            </w:pPr>
          </w:p>
        </w:tc>
        <w:tc>
          <w:tcPr>
            <w:tcW w:w="1934" w:type="dxa"/>
            <w:shd w:val="clear" w:color="auto" w:fill="FFFFFF" w:themeFill="background1"/>
          </w:tcPr>
          <w:p w14:paraId="0559DEDB" w14:textId="77777777" w:rsidR="007E2A73" w:rsidRDefault="007E2A73" w:rsidP="007E2A73">
            <w:pPr>
              <w:jc w:val="center"/>
            </w:pPr>
            <w:r>
              <w:t>Likelihood</w:t>
            </w:r>
          </w:p>
          <w:p w14:paraId="63C73B5E" w14:textId="77777777" w:rsidR="007E2A73" w:rsidRDefault="007E2A73" w:rsidP="007E2A73">
            <w:pPr>
              <w:jc w:val="center"/>
            </w:pPr>
          </w:p>
          <w:p w14:paraId="6D3D6DBF" w14:textId="77777777" w:rsidR="007E2A73" w:rsidRDefault="007E2A73" w:rsidP="007E2A73">
            <w:pPr>
              <w:jc w:val="center"/>
            </w:pPr>
            <w:r>
              <w:t>4</w:t>
            </w:r>
          </w:p>
        </w:tc>
        <w:tc>
          <w:tcPr>
            <w:tcW w:w="1935" w:type="dxa"/>
            <w:shd w:val="clear" w:color="auto" w:fill="FFFFFF" w:themeFill="background1"/>
          </w:tcPr>
          <w:p w14:paraId="68A8281A" w14:textId="77777777" w:rsidR="007E2A73" w:rsidRPr="005E52F6" w:rsidRDefault="007E2A73" w:rsidP="007E2A73">
            <w:pPr>
              <w:jc w:val="center"/>
            </w:pPr>
            <w:r w:rsidRPr="005E52F6">
              <w:t>Impact</w:t>
            </w:r>
          </w:p>
          <w:p w14:paraId="1617670F" w14:textId="77777777" w:rsidR="007E2A73" w:rsidRPr="005E52F6" w:rsidRDefault="007E2A73" w:rsidP="007E2A73">
            <w:pPr>
              <w:jc w:val="center"/>
            </w:pPr>
          </w:p>
          <w:p w14:paraId="1AD9565C" w14:textId="0F03B0C3" w:rsidR="007E2A73" w:rsidRPr="005E52F6" w:rsidRDefault="007E2A73" w:rsidP="007E2A73">
            <w:pPr>
              <w:jc w:val="center"/>
            </w:pPr>
            <w:r>
              <w:t>4</w:t>
            </w:r>
          </w:p>
        </w:tc>
        <w:tc>
          <w:tcPr>
            <w:tcW w:w="1934" w:type="dxa"/>
            <w:shd w:val="clear" w:color="auto" w:fill="FFFFFF" w:themeFill="background1"/>
          </w:tcPr>
          <w:p w14:paraId="1ED2CBD5" w14:textId="77777777" w:rsidR="007E2A73" w:rsidRPr="005E52F6" w:rsidRDefault="007E2A73" w:rsidP="007E2A73">
            <w:pPr>
              <w:jc w:val="center"/>
            </w:pPr>
            <w:r w:rsidRPr="005E52F6">
              <w:t>Direction of travel</w:t>
            </w:r>
          </w:p>
          <w:p w14:paraId="17E27E00" w14:textId="1041188F" w:rsidR="007E2A73" w:rsidRPr="005E52F6" w:rsidRDefault="007E2A73" w:rsidP="007E2A73">
            <w:pPr>
              <w:jc w:val="center"/>
            </w:pPr>
            <w:r>
              <w:rPr>
                <w:noProof/>
              </w:rPr>
              <mc:AlternateContent>
                <mc:Choice Requires="wps">
                  <w:drawing>
                    <wp:anchor distT="0" distB="0" distL="114300" distR="114300" simplePos="0" relativeHeight="251660800" behindDoc="0" locked="0" layoutInCell="1" allowOverlap="1" wp14:anchorId="2884FD0F" wp14:editId="74BAEFA2">
                      <wp:simplePos x="0" y="0"/>
                      <wp:positionH relativeFrom="column">
                        <wp:posOffset>535305</wp:posOffset>
                      </wp:positionH>
                      <wp:positionV relativeFrom="paragraph">
                        <wp:posOffset>62230</wp:posOffset>
                      </wp:positionV>
                      <wp:extent cx="0" cy="342900"/>
                      <wp:effectExtent l="76200" t="38100" r="57150" b="19050"/>
                      <wp:wrapNone/>
                      <wp:docPr id="776357214" name="Straight Arrow Connector 1">
                        <a:extLst xmlns:a="http://schemas.openxmlformats.org/drawingml/2006/main">
                          <a:ext uri="{FF2B5EF4-FFF2-40B4-BE49-F238E27FC236}">
                            <a16:creationId xmlns:a16="http://schemas.microsoft.com/office/drawing/2014/main" id="{EE1BDBFE-8B2F-4EE3-A62F-EF1DD069B123}"/>
                          </a:ext>
                        </a:extLst>
                      </wp:docPr>
                      <wp:cNvGraphicFramePr/>
                      <a:graphic xmlns:a="http://schemas.openxmlformats.org/drawingml/2006/main">
                        <a:graphicData uri="http://schemas.microsoft.com/office/word/2010/wordprocessingShape">
                          <wps:wsp>
                            <wps:cNvCnPr/>
                            <wps:spPr>
                              <a:xfrm flipV="1">
                                <a:off x="0" y="0"/>
                                <a:ext cx="0" cy="342900"/>
                              </a:xfrm>
                              <a:prstGeom prst="straightConnector1">
                                <a:avLst/>
                              </a:prstGeom>
                              <a:ln>
                                <a:solidFill>
                                  <a:schemeClr val="tx1"/>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2AAEB9B0" id="Straight Arrow Connector 1" o:spid="_x0000_s1026" type="#_x0000_t32" style="position:absolute;margin-left:42.15pt;margin-top:4.9pt;width:0;height:27pt;flip:y;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" strokecolor="black [3213]" strokeweight=".5pt">
                      <v:stroke endarrow="block" joinstyle="miter"/>
                    </v:shape>
                  </w:pict>
                </mc:Fallback>
              </mc:AlternateContent>
            </w:r>
          </w:p>
          <w:p w14:paraId="670894BF" w14:textId="51E28B7C" w:rsidR="007E2A73" w:rsidRPr="005E52F6" w:rsidRDefault="007E2A73" w:rsidP="007E2A73">
            <w:pPr>
              <w:jc w:val="center"/>
            </w:pPr>
          </w:p>
        </w:tc>
        <w:tc>
          <w:tcPr>
            <w:tcW w:w="1935" w:type="dxa"/>
            <w:shd w:val="clear" w:color="auto" w:fill="FFFFFF" w:themeFill="background1"/>
          </w:tcPr>
          <w:p w14:paraId="4F3F5FEB" w14:textId="77777777" w:rsidR="007E2A73" w:rsidRPr="00CB16C1" w:rsidRDefault="007E2A73" w:rsidP="007E2A73">
            <w:pPr>
              <w:jc w:val="center"/>
            </w:pPr>
            <w:r w:rsidRPr="00CB16C1">
              <w:t>Target score</w:t>
            </w:r>
          </w:p>
          <w:p w14:paraId="4D4F8FDD" w14:textId="77777777" w:rsidR="007E2A73" w:rsidRPr="00CB16C1" w:rsidRDefault="007E2A73" w:rsidP="007E2A73">
            <w:pPr>
              <w:jc w:val="center"/>
            </w:pPr>
          </w:p>
          <w:p w14:paraId="004EF4CB" w14:textId="20BB90EF" w:rsidR="007E2A73" w:rsidRDefault="007E2A73" w:rsidP="007E2A73">
            <w:pPr>
              <w:jc w:val="center"/>
            </w:pPr>
            <w:r w:rsidRPr="00126409">
              <w:t>12</w:t>
            </w:r>
            <w:r>
              <w:br/>
              <w:t>(3x4)</w:t>
            </w:r>
          </w:p>
        </w:tc>
      </w:tr>
    </w:tbl>
    <w:p w14:paraId="045DCEEC" w14:textId="0D9345C7" w:rsidR="008A68A1" w:rsidRDefault="008A68A1">
      <w:pPr>
        <w:rPr>
          <w:b/>
          <w:bCs/>
        </w:rPr>
      </w:pPr>
      <w:r>
        <w:rPr>
          <w:b/>
          <w:bCs/>
        </w:rPr>
        <w:br w:type="page"/>
      </w:r>
    </w:p>
    <w:tbl>
      <w:tblPr>
        <w:tblStyle w:val="TableGrid"/>
        <w:tblW w:w="0" w:type="auto"/>
        <w:tblLook w:val="04A0" w:firstRow="1" w:lastRow="0" w:firstColumn="1" w:lastColumn="0" w:noHBand="0" w:noVBand="1"/>
      </w:tblPr>
      <w:tblGrid>
        <w:gridCol w:w="1511"/>
        <w:gridCol w:w="1876"/>
        <w:gridCol w:w="1876"/>
        <w:gridCol w:w="1876"/>
        <w:gridCol w:w="1877"/>
      </w:tblGrid>
      <w:tr w:rsidR="008A68A1" w14:paraId="41E41DF1" w14:textId="77777777">
        <w:tc>
          <w:tcPr>
            <w:tcW w:w="1511" w:type="dxa"/>
          </w:tcPr>
          <w:p w14:paraId="25B0A377" w14:textId="77777777" w:rsidR="008A68A1" w:rsidRDefault="008A68A1">
            <w:r>
              <w:lastRenderedPageBreak/>
              <w:t>Risk name</w:t>
            </w:r>
          </w:p>
        </w:tc>
        <w:tc>
          <w:tcPr>
            <w:tcW w:w="3752" w:type="dxa"/>
            <w:gridSpan w:val="2"/>
          </w:tcPr>
          <w:p w14:paraId="047BDE95" w14:textId="77777777" w:rsidR="008A68A1" w:rsidRDefault="008A68A1">
            <w:r>
              <w:t>Office staffing and capacity</w:t>
            </w:r>
          </w:p>
        </w:tc>
        <w:tc>
          <w:tcPr>
            <w:tcW w:w="3753" w:type="dxa"/>
            <w:gridSpan w:val="2"/>
          </w:tcPr>
          <w:p w14:paraId="1F169F25" w14:textId="77777777" w:rsidR="008A68A1" w:rsidRDefault="008A68A1">
            <w:r>
              <w:t>URN- OPCCR 06</w:t>
            </w:r>
          </w:p>
        </w:tc>
      </w:tr>
      <w:tr w:rsidR="008A68A1" w14:paraId="121A1090" w14:textId="77777777">
        <w:tc>
          <w:tcPr>
            <w:tcW w:w="1511" w:type="dxa"/>
          </w:tcPr>
          <w:p w14:paraId="675D75AC" w14:textId="77777777" w:rsidR="008A68A1" w:rsidRDefault="008A68A1">
            <w:r>
              <w:t>Risk</w:t>
            </w:r>
          </w:p>
        </w:tc>
        <w:tc>
          <w:tcPr>
            <w:tcW w:w="7505" w:type="dxa"/>
            <w:gridSpan w:val="4"/>
          </w:tcPr>
          <w:p w14:paraId="0778407F" w14:textId="77777777" w:rsidR="008A68A1" w:rsidRDefault="008A68A1">
            <w:r>
              <w:t xml:space="preserve">There is a risk that the OPCC </w:t>
            </w:r>
            <w:proofErr w:type="gramStart"/>
            <w:r>
              <w:t>is not able to</w:t>
            </w:r>
            <w:proofErr w:type="gramEnd"/>
            <w:r>
              <w:t xml:space="preserve"> operate at full effectiveness due to lack of staff and a high level of demand. This could leave the OPCC unable to effectively deliver the Police and Crime Plan, hold the Chief Constable to account, and impact on statutory requirements.  This could have a serious impact on the reputation of the PCC, and damage public trust in the Office.  </w:t>
            </w:r>
          </w:p>
          <w:p w14:paraId="2B4F0907" w14:textId="77777777" w:rsidR="008A68A1" w:rsidRDefault="008A68A1"/>
        </w:tc>
      </w:tr>
      <w:tr w:rsidR="008A68A1" w14:paraId="25A62316" w14:textId="77777777">
        <w:tc>
          <w:tcPr>
            <w:tcW w:w="1511" w:type="dxa"/>
          </w:tcPr>
          <w:p w14:paraId="0CFA0E93" w14:textId="77777777" w:rsidR="008A68A1" w:rsidRDefault="008A68A1">
            <w:r>
              <w:t>Mitigation</w:t>
            </w:r>
          </w:p>
        </w:tc>
        <w:tc>
          <w:tcPr>
            <w:tcW w:w="7505" w:type="dxa"/>
            <w:gridSpan w:val="4"/>
          </w:tcPr>
          <w:p w14:paraId="700DE1F6" w14:textId="77777777" w:rsidR="008A68A1" w:rsidRPr="00E1352B" w:rsidRDefault="008A68A1">
            <w:pPr>
              <w:rPr>
                <w:b/>
                <w:bCs/>
              </w:rPr>
            </w:pPr>
            <w:r>
              <w:rPr>
                <w:b/>
                <w:bCs/>
              </w:rPr>
              <w:t>Existing/on-going controls</w:t>
            </w:r>
          </w:p>
          <w:p w14:paraId="5FA27BEC" w14:textId="77777777" w:rsidR="008A68A1" w:rsidRDefault="008A68A1">
            <w:r>
              <w:t>Close working relationship with main government departments and ministers to ensure early awareness of issues and involvement in their development.</w:t>
            </w:r>
          </w:p>
          <w:p w14:paraId="7778F9C1" w14:textId="77777777" w:rsidR="008A68A1" w:rsidRDefault="008A68A1">
            <w:r>
              <w:t>Ability to recruit outside of Kent Police framework to speed up the process.</w:t>
            </w:r>
          </w:p>
          <w:p w14:paraId="771245F7" w14:textId="77777777" w:rsidR="008A68A1" w:rsidRDefault="008A68A1"/>
          <w:p w14:paraId="13130174" w14:textId="77777777" w:rsidR="008A68A1" w:rsidRPr="00E1352B" w:rsidRDefault="008A68A1">
            <w:pPr>
              <w:rPr>
                <w:b/>
                <w:bCs/>
              </w:rPr>
            </w:pPr>
            <w:r>
              <w:rPr>
                <w:b/>
                <w:bCs/>
              </w:rPr>
              <w:t>Time-bound/additional controls</w:t>
            </w:r>
          </w:p>
          <w:p w14:paraId="5B2B8832" w14:textId="130CF63C" w:rsidR="008A68A1" w:rsidRDefault="008A68A1">
            <w:r>
              <w:t>Members of staff being trained to cover additional areas.</w:t>
            </w:r>
          </w:p>
          <w:p w14:paraId="3014C3D3" w14:textId="77777777" w:rsidR="008A68A1" w:rsidRDefault="008A68A1">
            <w:r>
              <w:t>Revision of job descriptions and updated HR processes</w:t>
            </w:r>
          </w:p>
          <w:p w14:paraId="0DABE656" w14:textId="7598EFBE" w:rsidR="00E3582F" w:rsidRDefault="00A2723B">
            <w:r>
              <w:t>Additional training being provided to staff to support engagement, and to future proof roles.</w:t>
            </w:r>
          </w:p>
          <w:p w14:paraId="27A95171" w14:textId="77777777" w:rsidR="008A68A1" w:rsidRDefault="008A68A1"/>
        </w:tc>
      </w:tr>
      <w:tr w:rsidR="00FC5928" w14:paraId="6D8BC525" w14:textId="77777777">
        <w:tc>
          <w:tcPr>
            <w:tcW w:w="1511" w:type="dxa"/>
          </w:tcPr>
          <w:p w14:paraId="719CBDF5" w14:textId="77777777" w:rsidR="00FC5928" w:rsidRDefault="00FC5928" w:rsidP="00FC5928">
            <w:r>
              <w:t>Last update</w:t>
            </w:r>
          </w:p>
        </w:tc>
        <w:tc>
          <w:tcPr>
            <w:tcW w:w="7505" w:type="dxa"/>
            <w:gridSpan w:val="4"/>
          </w:tcPr>
          <w:p w14:paraId="1B9EDC85" w14:textId="77777777" w:rsidR="00B27797" w:rsidRDefault="00B27797" w:rsidP="00B27797">
            <w:r>
              <w:t xml:space="preserve">Return dates and KIT days being agreed with substantive staff in Complaints team.  </w:t>
            </w:r>
          </w:p>
          <w:p w14:paraId="387E882C" w14:textId="77777777" w:rsidR="00B27797" w:rsidRDefault="00B27797" w:rsidP="00B27797">
            <w:r>
              <w:t>Agreement to proceed with recruitment for Commissioning Assistant and Press Officer. Will take time to get in post – including vetting (if necessary) and any notice period – and subsequently to be able to operate independently, albeit given the uncertainty around the OPCC, both roles are likely to be internal/secondments.</w:t>
            </w:r>
          </w:p>
          <w:p w14:paraId="693AE01D" w14:textId="77777777" w:rsidR="00B27797" w:rsidRDefault="00B27797" w:rsidP="00B27797">
            <w:r>
              <w:t>Commissioning Team member currently on maternity leave, due to return shortly.</w:t>
            </w:r>
          </w:p>
          <w:p w14:paraId="12B4BA77" w14:textId="77777777" w:rsidR="00B27797" w:rsidRDefault="00B27797" w:rsidP="00B27797">
            <w:r>
              <w:t>A Communications and Engagement Strategy for the next two years has been produced with three pillars that will drive OPCC communications activity: Community Focus; Insight-driven Action; and Impact and Legacy. OPCC SMT have been invited to provide feedback.</w:t>
            </w:r>
          </w:p>
          <w:p w14:paraId="3A62195C" w14:textId="77777777" w:rsidR="00B27797" w:rsidRDefault="00B27797" w:rsidP="00B27797">
            <w:proofErr w:type="gramStart"/>
            <w:r>
              <w:t>In light of</w:t>
            </w:r>
            <w:proofErr w:type="gramEnd"/>
            <w:r>
              <w:t xml:space="preserve"> police reform and the changes in 2028, as well as to improve capacity, OPCC staff are being given the opportunity to undertake relevant training. Options are considered at SMT meetings, with formal approval by the CEO. To date this has seen 11 staff undertaking the APM Project Fundamentals Qualification, with bespoke PM training for the Commissioning Team, and role specific training for complaints and volunteer managers.</w:t>
            </w:r>
          </w:p>
          <w:p w14:paraId="6073A5C1" w14:textId="77777777" w:rsidR="00B27797" w:rsidRDefault="00B27797" w:rsidP="00B27797">
            <w:r w:rsidRPr="005E0551">
              <w:t xml:space="preserve">Levels of correspondence, casework and complaint reviews received remains </w:t>
            </w:r>
            <w:r>
              <w:t xml:space="preserve">stable.  </w:t>
            </w:r>
          </w:p>
          <w:p w14:paraId="4FAAB3F4" w14:textId="77777777" w:rsidR="00B27797" w:rsidRDefault="00B27797" w:rsidP="00B27797">
            <w:r>
              <w:t>Currently the volume of FoI requests and SARs being received has slowed, allowing the Office and Data Protection Manager to review relevant policies and focus on their broader responsibilities (e.g. H&amp;S, training).</w:t>
            </w:r>
          </w:p>
          <w:p w14:paraId="2D108359" w14:textId="62C6857C" w:rsidR="00FC5928" w:rsidRDefault="00B27797" w:rsidP="00B27797">
            <w:proofErr w:type="gramStart"/>
            <w:r w:rsidRPr="00DD583E">
              <w:t>In light of</w:t>
            </w:r>
            <w:proofErr w:type="gramEnd"/>
            <w:r w:rsidRPr="00DD583E">
              <w:t xml:space="preserve"> the announcement that PCCs will be abolished and the current uncertainty, staff may become de-motivated or decide to leave, thereby placing additional demand on others.</w:t>
            </w:r>
          </w:p>
        </w:tc>
      </w:tr>
      <w:tr w:rsidR="002D396B" w14:paraId="0599CEBF" w14:textId="77777777">
        <w:tc>
          <w:tcPr>
            <w:tcW w:w="1511" w:type="dxa"/>
          </w:tcPr>
          <w:p w14:paraId="26171826" w14:textId="77777777" w:rsidR="002D396B" w:rsidRDefault="002D396B" w:rsidP="002D396B">
            <w:r w:rsidRPr="00C44140">
              <w:t>Update</w:t>
            </w:r>
          </w:p>
        </w:tc>
        <w:tc>
          <w:tcPr>
            <w:tcW w:w="7505" w:type="dxa"/>
            <w:gridSpan w:val="4"/>
          </w:tcPr>
          <w:p w14:paraId="296A144B" w14:textId="77777777" w:rsidR="002D396B" w:rsidRDefault="002D396B" w:rsidP="002D396B">
            <w:r>
              <w:t>New Press Officer appointed and will start on 14 September.</w:t>
            </w:r>
          </w:p>
          <w:p w14:paraId="182E29CA" w14:textId="612DF69F" w:rsidR="00E86E0E" w:rsidRDefault="00E86E0E" w:rsidP="002D396B">
            <w:r>
              <w:t xml:space="preserve">Two substantive caseworkers in </w:t>
            </w:r>
            <w:r w:rsidR="00113BAB">
              <w:t xml:space="preserve">Standards team have/are in the process of returning; demand remains high, with a 34% increase in complaint review requests, and a significant number of pension forfeitures.  </w:t>
            </w:r>
          </w:p>
          <w:p w14:paraId="6599371E" w14:textId="77777777" w:rsidR="002D396B" w:rsidRDefault="002D396B" w:rsidP="002D396B">
            <w:r>
              <w:t>With exception of Compass House Administrative Officer, Commissioning Team up to Establishment.</w:t>
            </w:r>
          </w:p>
          <w:p w14:paraId="41E46ABE" w14:textId="312085D1" w:rsidR="002D396B" w:rsidRDefault="002D396B" w:rsidP="002D396B">
            <w:r>
              <w:lastRenderedPageBreak/>
              <w:t>T</w:t>
            </w:r>
            <w:r w:rsidRPr="00BE1618">
              <w:t xml:space="preserve">o </w:t>
            </w:r>
            <w:r>
              <w:t xml:space="preserve">build resilience and </w:t>
            </w:r>
            <w:r w:rsidRPr="00BE1618">
              <w:t xml:space="preserve">improve capacity, OPCC staff </w:t>
            </w:r>
            <w:r>
              <w:t xml:space="preserve">continue to have </w:t>
            </w:r>
            <w:r w:rsidRPr="00BE1618">
              <w:t>opportunity to undertake relevant training. Options are considered at SMT meetings, with formal approval by the CEO.</w:t>
            </w:r>
            <w:r>
              <w:t xml:space="preserve"> </w:t>
            </w:r>
            <w:r w:rsidR="00D64D61">
              <w:t xml:space="preserve">Most recently, </w:t>
            </w:r>
            <w:r>
              <w:t xml:space="preserve">Head of Governance &amp; Performance, Office &amp; Data Protection Manager and Committee and Information Management Officer attended </w:t>
            </w:r>
            <w:r w:rsidRPr="00BE1618">
              <w:t>Freedom of Information (FOI) Requests and Exemptions Training</w:t>
            </w:r>
            <w:r>
              <w:t>.</w:t>
            </w:r>
          </w:p>
          <w:p w14:paraId="72DFC3A0" w14:textId="77777777" w:rsidR="002D396B" w:rsidRDefault="002D396B" w:rsidP="002D396B">
            <w:r>
              <w:t>T</w:t>
            </w:r>
            <w:r w:rsidRPr="00BE1618">
              <w:t xml:space="preserve">he volume of FoI requests and SARs being received </w:t>
            </w:r>
            <w:r>
              <w:t xml:space="preserve">remains stable, </w:t>
            </w:r>
            <w:r w:rsidRPr="00BE1618">
              <w:t>allowing the Office and Data Protection Manager to review relevant policies and focus on their broader responsibilities (e.g. H&amp;S, training).</w:t>
            </w:r>
          </w:p>
          <w:p w14:paraId="0D60D1B5" w14:textId="77777777" w:rsidR="002D396B" w:rsidRDefault="002D396B" w:rsidP="002D396B">
            <w:r>
              <w:t xml:space="preserve">The Performance &amp; Research Analyst has handed in their notice; discussions underway around recruitment options. </w:t>
            </w:r>
            <w:r w:rsidRPr="00D23D31">
              <w:t>Will take time to</w:t>
            </w:r>
            <w:r>
              <w:t xml:space="preserve"> find replacement </w:t>
            </w:r>
            <w:r w:rsidRPr="00D23D31">
              <w:t>– including vetting (if necessary) and any notice period</w:t>
            </w:r>
            <w:r>
              <w:t xml:space="preserve">. Role currently supports </w:t>
            </w:r>
            <w:proofErr w:type="gramStart"/>
            <w:r>
              <w:t>a number of</w:t>
            </w:r>
            <w:proofErr w:type="gramEnd"/>
            <w:r>
              <w:t xml:space="preserve"> OPCC functions - any period without the post will create additional demand on other staff, particularly the Head of Governance &amp; Performance.</w:t>
            </w:r>
          </w:p>
          <w:p w14:paraId="5A72EA77" w14:textId="5659B48A" w:rsidR="002D396B" w:rsidRPr="00FA2AF0" w:rsidRDefault="002D396B" w:rsidP="002D396B">
            <w:r>
              <w:t xml:space="preserve">More widely, </w:t>
            </w:r>
            <w:proofErr w:type="gramStart"/>
            <w:r>
              <w:t>i</w:t>
            </w:r>
            <w:r w:rsidRPr="00832A36">
              <w:t>n light of</w:t>
            </w:r>
            <w:proofErr w:type="gramEnd"/>
            <w:r w:rsidRPr="00832A36">
              <w:t xml:space="preserve"> the announcement that PCCs </w:t>
            </w:r>
            <w:r>
              <w:t xml:space="preserve">are to be </w:t>
            </w:r>
            <w:r w:rsidRPr="00832A36">
              <w:t>abolished and the current uncertainty, staff may become de-motivated or decide to leave, thereby placing additional demand on others.</w:t>
            </w:r>
          </w:p>
        </w:tc>
      </w:tr>
      <w:tr w:rsidR="002D396B" w14:paraId="6865D152" w14:textId="77777777">
        <w:tc>
          <w:tcPr>
            <w:tcW w:w="1511" w:type="dxa"/>
          </w:tcPr>
          <w:p w14:paraId="789D1DFF" w14:textId="77777777" w:rsidR="002D396B" w:rsidRDefault="002D396B" w:rsidP="002D396B">
            <w:r>
              <w:lastRenderedPageBreak/>
              <w:t>Owner</w:t>
            </w:r>
          </w:p>
        </w:tc>
        <w:tc>
          <w:tcPr>
            <w:tcW w:w="7505" w:type="dxa"/>
            <w:gridSpan w:val="4"/>
          </w:tcPr>
          <w:p w14:paraId="3E94AAB6" w14:textId="77777777" w:rsidR="002D396B" w:rsidRDefault="002D396B" w:rsidP="002D396B">
            <w:r>
              <w:t>PCC, CEX, CFO</w:t>
            </w:r>
          </w:p>
        </w:tc>
      </w:tr>
      <w:tr w:rsidR="002D396B" w14:paraId="4B1096CD" w14:textId="77777777">
        <w:tc>
          <w:tcPr>
            <w:tcW w:w="1511" w:type="dxa"/>
          </w:tcPr>
          <w:p w14:paraId="251C2263" w14:textId="77777777" w:rsidR="002D396B" w:rsidRDefault="002D396B" w:rsidP="002D396B">
            <w:r>
              <w:t>External assurance</w:t>
            </w:r>
          </w:p>
        </w:tc>
        <w:tc>
          <w:tcPr>
            <w:tcW w:w="7505" w:type="dxa"/>
            <w:gridSpan w:val="4"/>
          </w:tcPr>
          <w:p w14:paraId="43600383" w14:textId="77777777" w:rsidR="002D396B" w:rsidRDefault="002D396B" w:rsidP="002D396B">
            <w:r>
              <w:t>APCC to enable comparisons with other OPCC; JAC review of risk register; reports to and feedback from Police and Crime Panel</w:t>
            </w:r>
          </w:p>
          <w:p w14:paraId="5573805F" w14:textId="77777777" w:rsidR="002D396B" w:rsidRDefault="002D396B" w:rsidP="002D396B"/>
        </w:tc>
      </w:tr>
      <w:tr w:rsidR="002D396B" w14:paraId="7AEE5C92" w14:textId="77777777">
        <w:tc>
          <w:tcPr>
            <w:tcW w:w="1511" w:type="dxa"/>
          </w:tcPr>
          <w:p w14:paraId="56760B97" w14:textId="77777777" w:rsidR="002D396B" w:rsidRDefault="002D396B" w:rsidP="002D396B">
            <w:r>
              <w:t>Internal assurance</w:t>
            </w:r>
          </w:p>
        </w:tc>
        <w:tc>
          <w:tcPr>
            <w:tcW w:w="7505" w:type="dxa"/>
            <w:gridSpan w:val="4"/>
          </w:tcPr>
          <w:p w14:paraId="09A786E3" w14:textId="77777777" w:rsidR="002D396B" w:rsidRDefault="002D396B" w:rsidP="002D396B">
            <w:r>
              <w:t>Monitoring of demand and staff capacity at SMT</w:t>
            </w:r>
          </w:p>
        </w:tc>
      </w:tr>
      <w:tr w:rsidR="002D396B" w14:paraId="31DC37D5" w14:textId="77777777">
        <w:tc>
          <w:tcPr>
            <w:tcW w:w="1511" w:type="dxa"/>
          </w:tcPr>
          <w:p w14:paraId="25625064" w14:textId="77777777" w:rsidR="002D396B" w:rsidRDefault="002D396B" w:rsidP="002D396B">
            <w:r>
              <w:t>Force risk</w:t>
            </w:r>
          </w:p>
        </w:tc>
        <w:tc>
          <w:tcPr>
            <w:tcW w:w="7505" w:type="dxa"/>
            <w:gridSpan w:val="4"/>
          </w:tcPr>
          <w:p w14:paraId="47B2CFD7" w14:textId="77777777" w:rsidR="002D396B" w:rsidRDefault="002D396B" w:rsidP="002D396B">
            <w:r>
              <w:t xml:space="preserve">N/A- Force has </w:t>
            </w:r>
            <w:proofErr w:type="gramStart"/>
            <w:r>
              <w:t>a number of</w:t>
            </w:r>
            <w:proofErr w:type="gramEnd"/>
            <w:r>
              <w:t xml:space="preserve"> risks in this area, which are department or role specific, and therefore are not interlinked.</w:t>
            </w:r>
          </w:p>
        </w:tc>
      </w:tr>
      <w:tr w:rsidR="002D396B" w14:paraId="2A4939F6" w14:textId="77777777">
        <w:tc>
          <w:tcPr>
            <w:tcW w:w="1511" w:type="dxa"/>
            <w:shd w:val="clear" w:color="auto" w:fill="FF0000"/>
          </w:tcPr>
          <w:p w14:paraId="6856C037" w14:textId="77777777" w:rsidR="002D396B" w:rsidRDefault="002D396B" w:rsidP="002D396B">
            <w:pPr>
              <w:jc w:val="center"/>
            </w:pPr>
            <w:r w:rsidRPr="00C44140">
              <w:t>Score</w:t>
            </w:r>
          </w:p>
          <w:p w14:paraId="6318F604" w14:textId="77777777" w:rsidR="002D396B" w:rsidRDefault="002D396B" w:rsidP="002D396B">
            <w:pPr>
              <w:jc w:val="center"/>
            </w:pPr>
          </w:p>
          <w:p w14:paraId="4FA2D0D8" w14:textId="77777777" w:rsidR="002D396B" w:rsidRDefault="002D396B" w:rsidP="002D396B">
            <w:pPr>
              <w:jc w:val="center"/>
              <w:rPr>
                <w:b/>
                <w:bCs/>
              </w:rPr>
            </w:pPr>
            <w:r>
              <w:rPr>
                <w:b/>
                <w:bCs/>
              </w:rPr>
              <w:t>16</w:t>
            </w:r>
          </w:p>
          <w:p w14:paraId="3432BCB2" w14:textId="77777777" w:rsidR="002D396B" w:rsidRDefault="002D396B" w:rsidP="002D396B">
            <w:pPr>
              <w:jc w:val="center"/>
            </w:pPr>
          </w:p>
        </w:tc>
        <w:tc>
          <w:tcPr>
            <w:tcW w:w="1876" w:type="dxa"/>
            <w:shd w:val="clear" w:color="auto" w:fill="FFFFFF" w:themeFill="background1"/>
          </w:tcPr>
          <w:p w14:paraId="197DC46B" w14:textId="77777777" w:rsidR="002D396B" w:rsidRPr="00D34A34" w:rsidRDefault="002D396B" w:rsidP="002D396B">
            <w:pPr>
              <w:jc w:val="center"/>
            </w:pPr>
            <w:r w:rsidRPr="00D34A34">
              <w:t xml:space="preserve">Likelihood </w:t>
            </w:r>
          </w:p>
          <w:p w14:paraId="08E508DA" w14:textId="77777777" w:rsidR="002D396B" w:rsidRDefault="002D396B" w:rsidP="002D396B">
            <w:pPr>
              <w:jc w:val="center"/>
            </w:pPr>
          </w:p>
          <w:p w14:paraId="55914DB7" w14:textId="77777777" w:rsidR="002D396B" w:rsidRPr="00C0258A" w:rsidRDefault="002D396B" w:rsidP="002D396B">
            <w:pPr>
              <w:jc w:val="center"/>
            </w:pPr>
            <w:r>
              <w:t>4</w:t>
            </w:r>
          </w:p>
        </w:tc>
        <w:tc>
          <w:tcPr>
            <w:tcW w:w="1876" w:type="dxa"/>
            <w:shd w:val="clear" w:color="auto" w:fill="FFFFFF" w:themeFill="background1"/>
          </w:tcPr>
          <w:p w14:paraId="425F3A00" w14:textId="77777777" w:rsidR="002D396B" w:rsidRDefault="002D396B" w:rsidP="002D396B">
            <w:pPr>
              <w:jc w:val="center"/>
            </w:pPr>
            <w:r>
              <w:t>Impact</w:t>
            </w:r>
          </w:p>
          <w:p w14:paraId="5A40E7A4" w14:textId="77777777" w:rsidR="002D396B" w:rsidRDefault="002D396B" w:rsidP="002D396B">
            <w:pPr>
              <w:jc w:val="center"/>
            </w:pPr>
          </w:p>
          <w:p w14:paraId="07037006" w14:textId="77777777" w:rsidR="002D396B" w:rsidRDefault="002D396B" w:rsidP="002D396B">
            <w:pPr>
              <w:jc w:val="center"/>
            </w:pPr>
            <w:r>
              <w:t>4</w:t>
            </w:r>
          </w:p>
        </w:tc>
        <w:tc>
          <w:tcPr>
            <w:tcW w:w="1876" w:type="dxa"/>
            <w:shd w:val="clear" w:color="auto" w:fill="FFFFFF" w:themeFill="background1"/>
          </w:tcPr>
          <w:p w14:paraId="29ED49CF" w14:textId="466E5183" w:rsidR="002D396B" w:rsidRPr="00675FB2" w:rsidRDefault="002D396B" w:rsidP="002D396B">
            <w:pPr>
              <w:jc w:val="center"/>
            </w:pPr>
            <w:r w:rsidRPr="00675FB2">
              <w:t>Direction of travel</w:t>
            </w:r>
          </w:p>
          <w:p w14:paraId="0F354373" w14:textId="2EC00366" w:rsidR="002D396B" w:rsidRPr="00E058FE" w:rsidRDefault="002D396B" w:rsidP="002D396B">
            <w:pPr>
              <w:jc w:val="center"/>
            </w:pPr>
          </w:p>
          <w:p w14:paraId="09693D91" w14:textId="356FAA90" w:rsidR="002D396B" w:rsidRPr="00E058FE" w:rsidRDefault="002D396B" w:rsidP="002D396B">
            <w:pPr>
              <w:jc w:val="center"/>
              <w:rPr>
                <w:color w:val="000000" w:themeColor="text1"/>
              </w:rPr>
            </w:pPr>
            <w:r>
              <w:rPr>
                <w:noProof/>
                <w:color w:val="000000" w:themeColor="text1"/>
              </w:rPr>
              <mc:AlternateContent>
                <mc:Choice Requires="wps">
                  <w:drawing>
                    <wp:anchor distT="0" distB="0" distL="114300" distR="114300" simplePos="0" relativeHeight="251679232" behindDoc="0" locked="0" layoutInCell="1" allowOverlap="1" wp14:anchorId="17EF3194" wp14:editId="2E41247C">
                      <wp:simplePos x="0" y="0"/>
                      <wp:positionH relativeFrom="column">
                        <wp:posOffset>281940</wp:posOffset>
                      </wp:positionH>
                      <wp:positionV relativeFrom="paragraph">
                        <wp:posOffset>26670</wp:posOffset>
                      </wp:positionV>
                      <wp:extent cx="520700" cy="0"/>
                      <wp:effectExtent l="0" t="76200" r="12700" b="95250"/>
                      <wp:wrapNone/>
                      <wp:docPr id="1922299544" name="Straight Arrow Connector 2">
                        <a:extLst xmlns:a="http://schemas.openxmlformats.org/drawingml/2006/main">
                          <a:ext uri="{FF2B5EF4-FFF2-40B4-BE49-F238E27FC236}">
                            <a16:creationId xmlns:a16="http://schemas.microsoft.com/office/drawing/2014/main" id="{1B2BE7E3-8FBC-49C7-9F92-349118B366B5}"/>
                          </a:ext>
                        </a:extLst>
                      </wp:docPr>
                      <wp:cNvGraphicFramePr/>
                      <a:graphic xmlns:a="http://schemas.openxmlformats.org/drawingml/2006/main">
                        <a:graphicData uri="http://schemas.microsoft.com/office/word/2010/wordprocessingShape">
                          <wps:wsp>
                            <wps:cNvCnPr/>
                            <wps:spPr>
                              <a:xfrm>
                                <a:off x="0" y="0"/>
                                <a:ext cx="520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CBB769" id="Straight Arrow Connector 2" o:spid="_x0000_s1026" type="#_x0000_t32" style="position:absolute;margin-left:22.2pt;margin-top:2.1pt;width:41pt;height:0;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" strokecolor="black [3200]" strokeweight=".5pt">
                      <v:stroke endarrow="block" joinstyle="miter"/>
                    </v:shape>
                  </w:pict>
                </mc:Fallback>
              </mc:AlternateContent>
            </w:r>
          </w:p>
        </w:tc>
        <w:tc>
          <w:tcPr>
            <w:tcW w:w="1877" w:type="dxa"/>
            <w:shd w:val="clear" w:color="auto" w:fill="FFFFFF" w:themeFill="background1"/>
          </w:tcPr>
          <w:p w14:paraId="256B8C4A" w14:textId="77777777" w:rsidR="002D396B" w:rsidRPr="00E058FE" w:rsidRDefault="002D396B" w:rsidP="002D396B">
            <w:pPr>
              <w:jc w:val="center"/>
            </w:pPr>
            <w:r w:rsidRPr="00E058FE">
              <w:t>Target score</w:t>
            </w:r>
          </w:p>
          <w:p w14:paraId="29F1B798" w14:textId="77777777" w:rsidR="002D396B" w:rsidRPr="00E058FE" w:rsidRDefault="002D396B" w:rsidP="002D396B">
            <w:pPr>
              <w:jc w:val="center"/>
            </w:pPr>
          </w:p>
          <w:p w14:paraId="391D0B59" w14:textId="00630BD6" w:rsidR="002D396B" w:rsidRPr="00E058FE" w:rsidRDefault="002D396B" w:rsidP="002D396B">
            <w:pPr>
              <w:jc w:val="center"/>
            </w:pPr>
            <w:r w:rsidRPr="00E058FE">
              <w:t xml:space="preserve"> 12</w:t>
            </w:r>
            <w:r w:rsidRPr="00E058FE">
              <w:br/>
              <w:t>(3x4)</w:t>
            </w:r>
          </w:p>
        </w:tc>
      </w:tr>
    </w:tbl>
    <w:p w14:paraId="65E88E86" w14:textId="174F369A" w:rsidR="0046435D" w:rsidRDefault="009F2314">
      <w:pPr>
        <w:rPr>
          <w:b/>
          <w:bCs/>
        </w:rPr>
      </w:pPr>
      <w:r>
        <w:rPr>
          <w:noProof/>
        </w:rPr>
        <mc:AlternateContent>
          <mc:Choice Requires="wps">
            <w:drawing>
              <wp:anchor distT="0" distB="0" distL="114300" distR="114300" simplePos="0" relativeHeight="251662848" behindDoc="0" locked="0" layoutInCell="1" allowOverlap="1" wp14:anchorId="10E5BB78" wp14:editId="3E54C86A">
                <wp:simplePos x="0" y="0"/>
                <wp:positionH relativeFrom="column">
                  <wp:posOffset>8032750</wp:posOffset>
                </wp:positionH>
                <wp:positionV relativeFrom="paragraph">
                  <wp:posOffset>-447675</wp:posOffset>
                </wp:positionV>
                <wp:extent cx="304800" cy="279400"/>
                <wp:effectExtent l="0" t="0" r="57150" b="69850"/>
                <wp:wrapNone/>
                <wp:docPr id="1892736442" name="Straight Arrow Connector 1">
                  <a:extLst xmlns:a="http://schemas.openxmlformats.org/drawingml/2006/main">
                    <a:ext uri="{FF2B5EF4-FFF2-40B4-BE49-F238E27FC236}">
                      <a16:creationId xmlns:a16="http://schemas.microsoft.com/office/drawing/2014/main" id="{2B99F612-13EC-43FC-BA64-25910908CC47}"/>
                    </a:ext>
                  </a:extLst>
                </wp:docPr>
                <wp:cNvGraphicFramePr/>
                <a:graphic xmlns:a="http://schemas.openxmlformats.org/drawingml/2006/main">
                  <a:graphicData uri="http://schemas.microsoft.com/office/word/2010/wordprocessingShape">
                    <wps:wsp>
                      <wps:cNvCnPr/>
                      <wps:spPr>
                        <a:xfrm flipV="1">
                          <a:off x="0" y="0"/>
                          <a:ext cx="304800" cy="279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17EDF8" id="Straight Arrow Connector 1" o:spid="_x0000_s1026" type="#_x0000_t32" style="position:absolute;margin-left:632.5pt;margin-top:-35.25pt;width:24pt;height:22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" strokecolor="black [3200]" strokeweight=".5pt">
                <v:stroke endarrow="block" joinstyle="miter"/>
              </v:shape>
            </w:pict>
          </mc:Fallback>
        </mc:AlternateContent>
      </w:r>
    </w:p>
    <w:p w14:paraId="1981BB23" w14:textId="77777777" w:rsidR="0074460B" w:rsidRDefault="0074460B">
      <w:pPr>
        <w:rPr>
          <w:b/>
          <w:bCs/>
        </w:rPr>
      </w:pPr>
    </w:p>
    <w:p w14:paraId="1DC0D5B0" w14:textId="77777777" w:rsidR="001A3184" w:rsidRDefault="001A3184">
      <w:pPr>
        <w:rPr>
          <w:b/>
          <w:bCs/>
        </w:rPr>
      </w:pPr>
    </w:p>
    <w:p w14:paraId="6E12E6C6" w14:textId="77777777" w:rsidR="001A3184" w:rsidRDefault="001A3184">
      <w:pPr>
        <w:rPr>
          <w:b/>
          <w:bCs/>
        </w:rPr>
      </w:pPr>
    </w:p>
    <w:p w14:paraId="4979FF34" w14:textId="77777777" w:rsidR="001A3184" w:rsidRDefault="001A3184">
      <w:pPr>
        <w:rPr>
          <w:b/>
          <w:bCs/>
        </w:rPr>
      </w:pPr>
    </w:p>
    <w:p w14:paraId="0399D34B" w14:textId="77777777" w:rsidR="001A3184" w:rsidRDefault="001A3184">
      <w:pPr>
        <w:rPr>
          <w:b/>
          <w:bCs/>
        </w:rPr>
      </w:pPr>
    </w:p>
    <w:p w14:paraId="51255018" w14:textId="77777777" w:rsidR="001A3184" w:rsidRDefault="001A3184">
      <w:pPr>
        <w:rPr>
          <w:b/>
          <w:bCs/>
        </w:rPr>
      </w:pPr>
    </w:p>
    <w:p w14:paraId="561DFA32" w14:textId="77777777" w:rsidR="001A3184" w:rsidRDefault="001A3184">
      <w:pPr>
        <w:rPr>
          <w:b/>
          <w:bCs/>
        </w:rPr>
      </w:pPr>
    </w:p>
    <w:p w14:paraId="3AF2A1AA" w14:textId="77777777" w:rsidR="001A3184" w:rsidRDefault="001A3184">
      <w:pPr>
        <w:rPr>
          <w:b/>
          <w:bCs/>
        </w:rPr>
      </w:pPr>
    </w:p>
    <w:p w14:paraId="329F59A8" w14:textId="77777777" w:rsidR="001A3184" w:rsidRDefault="001A3184">
      <w:pPr>
        <w:rPr>
          <w:b/>
          <w:bCs/>
        </w:rPr>
      </w:pPr>
    </w:p>
    <w:p w14:paraId="67FC2873" w14:textId="77777777" w:rsidR="001A3184" w:rsidRDefault="001A3184">
      <w:pPr>
        <w:rPr>
          <w:b/>
          <w:bCs/>
        </w:rPr>
      </w:pPr>
    </w:p>
    <w:p w14:paraId="14711407" w14:textId="77777777" w:rsidR="001A3184" w:rsidRDefault="001A3184">
      <w:pPr>
        <w:rPr>
          <w:b/>
          <w:bCs/>
        </w:rPr>
      </w:pPr>
    </w:p>
    <w:p w14:paraId="3C1983D8" w14:textId="77777777" w:rsidR="00B27797" w:rsidRDefault="00B27797">
      <w:pPr>
        <w:rPr>
          <w:b/>
          <w:bCs/>
        </w:rPr>
      </w:pPr>
    </w:p>
    <w:tbl>
      <w:tblPr>
        <w:tblStyle w:val="TableGrid"/>
        <w:tblpPr w:leftFromText="180" w:rightFromText="180" w:vertAnchor="text" w:horzAnchor="margin" w:tblpY="242"/>
        <w:tblW w:w="0" w:type="auto"/>
        <w:tblLook w:val="04A0" w:firstRow="1" w:lastRow="0" w:firstColumn="1" w:lastColumn="0" w:noHBand="0" w:noVBand="1"/>
      </w:tblPr>
      <w:tblGrid>
        <w:gridCol w:w="1278"/>
        <w:gridCol w:w="1934"/>
        <w:gridCol w:w="1935"/>
        <w:gridCol w:w="1934"/>
        <w:gridCol w:w="1935"/>
      </w:tblGrid>
      <w:tr w:rsidR="008129ED" w14:paraId="6106B37F" w14:textId="77777777">
        <w:tc>
          <w:tcPr>
            <w:tcW w:w="1278" w:type="dxa"/>
          </w:tcPr>
          <w:p w14:paraId="366239F8" w14:textId="77777777" w:rsidR="008129ED" w:rsidRDefault="008129ED">
            <w:r>
              <w:lastRenderedPageBreak/>
              <w:t>Risk name</w:t>
            </w:r>
          </w:p>
        </w:tc>
        <w:tc>
          <w:tcPr>
            <w:tcW w:w="3869" w:type="dxa"/>
            <w:gridSpan w:val="2"/>
          </w:tcPr>
          <w:p w14:paraId="7156C12C" w14:textId="33CF9A0A" w:rsidR="008129ED" w:rsidRDefault="00D674C0">
            <w:r>
              <w:t>Police landscape reform and local government re-organisation</w:t>
            </w:r>
          </w:p>
        </w:tc>
        <w:tc>
          <w:tcPr>
            <w:tcW w:w="3869" w:type="dxa"/>
            <w:gridSpan w:val="2"/>
          </w:tcPr>
          <w:p w14:paraId="283DAC46" w14:textId="4A1A0E7F" w:rsidR="008129ED" w:rsidRDefault="008129ED">
            <w:r>
              <w:t>URN- OPCCR 1</w:t>
            </w:r>
            <w:r w:rsidR="00080C72">
              <w:t>8</w:t>
            </w:r>
          </w:p>
        </w:tc>
      </w:tr>
      <w:tr w:rsidR="008129ED" w14:paraId="77D76DF9" w14:textId="77777777">
        <w:tc>
          <w:tcPr>
            <w:tcW w:w="1278" w:type="dxa"/>
          </w:tcPr>
          <w:p w14:paraId="59210692" w14:textId="77777777" w:rsidR="008129ED" w:rsidRDefault="008129ED">
            <w:r>
              <w:t>Risk</w:t>
            </w:r>
          </w:p>
        </w:tc>
        <w:tc>
          <w:tcPr>
            <w:tcW w:w="7738" w:type="dxa"/>
            <w:gridSpan w:val="4"/>
          </w:tcPr>
          <w:p w14:paraId="6305FD68" w14:textId="6C960CCE" w:rsidR="009749C9" w:rsidRDefault="00825A19" w:rsidP="008F1BE2">
            <w:r>
              <w:t xml:space="preserve">Reform in policing, central and local government </w:t>
            </w:r>
            <w:r w:rsidR="00A42D85">
              <w:t xml:space="preserve">will bring about </w:t>
            </w:r>
            <w:r w:rsidR="00FC382B">
              <w:t>large-scale</w:t>
            </w:r>
            <w:r w:rsidR="00ED4D5C">
              <w:t xml:space="preserve"> changes to policing and the wider environment due to </w:t>
            </w:r>
            <w:r w:rsidR="00877BD7">
              <w:t>initiatives by the new government</w:t>
            </w:r>
            <w:r w:rsidR="00CE67B4">
              <w:t>.  These are</w:t>
            </w:r>
            <w:r w:rsidR="00FD4B9E">
              <w:t xml:space="preserve"> / will be</w:t>
            </w:r>
            <w:r w:rsidR="00CE67B4">
              <w:t xml:space="preserve"> outlined in: the </w:t>
            </w:r>
            <w:r w:rsidR="004667F9">
              <w:t>Police Landscape Reform White Paper</w:t>
            </w:r>
            <w:r w:rsidR="00CE67B4">
              <w:t xml:space="preserve">; </w:t>
            </w:r>
            <w:r w:rsidR="002F2354">
              <w:t xml:space="preserve">and upcoming </w:t>
            </w:r>
            <w:r w:rsidR="009749C9">
              <w:t xml:space="preserve">Local Government </w:t>
            </w:r>
            <w:r w:rsidR="00FD4B9E">
              <w:t>Reorganisation</w:t>
            </w:r>
            <w:r w:rsidR="009749C9">
              <w:t xml:space="preserve"> </w:t>
            </w:r>
            <w:r w:rsidR="002F2354">
              <w:t>across Kent and Medway</w:t>
            </w:r>
            <w:r w:rsidR="000F7E87">
              <w:t>;</w:t>
            </w:r>
            <w:r w:rsidR="009749C9">
              <w:t xml:space="preserve"> and </w:t>
            </w:r>
            <w:r w:rsidR="000F7E87">
              <w:t xml:space="preserve">consequential </w:t>
            </w:r>
            <w:r w:rsidR="009749C9">
              <w:t>impact</w:t>
            </w:r>
            <w:r w:rsidR="000F7E87">
              <w:t>s</w:t>
            </w:r>
            <w:r w:rsidR="009749C9">
              <w:t xml:space="preserve"> on partnership working</w:t>
            </w:r>
            <w:r w:rsidR="000F7E87">
              <w:t>.   Devolution prop</w:t>
            </w:r>
            <w:r w:rsidR="004B73A1">
              <w:t xml:space="preserve">osals </w:t>
            </w:r>
            <w:r w:rsidR="000F7E87">
              <w:t>for Essex, Sussex and Hampshire</w:t>
            </w:r>
            <w:r w:rsidR="004B73A1">
              <w:t xml:space="preserve"> will have an impact on </w:t>
            </w:r>
            <w:r w:rsidR="00FF7A67">
              <w:t xml:space="preserve">collaboration and/or </w:t>
            </w:r>
            <w:r w:rsidR="004B73A1">
              <w:t>regional working.</w:t>
            </w:r>
          </w:p>
        </w:tc>
      </w:tr>
      <w:tr w:rsidR="008129ED" w14:paraId="2A073CF5" w14:textId="77777777">
        <w:tc>
          <w:tcPr>
            <w:tcW w:w="1278" w:type="dxa"/>
          </w:tcPr>
          <w:p w14:paraId="1EA2D894" w14:textId="77777777" w:rsidR="008129ED" w:rsidRDefault="008129ED">
            <w:r>
              <w:t>Mitigation</w:t>
            </w:r>
          </w:p>
        </w:tc>
        <w:tc>
          <w:tcPr>
            <w:tcW w:w="7738" w:type="dxa"/>
            <w:gridSpan w:val="4"/>
          </w:tcPr>
          <w:p w14:paraId="685B67A0" w14:textId="77777777" w:rsidR="008129ED" w:rsidRDefault="008129ED">
            <w:pPr>
              <w:rPr>
                <w:b/>
                <w:bCs/>
              </w:rPr>
            </w:pPr>
            <w:r>
              <w:rPr>
                <w:b/>
                <w:bCs/>
              </w:rPr>
              <w:t>Existing/on-going controls</w:t>
            </w:r>
          </w:p>
          <w:p w14:paraId="15A3585E" w14:textId="77777777" w:rsidR="008129ED" w:rsidRDefault="008129ED">
            <w:pPr>
              <w:pStyle w:val="ListParagraph"/>
              <w:numPr>
                <w:ilvl w:val="0"/>
                <w:numId w:val="5"/>
              </w:numPr>
              <w:spacing w:line="240" w:lineRule="auto"/>
            </w:pPr>
            <w:r>
              <w:t>Close liaison with Local Authority leaders and APCC</w:t>
            </w:r>
          </w:p>
          <w:p w14:paraId="19A23111" w14:textId="25F1B858" w:rsidR="003C180A" w:rsidRPr="00016F11" w:rsidRDefault="003C180A" w:rsidP="003C180A">
            <w:pPr>
              <w:pStyle w:val="ListParagraph"/>
              <w:numPr>
                <w:ilvl w:val="0"/>
                <w:numId w:val="5"/>
              </w:numPr>
              <w:spacing w:line="240" w:lineRule="auto"/>
            </w:pPr>
            <w:r>
              <w:t>Effective collaborative relationship and arrangements with Essex, underpinned by S22A Agreements.</w:t>
            </w:r>
          </w:p>
          <w:p w14:paraId="3681CF90" w14:textId="77777777" w:rsidR="008129ED" w:rsidRDefault="008129ED"/>
          <w:p w14:paraId="2D0490BE" w14:textId="77777777" w:rsidR="008129ED" w:rsidRDefault="008129ED">
            <w:pPr>
              <w:rPr>
                <w:b/>
                <w:bCs/>
              </w:rPr>
            </w:pPr>
            <w:r w:rsidRPr="00165929">
              <w:rPr>
                <w:b/>
                <w:bCs/>
              </w:rPr>
              <w:t>Timebound</w:t>
            </w:r>
            <w:r>
              <w:rPr>
                <w:b/>
                <w:bCs/>
              </w:rPr>
              <w:t>/additional controls</w:t>
            </w:r>
          </w:p>
          <w:p w14:paraId="2331A32A" w14:textId="355CE24B" w:rsidR="008129ED" w:rsidRPr="00142AF1" w:rsidRDefault="008129ED">
            <w:pPr>
              <w:pStyle w:val="ListParagraph"/>
              <w:numPr>
                <w:ilvl w:val="0"/>
                <w:numId w:val="5"/>
              </w:numPr>
              <w:spacing w:line="240" w:lineRule="auto"/>
            </w:pPr>
            <w:r>
              <w:t>Attendance at Home Office, DC</w:t>
            </w:r>
            <w:r w:rsidR="00FD4B69">
              <w:t>H</w:t>
            </w:r>
            <w:r>
              <w:t>LG and APCC briefings/events</w:t>
            </w:r>
          </w:p>
          <w:p w14:paraId="424D4971" w14:textId="77777777" w:rsidR="008129ED" w:rsidRDefault="008129ED"/>
        </w:tc>
      </w:tr>
      <w:tr w:rsidR="00FC5928" w14:paraId="56B9134D" w14:textId="77777777">
        <w:tc>
          <w:tcPr>
            <w:tcW w:w="1278" w:type="dxa"/>
          </w:tcPr>
          <w:p w14:paraId="72BA52BA" w14:textId="77777777" w:rsidR="00FC5928" w:rsidRDefault="00FC5928" w:rsidP="00FC5928">
            <w:r>
              <w:t>Last update</w:t>
            </w:r>
          </w:p>
        </w:tc>
        <w:tc>
          <w:tcPr>
            <w:tcW w:w="7738" w:type="dxa"/>
            <w:gridSpan w:val="4"/>
          </w:tcPr>
          <w:p w14:paraId="6FC4A5E4" w14:textId="77777777" w:rsidR="00B27797" w:rsidRDefault="00B27797" w:rsidP="00B27797">
            <w:pPr>
              <w:pStyle w:val="paragraph"/>
              <w:spacing w:before="0" w:beforeAutospacing="0" w:after="0" w:afterAutospacing="0"/>
              <w:textAlignment w:val="baseline"/>
              <w:rPr>
                <w:rFonts w:asciiTheme="minorHAnsi" w:hAnsiTheme="minorHAnsi" w:cstheme="minorHAnsi"/>
                <w:sz w:val="22"/>
                <w:szCs w:val="22"/>
              </w:rPr>
            </w:pPr>
            <w:r w:rsidRPr="00EA6FFB">
              <w:rPr>
                <w:rFonts w:asciiTheme="minorHAnsi" w:hAnsiTheme="minorHAnsi" w:cstheme="minorHAnsi"/>
                <w:sz w:val="22"/>
                <w:szCs w:val="22"/>
              </w:rPr>
              <w:t>The Police Reform Bill was included in the Kings Speech on 13 May 2026</w:t>
            </w:r>
            <w:r>
              <w:rPr>
                <w:rFonts w:asciiTheme="minorHAnsi" w:hAnsiTheme="minorHAnsi" w:cstheme="minorHAnsi"/>
                <w:sz w:val="22"/>
                <w:szCs w:val="22"/>
              </w:rPr>
              <w:t>, and legislation is expected in the autumn</w:t>
            </w:r>
            <w:r w:rsidRPr="00EA6FFB">
              <w:rPr>
                <w:rFonts w:asciiTheme="minorHAnsi" w:hAnsiTheme="minorHAnsi" w:cstheme="minorHAnsi"/>
                <w:sz w:val="22"/>
                <w:szCs w:val="22"/>
              </w:rPr>
              <w:t xml:space="preserve">. </w:t>
            </w:r>
          </w:p>
          <w:p w14:paraId="661D10DD" w14:textId="77777777" w:rsidR="00B27797" w:rsidRPr="00BD00E5" w:rsidRDefault="00B27797" w:rsidP="00B27797">
            <w:pPr>
              <w:rPr>
                <w:spacing w:val="-2"/>
              </w:rPr>
            </w:pPr>
            <w:r>
              <w:rPr>
                <w:spacing w:val="-2"/>
              </w:rPr>
              <w:t>A decision on the number of unitary authorities for Kent will be made clear in mid-July.  Each unitary authority is likely to be a Local Policing Area and, depending on the number chosen, may therefore result in organisational changes for Kent.   The CEO gave evidence to the MHCLG supporting the creation of three unitary authorities since it would minimise additional change costs for Kent Police and respect existing boundaries and partnerships.</w:t>
            </w:r>
          </w:p>
          <w:p w14:paraId="71048D99" w14:textId="740A3699" w:rsidR="00FC5928" w:rsidRDefault="00FC5928" w:rsidP="00052157"/>
        </w:tc>
      </w:tr>
      <w:tr w:rsidR="003A4E09" w14:paraId="49A96C22" w14:textId="77777777">
        <w:tc>
          <w:tcPr>
            <w:tcW w:w="1278" w:type="dxa"/>
          </w:tcPr>
          <w:p w14:paraId="15266065" w14:textId="77777777" w:rsidR="003A4E09" w:rsidRDefault="003A4E09" w:rsidP="003A4E09">
            <w:r w:rsidRPr="008567CC">
              <w:t>Update</w:t>
            </w:r>
          </w:p>
        </w:tc>
        <w:tc>
          <w:tcPr>
            <w:tcW w:w="7738" w:type="dxa"/>
            <w:gridSpan w:val="4"/>
          </w:tcPr>
          <w:p w14:paraId="3D73E725" w14:textId="77777777" w:rsidR="00150B90" w:rsidRPr="00150B90" w:rsidRDefault="00150B90" w:rsidP="00150B90">
            <w:pPr>
              <w:pStyle w:val="paragraph"/>
              <w:spacing w:before="0" w:beforeAutospacing="0" w:after="0" w:afterAutospacing="0"/>
              <w:textAlignment w:val="baseline"/>
              <w:rPr>
                <w:rFonts w:ascii="Calibri" w:hAnsi="Calibri" w:cs="Calibri"/>
                <w:sz w:val="22"/>
                <w:szCs w:val="22"/>
              </w:rPr>
            </w:pPr>
            <w:r w:rsidRPr="00150B90">
              <w:rPr>
                <w:rFonts w:ascii="Calibri" w:hAnsi="Calibri" w:cs="Calibri"/>
                <w:sz w:val="22"/>
                <w:szCs w:val="22"/>
              </w:rPr>
              <w:t xml:space="preserve">Lord Bernard Hogan-Howe’s review into police force structures has been delayed, to take account of the wider government’s increased commitment to devolution.  </w:t>
            </w:r>
          </w:p>
          <w:p w14:paraId="22775993" w14:textId="549FA9C4" w:rsidR="00150B90" w:rsidRPr="00150B90" w:rsidRDefault="00150B90" w:rsidP="00150B90">
            <w:pPr>
              <w:pStyle w:val="paragraph"/>
              <w:spacing w:before="0" w:beforeAutospacing="0" w:after="0" w:afterAutospacing="0"/>
              <w:textAlignment w:val="baseline"/>
              <w:rPr>
                <w:rFonts w:ascii="Calibri" w:hAnsi="Calibri" w:cs="Calibri"/>
                <w:sz w:val="22"/>
                <w:szCs w:val="22"/>
              </w:rPr>
            </w:pPr>
            <w:r w:rsidRPr="00150B90">
              <w:rPr>
                <w:rFonts w:ascii="Calibri" w:hAnsi="Calibri" w:cs="Calibri"/>
                <w:sz w:val="22"/>
                <w:szCs w:val="22"/>
              </w:rPr>
              <w:t xml:space="preserve">The government announced on 7 September that it was pausing Local Government Reorganisation in Kent and Medway (as well as 13 other areas).  The government confirmed local elections in May 2027 would go ahead on existing council boundaries.  </w:t>
            </w:r>
          </w:p>
          <w:p w14:paraId="2687FAB3" w14:textId="48A7A1A7" w:rsidR="00C22283" w:rsidRPr="00296EE5" w:rsidRDefault="00150B90" w:rsidP="00150B90">
            <w:pPr>
              <w:rPr>
                <w:rFonts w:cstheme="minorHAnsi"/>
              </w:rPr>
            </w:pPr>
            <w:r w:rsidRPr="00150B90">
              <w:rPr>
                <w:rFonts w:ascii="Calibri" w:hAnsi="Calibri" w:cs="Calibri"/>
              </w:rPr>
              <w:t>These elements introduce further uncertainties into the Police Reform Programme, which we will work through in the coming weeks and months.  Increasingly this risk is directly linked with OPCCR 19.</w:t>
            </w:r>
          </w:p>
        </w:tc>
      </w:tr>
      <w:tr w:rsidR="003A4E09" w14:paraId="720DD33E" w14:textId="77777777">
        <w:tc>
          <w:tcPr>
            <w:tcW w:w="1278" w:type="dxa"/>
          </w:tcPr>
          <w:p w14:paraId="03A63CA8" w14:textId="77777777" w:rsidR="003A4E09" w:rsidRDefault="003A4E09" w:rsidP="003A4E09">
            <w:r>
              <w:t>Owner</w:t>
            </w:r>
          </w:p>
        </w:tc>
        <w:tc>
          <w:tcPr>
            <w:tcW w:w="7738" w:type="dxa"/>
            <w:gridSpan w:val="4"/>
          </w:tcPr>
          <w:p w14:paraId="1B71A684" w14:textId="77777777" w:rsidR="003A4E09" w:rsidRDefault="003A4E09" w:rsidP="003A4E09">
            <w:r>
              <w:t xml:space="preserve">OPCC CEX </w:t>
            </w:r>
          </w:p>
        </w:tc>
      </w:tr>
      <w:tr w:rsidR="003A4E09" w14:paraId="338A052F" w14:textId="77777777">
        <w:tc>
          <w:tcPr>
            <w:tcW w:w="1278" w:type="dxa"/>
          </w:tcPr>
          <w:p w14:paraId="176DE1B2" w14:textId="77777777" w:rsidR="003A4E09" w:rsidRDefault="003A4E09" w:rsidP="003A4E09">
            <w:r>
              <w:t>External assurance</w:t>
            </w:r>
          </w:p>
        </w:tc>
        <w:tc>
          <w:tcPr>
            <w:tcW w:w="7738" w:type="dxa"/>
            <w:gridSpan w:val="4"/>
          </w:tcPr>
          <w:p w14:paraId="6D7819FE" w14:textId="77777777" w:rsidR="003A4E09" w:rsidRPr="00F136EB" w:rsidRDefault="003A4E09" w:rsidP="003A4E09">
            <w:r>
              <w:t>Home Office and MHCLG; APCC</w:t>
            </w:r>
          </w:p>
        </w:tc>
      </w:tr>
      <w:tr w:rsidR="003A4E09" w14:paraId="533A3F97" w14:textId="77777777">
        <w:tc>
          <w:tcPr>
            <w:tcW w:w="1278" w:type="dxa"/>
          </w:tcPr>
          <w:p w14:paraId="50F5A2BB" w14:textId="77777777" w:rsidR="003A4E09" w:rsidRDefault="003A4E09" w:rsidP="003A4E09">
            <w:r>
              <w:t>Internal assurance</w:t>
            </w:r>
          </w:p>
        </w:tc>
        <w:tc>
          <w:tcPr>
            <w:tcW w:w="7738" w:type="dxa"/>
            <w:gridSpan w:val="4"/>
          </w:tcPr>
          <w:p w14:paraId="7A70C4C9" w14:textId="71D7FC14" w:rsidR="003A4E09" w:rsidRPr="00F136EB" w:rsidRDefault="003A4E09" w:rsidP="003A4E09">
            <w:r>
              <w:t>OPCC briefings to staff, and consideration at SMT/through risk management</w:t>
            </w:r>
          </w:p>
        </w:tc>
      </w:tr>
      <w:tr w:rsidR="003A4E09" w14:paraId="597CB87A" w14:textId="77777777">
        <w:tc>
          <w:tcPr>
            <w:tcW w:w="1278" w:type="dxa"/>
          </w:tcPr>
          <w:p w14:paraId="7CA66555" w14:textId="77777777" w:rsidR="003A4E09" w:rsidRDefault="003A4E09" w:rsidP="003A4E09">
            <w:r>
              <w:t>Force risk</w:t>
            </w:r>
          </w:p>
        </w:tc>
        <w:tc>
          <w:tcPr>
            <w:tcW w:w="7738" w:type="dxa"/>
            <w:gridSpan w:val="4"/>
          </w:tcPr>
          <w:p w14:paraId="168A7A26" w14:textId="77777777" w:rsidR="003A4E09" w:rsidRDefault="003A4E09" w:rsidP="003A4E09">
            <w:r>
              <w:t>N/A</w:t>
            </w:r>
          </w:p>
        </w:tc>
      </w:tr>
      <w:tr w:rsidR="003A4E09" w14:paraId="7A1B60AF" w14:textId="77777777" w:rsidTr="004C7E8B">
        <w:tc>
          <w:tcPr>
            <w:tcW w:w="1278" w:type="dxa"/>
            <w:shd w:val="clear" w:color="auto" w:fill="FF0000"/>
          </w:tcPr>
          <w:p w14:paraId="20BE14C3" w14:textId="77777777" w:rsidR="003A4E09" w:rsidRDefault="003A4E09" w:rsidP="003A4E09">
            <w:pPr>
              <w:jc w:val="center"/>
            </w:pPr>
            <w:r w:rsidRPr="008567CC">
              <w:t>Score</w:t>
            </w:r>
          </w:p>
          <w:p w14:paraId="372F3AA8" w14:textId="77777777" w:rsidR="003A4E09" w:rsidRDefault="003A4E09" w:rsidP="003A4E09">
            <w:pPr>
              <w:jc w:val="center"/>
            </w:pPr>
          </w:p>
          <w:p w14:paraId="29EA1341" w14:textId="3B6B9117" w:rsidR="003A4E09" w:rsidRDefault="003A4E09" w:rsidP="003A4E09">
            <w:pPr>
              <w:jc w:val="center"/>
            </w:pPr>
            <w:r>
              <w:t>15</w:t>
            </w:r>
          </w:p>
          <w:p w14:paraId="13F15E63" w14:textId="77777777" w:rsidR="003A4E09" w:rsidRDefault="003A4E09" w:rsidP="003A4E09">
            <w:pPr>
              <w:jc w:val="center"/>
            </w:pPr>
          </w:p>
        </w:tc>
        <w:tc>
          <w:tcPr>
            <w:tcW w:w="1934" w:type="dxa"/>
            <w:shd w:val="clear" w:color="auto" w:fill="FFFFFF" w:themeFill="background1"/>
          </w:tcPr>
          <w:p w14:paraId="2DBEB12A" w14:textId="77777777" w:rsidR="003A4E09" w:rsidRDefault="003A4E09" w:rsidP="003A4E09">
            <w:pPr>
              <w:jc w:val="center"/>
            </w:pPr>
            <w:r>
              <w:t>Likelihood</w:t>
            </w:r>
          </w:p>
          <w:p w14:paraId="079F70C0" w14:textId="77777777" w:rsidR="003A4E09" w:rsidRDefault="003A4E09" w:rsidP="003A4E09">
            <w:pPr>
              <w:jc w:val="center"/>
            </w:pPr>
          </w:p>
          <w:p w14:paraId="0AB53D16" w14:textId="77777777" w:rsidR="003A4E09" w:rsidRDefault="003A4E09" w:rsidP="003A4E09">
            <w:pPr>
              <w:jc w:val="center"/>
            </w:pPr>
            <w:r>
              <w:t>5</w:t>
            </w:r>
          </w:p>
        </w:tc>
        <w:tc>
          <w:tcPr>
            <w:tcW w:w="1935" w:type="dxa"/>
            <w:shd w:val="clear" w:color="auto" w:fill="FFFFFF" w:themeFill="background1"/>
          </w:tcPr>
          <w:p w14:paraId="65F52578" w14:textId="77777777" w:rsidR="003A4E09" w:rsidRPr="005E52F6" w:rsidRDefault="003A4E09" w:rsidP="003A4E09">
            <w:pPr>
              <w:jc w:val="center"/>
            </w:pPr>
            <w:r w:rsidRPr="005E52F6">
              <w:t>Impact</w:t>
            </w:r>
          </w:p>
          <w:p w14:paraId="08AB5A71" w14:textId="77777777" w:rsidR="003A4E09" w:rsidRPr="005E52F6" w:rsidRDefault="003A4E09" w:rsidP="003A4E09">
            <w:pPr>
              <w:jc w:val="center"/>
            </w:pPr>
          </w:p>
          <w:p w14:paraId="30B95F78" w14:textId="08FFE8B2" w:rsidR="003A4E09" w:rsidRPr="005E52F6" w:rsidRDefault="003A4E09" w:rsidP="003A4E09">
            <w:pPr>
              <w:jc w:val="center"/>
            </w:pPr>
            <w:r>
              <w:t>3</w:t>
            </w:r>
          </w:p>
        </w:tc>
        <w:tc>
          <w:tcPr>
            <w:tcW w:w="1934" w:type="dxa"/>
            <w:shd w:val="clear" w:color="auto" w:fill="FFFFFF" w:themeFill="background1"/>
          </w:tcPr>
          <w:p w14:paraId="52903DD5" w14:textId="59DF8551" w:rsidR="003A4E09" w:rsidRPr="00A161C7" w:rsidRDefault="00A161C7" w:rsidP="003A4E09">
            <w:pPr>
              <w:jc w:val="center"/>
              <w:rPr>
                <w:b/>
                <w:bCs/>
              </w:rPr>
            </w:pPr>
            <w:r w:rsidRPr="00A161C7">
              <w:rPr>
                <w:b/>
                <w:bCs/>
                <w:noProof/>
              </w:rPr>
              <mc:AlternateContent>
                <mc:Choice Requires="wps">
                  <w:drawing>
                    <wp:anchor distT="0" distB="0" distL="114300" distR="114300" simplePos="0" relativeHeight="251681280" behindDoc="0" locked="0" layoutInCell="1" allowOverlap="1" wp14:anchorId="6F0A6770" wp14:editId="2CAF34D2">
                      <wp:simplePos x="0" y="0"/>
                      <wp:positionH relativeFrom="column">
                        <wp:posOffset>546100</wp:posOffset>
                      </wp:positionH>
                      <wp:positionV relativeFrom="paragraph">
                        <wp:posOffset>170815</wp:posOffset>
                      </wp:positionV>
                      <wp:extent cx="0" cy="333375"/>
                      <wp:effectExtent l="76200" t="38100" r="57150" b="9525"/>
                      <wp:wrapNone/>
                      <wp:docPr id="2071671392" name="Straight Arrow Connector 15"/>
                      <wp:cNvGraphicFramePr/>
                      <a:graphic xmlns:a="http://schemas.openxmlformats.org/drawingml/2006/main">
                        <a:graphicData uri="http://schemas.microsoft.com/office/word/2010/wordprocessingShape">
                          <wps:wsp>
                            <wps:cNvCnPr/>
                            <wps:spPr>
                              <a:xfrm flipV="1">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7A5913" id="Straight Arrow Connector 15" o:spid="_x0000_s1026" type="#_x0000_t32" style="position:absolute;margin-left:43pt;margin-top:13.45pt;width:0;height:26.25pt;flip:y;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" strokecolor="black [3200]" strokeweight=".5pt">
                      <v:stroke endarrow="block" joinstyle="miter"/>
                    </v:shape>
                  </w:pict>
                </mc:Fallback>
              </mc:AlternateContent>
            </w:r>
            <w:r w:rsidR="003A4E09" w:rsidRPr="00A161C7">
              <w:rPr>
                <w:b/>
                <w:bCs/>
              </w:rPr>
              <w:t>Direction of travel</w:t>
            </w:r>
          </w:p>
          <w:p w14:paraId="02A0F9E9" w14:textId="014B1166" w:rsidR="003A4E09" w:rsidRPr="005E52F6" w:rsidRDefault="003A4E09" w:rsidP="003A4E09">
            <w:pPr>
              <w:jc w:val="center"/>
            </w:pPr>
          </w:p>
          <w:p w14:paraId="74A017D6" w14:textId="00604EFE" w:rsidR="003A4E09" w:rsidRPr="005E52F6" w:rsidRDefault="003A4E09" w:rsidP="003A4E09">
            <w:pPr>
              <w:jc w:val="center"/>
            </w:pPr>
          </w:p>
        </w:tc>
        <w:tc>
          <w:tcPr>
            <w:tcW w:w="1935" w:type="dxa"/>
            <w:shd w:val="clear" w:color="auto" w:fill="FFFFFF" w:themeFill="background1"/>
          </w:tcPr>
          <w:p w14:paraId="3CBF75CA" w14:textId="77777777" w:rsidR="003A4E09" w:rsidRDefault="003A4E09" w:rsidP="003A4E09">
            <w:pPr>
              <w:jc w:val="center"/>
            </w:pPr>
            <w:r>
              <w:t>Target score</w:t>
            </w:r>
          </w:p>
          <w:p w14:paraId="18169955" w14:textId="77777777" w:rsidR="003A4E09" w:rsidRDefault="003A4E09" w:rsidP="003A4E09">
            <w:pPr>
              <w:jc w:val="center"/>
            </w:pPr>
          </w:p>
          <w:p w14:paraId="35F0FC66" w14:textId="77777777" w:rsidR="003A4E09" w:rsidRDefault="003A4E09" w:rsidP="003A4E09">
            <w:pPr>
              <w:jc w:val="center"/>
            </w:pPr>
            <w:r>
              <w:t>10</w:t>
            </w:r>
          </w:p>
          <w:p w14:paraId="36050847" w14:textId="462CBFFA" w:rsidR="003A4E09" w:rsidRDefault="003A4E09" w:rsidP="003A4E09">
            <w:pPr>
              <w:jc w:val="center"/>
            </w:pPr>
            <w:r>
              <w:t>(5x2)</w:t>
            </w:r>
          </w:p>
        </w:tc>
      </w:tr>
    </w:tbl>
    <w:p w14:paraId="0B619A9E" w14:textId="77777777" w:rsidR="007E2A73" w:rsidRDefault="007E2A73">
      <w:pPr>
        <w:rPr>
          <w:b/>
          <w:bCs/>
        </w:rPr>
      </w:pPr>
    </w:p>
    <w:p w14:paraId="6B091B0C" w14:textId="77777777" w:rsidR="005451F5" w:rsidRDefault="005451F5">
      <w:pPr>
        <w:rPr>
          <w:b/>
          <w:bCs/>
        </w:rPr>
      </w:pPr>
    </w:p>
    <w:tbl>
      <w:tblPr>
        <w:tblStyle w:val="TableGrid"/>
        <w:tblpPr w:leftFromText="180" w:rightFromText="180" w:vertAnchor="text" w:horzAnchor="margin" w:tblpY="242"/>
        <w:tblW w:w="0" w:type="auto"/>
        <w:tblLook w:val="04A0" w:firstRow="1" w:lastRow="0" w:firstColumn="1" w:lastColumn="0" w:noHBand="0" w:noVBand="1"/>
      </w:tblPr>
      <w:tblGrid>
        <w:gridCol w:w="1278"/>
        <w:gridCol w:w="1934"/>
        <w:gridCol w:w="1935"/>
        <w:gridCol w:w="1934"/>
        <w:gridCol w:w="1935"/>
      </w:tblGrid>
      <w:tr w:rsidR="000034F9" w14:paraId="2F60349B" w14:textId="77777777">
        <w:tc>
          <w:tcPr>
            <w:tcW w:w="1278" w:type="dxa"/>
          </w:tcPr>
          <w:p w14:paraId="63B3BF47" w14:textId="77777777" w:rsidR="000034F9" w:rsidRDefault="000034F9">
            <w:r>
              <w:lastRenderedPageBreak/>
              <w:t>Risk name</w:t>
            </w:r>
          </w:p>
        </w:tc>
        <w:tc>
          <w:tcPr>
            <w:tcW w:w="3869" w:type="dxa"/>
            <w:gridSpan w:val="2"/>
          </w:tcPr>
          <w:p w14:paraId="01BDE462" w14:textId="13E85A4E" w:rsidR="000034F9" w:rsidRDefault="00924B92">
            <w:r>
              <w:t xml:space="preserve">Criminal Justice System </w:t>
            </w:r>
            <w:r w:rsidR="00DF266C">
              <w:t>capacity and effectiveness</w:t>
            </w:r>
            <w:r w:rsidR="00F47C94">
              <w:t>.</w:t>
            </w:r>
          </w:p>
        </w:tc>
        <w:tc>
          <w:tcPr>
            <w:tcW w:w="3869" w:type="dxa"/>
            <w:gridSpan w:val="2"/>
          </w:tcPr>
          <w:p w14:paraId="6CEF320E" w14:textId="2C043FBE" w:rsidR="000034F9" w:rsidRDefault="000034F9">
            <w:r>
              <w:t xml:space="preserve">URN- OPCCR </w:t>
            </w:r>
            <w:r w:rsidR="0039201F">
              <w:t>16</w:t>
            </w:r>
          </w:p>
        </w:tc>
      </w:tr>
      <w:tr w:rsidR="000034F9" w14:paraId="689D4E09" w14:textId="77777777">
        <w:tc>
          <w:tcPr>
            <w:tcW w:w="1278" w:type="dxa"/>
          </w:tcPr>
          <w:p w14:paraId="18CEEFE9" w14:textId="77777777" w:rsidR="000034F9" w:rsidRDefault="000034F9">
            <w:r>
              <w:t>Risk</w:t>
            </w:r>
          </w:p>
        </w:tc>
        <w:tc>
          <w:tcPr>
            <w:tcW w:w="7738" w:type="dxa"/>
            <w:gridSpan w:val="4"/>
          </w:tcPr>
          <w:p w14:paraId="1DA1F0BD" w14:textId="4900DBF0" w:rsidR="000034F9" w:rsidRDefault="000F69DC" w:rsidP="000034F9">
            <w:r>
              <w:t xml:space="preserve">Lack of capacity and </w:t>
            </w:r>
            <w:proofErr w:type="gramStart"/>
            <w:r w:rsidR="00CD2362">
              <w:t>joined-up</w:t>
            </w:r>
            <w:proofErr w:type="gramEnd"/>
            <w:r w:rsidR="00CD2362">
              <w:t xml:space="preserve"> working </w:t>
            </w:r>
            <w:r w:rsidR="00B71A60" w:rsidRPr="00B71A60">
              <w:t xml:space="preserve">within </w:t>
            </w:r>
            <w:r>
              <w:t xml:space="preserve">the </w:t>
            </w:r>
            <w:r w:rsidR="00B71A60" w:rsidRPr="00B71A60">
              <w:t>Criminal Justice System (CJS)</w:t>
            </w:r>
            <w:r w:rsidR="00CD2362">
              <w:t xml:space="preserve"> in Kent</w:t>
            </w:r>
            <w:r w:rsidR="00B71A60" w:rsidRPr="00B71A60">
              <w:t>.</w:t>
            </w:r>
            <w:r w:rsidR="0082494F">
              <w:t xml:space="preserve"> </w:t>
            </w:r>
            <w:r w:rsidR="00DB41C9">
              <w:t xml:space="preserve"> The impact of delays </w:t>
            </w:r>
            <w:r w:rsidR="00CD2362">
              <w:t xml:space="preserve">and demand failure </w:t>
            </w:r>
            <w:r w:rsidR="0033489A">
              <w:t xml:space="preserve">put additional strain </w:t>
            </w:r>
            <w:r w:rsidR="00CD2362">
              <w:t xml:space="preserve">and cost </w:t>
            </w:r>
            <w:r w:rsidR="0033489A">
              <w:t>on Kent Police</w:t>
            </w:r>
            <w:r w:rsidR="00EA22F7">
              <w:t xml:space="preserve"> and</w:t>
            </w:r>
            <w:r w:rsidR="00D501EC">
              <w:t xml:space="preserve"> could </w:t>
            </w:r>
            <w:r w:rsidR="0033489A">
              <w:t xml:space="preserve">impact the Chief Constable’s ability to meet the requirements </w:t>
            </w:r>
            <w:r w:rsidR="00D501EC">
              <w:t xml:space="preserve">in </w:t>
            </w:r>
            <w:r w:rsidR="0033489A">
              <w:t xml:space="preserve">the Police and Crime Plan, and </w:t>
            </w:r>
            <w:r w:rsidR="00D501EC">
              <w:t xml:space="preserve">the Commissioner’s </w:t>
            </w:r>
            <w:r w:rsidR="00D00DA4">
              <w:t xml:space="preserve">ability to support victims effectively.  </w:t>
            </w:r>
            <w:r w:rsidR="00CF79A2">
              <w:t>It is acknowledged that</w:t>
            </w:r>
            <w:r w:rsidR="00B45228">
              <w:t xml:space="preserve"> many </w:t>
            </w:r>
            <w:r w:rsidR="00CF79A2">
              <w:t xml:space="preserve">elements of CJS </w:t>
            </w:r>
            <w:r w:rsidR="00CD2362">
              <w:t>performance and risk mitigation are outside the direct control of the PCC / OPCC</w:t>
            </w:r>
            <w:r w:rsidR="004973E4">
              <w:t>.</w:t>
            </w:r>
          </w:p>
        </w:tc>
      </w:tr>
      <w:tr w:rsidR="000034F9" w14:paraId="02B5200F" w14:textId="77777777">
        <w:tc>
          <w:tcPr>
            <w:tcW w:w="1278" w:type="dxa"/>
          </w:tcPr>
          <w:p w14:paraId="75C7A521" w14:textId="77777777" w:rsidR="000034F9" w:rsidRPr="0052483B" w:rsidRDefault="000034F9">
            <w:pPr>
              <w:rPr>
                <w:b/>
                <w:bCs/>
              </w:rPr>
            </w:pPr>
            <w:r w:rsidRPr="0052483B">
              <w:rPr>
                <w:b/>
                <w:bCs/>
              </w:rPr>
              <w:t>Mitigation</w:t>
            </w:r>
          </w:p>
        </w:tc>
        <w:tc>
          <w:tcPr>
            <w:tcW w:w="7738" w:type="dxa"/>
            <w:gridSpan w:val="4"/>
          </w:tcPr>
          <w:p w14:paraId="64091534" w14:textId="77777777" w:rsidR="0052483B" w:rsidRDefault="0052483B" w:rsidP="0052483B">
            <w:pPr>
              <w:rPr>
                <w:b/>
                <w:bCs/>
              </w:rPr>
            </w:pPr>
            <w:r>
              <w:rPr>
                <w:b/>
                <w:bCs/>
              </w:rPr>
              <w:t>Existing/on-going controls</w:t>
            </w:r>
          </w:p>
          <w:p w14:paraId="4B7F4894" w14:textId="77777777" w:rsidR="0052483B" w:rsidRDefault="0052483B" w:rsidP="0052483B">
            <w:pPr>
              <w:pStyle w:val="ListParagraph"/>
              <w:numPr>
                <w:ilvl w:val="0"/>
                <w:numId w:val="5"/>
              </w:numPr>
              <w:spacing w:line="240" w:lineRule="auto"/>
            </w:pPr>
            <w:r>
              <w:t>PCC as Chair of the KCJB can bring partners together to understand demand, areas of concern, and mitigate risks</w:t>
            </w:r>
          </w:p>
          <w:p w14:paraId="6D1023B0" w14:textId="57F374ED" w:rsidR="0052483B" w:rsidRPr="00C833F6" w:rsidRDefault="0052483B" w:rsidP="0052483B">
            <w:pPr>
              <w:pStyle w:val="ListParagraph"/>
              <w:numPr>
                <w:ilvl w:val="0"/>
                <w:numId w:val="5"/>
              </w:numPr>
              <w:spacing w:line="240" w:lineRule="auto"/>
            </w:pPr>
            <w:r>
              <w:t>KCJB sub-groups – Victim &amp; Witnesses; Reducing Offending; and Core Performance Group</w:t>
            </w:r>
            <w:r w:rsidR="00277ED1">
              <w:t xml:space="preserve"> (CPG)</w:t>
            </w:r>
            <w:r w:rsidR="0018286E">
              <w:t xml:space="preserve"> have responsibility/accountability for improvement activity</w:t>
            </w:r>
          </w:p>
          <w:p w14:paraId="1F36138C" w14:textId="77777777" w:rsidR="0052483B" w:rsidRDefault="0052483B" w:rsidP="0052483B">
            <w:pPr>
              <w:pStyle w:val="ListParagraph"/>
              <w:numPr>
                <w:ilvl w:val="0"/>
                <w:numId w:val="5"/>
              </w:numPr>
              <w:spacing w:line="240" w:lineRule="auto"/>
            </w:pPr>
            <w:r>
              <w:t>KCJB Manager role in OPCC, boosted by linkage with OPCC Performance and Research Analyst</w:t>
            </w:r>
          </w:p>
          <w:p w14:paraId="78989808" w14:textId="4518FB42" w:rsidR="0052483B" w:rsidRDefault="0052483B" w:rsidP="009E01BB">
            <w:pPr>
              <w:pStyle w:val="ListParagraph"/>
              <w:numPr>
                <w:ilvl w:val="0"/>
                <w:numId w:val="5"/>
              </w:numPr>
              <w:spacing w:line="240" w:lineRule="auto"/>
            </w:pPr>
            <w:r>
              <w:t xml:space="preserve">CJ performance data pack by OPCC Performance and Research </w:t>
            </w:r>
            <w:proofErr w:type="gramStart"/>
            <w:r>
              <w:t>Analyst</w:t>
            </w:r>
            <w:r w:rsidR="009E01BB">
              <w:t xml:space="preserve">  fully</w:t>
            </w:r>
            <w:proofErr w:type="gramEnd"/>
            <w:r w:rsidR="009E01BB">
              <w:t xml:space="preserve"> reviewed at CPG, and performance highlights discussed at KCJB </w:t>
            </w:r>
          </w:p>
          <w:p w14:paraId="110D5143" w14:textId="0458D246" w:rsidR="0052483B" w:rsidRDefault="0052483B" w:rsidP="0052483B">
            <w:pPr>
              <w:pStyle w:val="ListParagraph"/>
              <w:numPr>
                <w:ilvl w:val="0"/>
                <w:numId w:val="5"/>
              </w:numPr>
              <w:spacing w:line="240" w:lineRule="auto"/>
            </w:pPr>
            <w:r>
              <w:t>Chief Executive of OPCC chairs C</w:t>
            </w:r>
            <w:r w:rsidR="009E01BB">
              <w:t>PG</w:t>
            </w:r>
          </w:p>
          <w:p w14:paraId="46F32F9C" w14:textId="77777777" w:rsidR="0052483B" w:rsidRDefault="0052483B" w:rsidP="0052483B">
            <w:pPr>
              <w:pStyle w:val="ListParagraph"/>
              <w:numPr>
                <w:ilvl w:val="0"/>
                <w:numId w:val="5"/>
              </w:numPr>
              <w:spacing w:line="240" w:lineRule="auto"/>
            </w:pPr>
            <w:r>
              <w:t>Close working with senior Kent Police staff/officers</w:t>
            </w:r>
          </w:p>
          <w:p w14:paraId="7A765D51" w14:textId="77777777" w:rsidR="0052483B" w:rsidRDefault="0052483B" w:rsidP="0052483B">
            <w:pPr>
              <w:pStyle w:val="ListParagraph"/>
              <w:numPr>
                <w:ilvl w:val="0"/>
                <w:numId w:val="5"/>
              </w:numPr>
              <w:spacing w:line="240" w:lineRule="auto"/>
            </w:pPr>
            <w:r>
              <w:t>Engagement with MoJ officials</w:t>
            </w:r>
          </w:p>
          <w:p w14:paraId="29E6F0FA" w14:textId="77777777" w:rsidR="0052483B" w:rsidRDefault="0052483B" w:rsidP="0052483B"/>
          <w:p w14:paraId="1BB766BD" w14:textId="77777777" w:rsidR="0052483B" w:rsidRDefault="0052483B" w:rsidP="0052483B">
            <w:pPr>
              <w:rPr>
                <w:b/>
                <w:bCs/>
              </w:rPr>
            </w:pPr>
            <w:r w:rsidRPr="00165929">
              <w:rPr>
                <w:b/>
                <w:bCs/>
              </w:rPr>
              <w:t>Timebound</w:t>
            </w:r>
            <w:r>
              <w:rPr>
                <w:b/>
                <w:bCs/>
              </w:rPr>
              <w:t>/additional controls</w:t>
            </w:r>
          </w:p>
          <w:p w14:paraId="4EDDE2E3" w14:textId="77777777" w:rsidR="005B4423" w:rsidRDefault="005B4423" w:rsidP="005B4423">
            <w:pPr>
              <w:pStyle w:val="ListParagraph"/>
              <w:numPr>
                <w:ilvl w:val="0"/>
                <w:numId w:val="5"/>
              </w:numPr>
              <w:spacing w:line="240" w:lineRule="auto"/>
            </w:pPr>
            <w:r w:rsidRPr="00D459AC">
              <w:t xml:space="preserve">KCJB </w:t>
            </w:r>
            <w:r>
              <w:t xml:space="preserve">has agreed a programme of activity based on overarching aims and objectives to be managed by subgroups, focused on impact of </w:t>
            </w:r>
            <w:r w:rsidRPr="00D459AC">
              <w:t>local and national developments</w:t>
            </w:r>
          </w:p>
          <w:p w14:paraId="05B81974" w14:textId="52D13865" w:rsidR="000034F9" w:rsidRDefault="0052483B" w:rsidP="0052483B">
            <w:pPr>
              <w:pStyle w:val="ListParagraph"/>
              <w:numPr>
                <w:ilvl w:val="0"/>
                <w:numId w:val="5"/>
              </w:numPr>
              <w:spacing w:line="240" w:lineRule="auto"/>
            </w:pPr>
            <w:r w:rsidRPr="00D459AC">
              <w:t xml:space="preserve">KCJB </w:t>
            </w:r>
            <w:r>
              <w:t xml:space="preserve">Programme </w:t>
            </w:r>
            <w:r w:rsidRPr="00D459AC">
              <w:t>Manager developing horizon scanning process to monitor</w:t>
            </w:r>
            <w:r>
              <w:t xml:space="preserve"> national developments</w:t>
            </w:r>
          </w:p>
        </w:tc>
      </w:tr>
      <w:tr w:rsidR="005451F5" w14:paraId="54DC9A61" w14:textId="77777777">
        <w:tc>
          <w:tcPr>
            <w:tcW w:w="1278" w:type="dxa"/>
          </w:tcPr>
          <w:p w14:paraId="799B8A4C" w14:textId="738DA7BB" w:rsidR="005451F5" w:rsidRDefault="005451F5" w:rsidP="005451F5">
            <w:r>
              <w:t>Last update</w:t>
            </w:r>
          </w:p>
        </w:tc>
        <w:tc>
          <w:tcPr>
            <w:tcW w:w="7738" w:type="dxa"/>
            <w:gridSpan w:val="4"/>
          </w:tcPr>
          <w:p w14:paraId="49D10151" w14:textId="77777777" w:rsidR="005451F5" w:rsidRDefault="005451F5" w:rsidP="005451F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The </w:t>
            </w:r>
            <w:r w:rsidRPr="00EA6FFB">
              <w:rPr>
                <w:rFonts w:ascii="Calibri" w:hAnsi="Calibri" w:cs="Calibri"/>
                <w:sz w:val="22"/>
                <w:szCs w:val="22"/>
              </w:rPr>
              <w:t>PCC</w:t>
            </w:r>
            <w:r>
              <w:rPr>
                <w:rFonts w:ascii="Calibri" w:hAnsi="Calibri" w:cs="Calibri"/>
                <w:sz w:val="22"/>
                <w:szCs w:val="22"/>
              </w:rPr>
              <w:t xml:space="preserve"> continues to s</w:t>
            </w:r>
            <w:r w:rsidRPr="00EA6FFB">
              <w:rPr>
                <w:rFonts w:ascii="Calibri" w:hAnsi="Calibri" w:cs="Calibri"/>
                <w:sz w:val="22"/>
                <w:szCs w:val="22"/>
              </w:rPr>
              <w:t xml:space="preserve">peak with partners on one-to-one basis to discuss key issues/themes and provide reassurance around level of engagement and commitment </w:t>
            </w:r>
            <w:proofErr w:type="gramStart"/>
            <w:r w:rsidRPr="00EA6FFB">
              <w:rPr>
                <w:rFonts w:ascii="Calibri" w:hAnsi="Calibri" w:cs="Calibri"/>
                <w:sz w:val="22"/>
                <w:szCs w:val="22"/>
              </w:rPr>
              <w:t>in light of</w:t>
            </w:r>
            <w:proofErr w:type="gramEnd"/>
            <w:r w:rsidRPr="00EA6FFB">
              <w:rPr>
                <w:rFonts w:ascii="Calibri" w:hAnsi="Calibri" w:cs="Calibri"/>
                <w:sz w:val="22"/>
                <w:szCs w:val="22"/>
              </w:rPr>
              <w:t xml:space="preserve"> announcement to abolish PCCs in 2028.</w:t>
            </w:r>
          </w:p>
          <w:p w14:paraId="722C68B9" w14:textId="77777777" w:rsidR="005451F5" w:rsidRDefault="005451F5" w:rsidP="005451F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The Head of Governance and Performance and KCJB Manager are also meeting on a one-to-one basis with Core Performance Group Members.</w:t>
            </w:r>
          </w:p>
          <w:p w14:paraId="2CBA7B6B" w14:textId="77777777" w:rsidR="005451F5" w:rsidRPr="00EA6FFB" w:rsidRDefault="005451F5" w:rsidP="005451F5">
            <w:pPr>
              <w:pStyle w:val="paragraph"/>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Work continues to establish objectives for each of the sub-groups, which will be reported to the KCJB and monitored by the KCJB Manager. The KCJB Manager and Performance &amp; Research Analyst are engaging with other CJ Boards to better understand how they operate. </w:t>
            </w:r>
          </w:p>
          <w:p w14:paraId="091D753E" w14:textId="77777777" w:rsidR="005451F5" w:rsidRPr="00EA6FFB" w:rsidRDefault="005451F5" w:rsidP="005451F5">
            <w:pPr>
              <w:pStyle w:val="paragraph"/>
              <w:spacing w:before="0" w:beforeAutospacing="0" w:after="0" w:afterAutospacing="0"/>
              <w:textAlignment w:val="baseline"/>
              <w:rPr>
                <w:rFonts w:ascii="Calibri" w:hAnsi="Calibri" w:cs="Calibri"/>
                <w:sz w:val="22"/>
                <w:szCs w:val="22"/>
              </w:rPr>
            </w:pPr>
            <w:r w:rsidRPr="00EA6FFB">
              <w:rPr>
                <w:rFonts w:ascii="Calibri" w:hAnsi="Calibri" w:cs="Calibri"/>
                <w:sz w:val="22"/>
                <w:szCs w:val="22"/>
              </w:rPr>
              <w:t>CJ performance data pack continues to evolve in content and contextual narrative</w:t>
            </w:r>
            <w:r>
              <w:rPr>
                <w:rFonts w:ascii="Calibri" w:hAnsi="Calibri" w:cs="Calibri"/>
                <w:sz w:val="22"/>
                <w:szCs w:val="22"/>
              </w:rPr>
              <w:t xml:space="preserve">. </w:t>
            </w:r>
            <w:r w:rsidRPr="00EA6FFB">
              <w:rPr>
                <w:rFonts w:ascii="Calibri" w:hAnsi="Calibri" w:cs="Calibri"/>
                <w:sz w:val="22"/>
                <w:szCs w:val="22"/>
              </w:rPr>
              <w:t xml:space="preserve">Engagement </w:t>
            </w:r>
            <w:r>
              <w:rPr>
                <w:rFonts w:ascii="Calibri" w:hAnsi="Calibri" w:cs="Calibri"/>
                <w:sz w:val="22"/>
                <w:szCs w:val="22"/>
              </w:rPr>
              <w:t xml:space="preserve">currently underway with </w:t>
            </w:r>
            <w:r w:rsidRPr="00EA6FFB">
              <w:rPr>
                <w:rFonts w:ascii="Calibri" w:hAnsi="Calibri" w:cs="Calibri"/>
                <w:sz w:val="22"/>
                <w:szCs w:val="22"/>
              </w:rPr>
              <w:t>HMPPS and NHS colleagues to incorporate prison, probation and health related data.</w:t>
            </w:r>
          </w:p>
          <w:p w14:paraId="4A2775EF" w14:textId="77777777" w:rsidR="005451F5" w:rsidRDefault="005451F5" w:rsidP="005451F5">
            <w:pPr>
              <w:pStyle w:val="paragraph"/>
              <w:spacing w:before="0" w:beforeAutospacing="0" w:after="0" w:afterAutospacing="0"/>
              <w:textAlignment w:val="baseline"/>
              <w:rPr>
                <w:rFonts w:ascii="Calibri" w:hAnsi="Calibri" w:cs="Calibri"/>
                <w:sz w:val="22"/>
                <w:szCs w:val="22"/>
              </w:rPr>
            </w:pPr>
            <w:proofErr w:type="gramStart"/>
            <w:r>
              <w:rPr>
                <w:rFonts w:ascii="Calibri" w:hAnsi="Calibri" w:cs="Calibri"/>
                <w:sz w:val="22"/>
                <w:szCs w:val="22"/>
              </w:rPr>
              <w:t>In light of</w:t>
            </w:r>
            <w:proofErr w:type="gramEnd"/>
            <w:r>
              <w:rPr>
                <w:rFonts w:ascii="Calibri" w:hAnsi="Calibri" w:cs="Calibri"/>
                <w:sz w:val="22"/>
                <w:szCs w:val="22"/>
              </w:rPr>
              <w:t xml:space="preserve"> the wealth of national developments, including new legislation, national reviews and consultations, workshop held in March to consider potential impact on Kent. One key area identified was the Sentencing Act – in particular the impact of shorter sentences, and fewer custodial sentences and remands - so this is being carefully monitored.</w:t>
            </w:r>
          </w:p>
          <w:p w14:paraId="66E42451" w14:textId="77777777" w:rsidR="005451F5" w:rsidRDefault="005451F5" w:rsidP="005451F5">
            <w:pPr>
              <w:pStyle w:val="paragraph"/>
              <w:spacing w:before="0" w:beforeAutospacing="0" w:after="0" w:afterAutospacing="0"/>
              <w:textAlignment w:val="baseline"/>
              <w:rPr>
                <w:rFonts w:ascii="Calibri" w:hAnsi="Calibri" w:cs="Calibri"/>
                <w:sz w:val="22"/>
                <w:szCs w:val="22"/>
              </w:rPr>
            </w:pPr>
            <w:r w:rsidRPr="00480BDB">
              <w:rPr>
                <w:rFonts w:ascii="Calibri" w:hAnsi="Calibri" w:cs="Calibri"/>
                <w:sz w:val="22"/>
                <w:szCs w:val="22"/>
              </w:rPr>
              <w:t xml:space="preserve">The KCJB Manager has </w:t>
            </w:r>
            <w:r>
              <w:rPr>
                <w:rFonts w:ascii="Calibri" w:hAnsi="Calibri" w:cs="Calibri"/>
                <w:sz w:val="22"/>
                <w:szCs w:val="22"/>
              </w:rPr>
              <w:t>also d</w:t>
            </w:r>
            <w:r w:rsidRPr="00480BDB">
              <w:rPr>
                <w:rFonts w:ascii="Calibri" w:hAnsi="Calibri" w:cs="Calibri"/>
                <w:sz w:val="22"/>
                <w:szCs w:val="22"/>
              </w:rPr>
              <w:t xml:space="preserve">eveloped a live horizon scanning process to track </w:t>
            </w:r>
            <w:r>
              <w:rPr>
                <w:rFonts w:ascii="Calibri" w:hAnsi="Calibri" w:cs="Calibri"/>
                <w:sz w:val="22"/>
                <w:szCs w:val="22"/>
              </w:rPr>
              <w:t xml:space="preserve">all </w:t>
            </w:r>
            <w:r w:rsidRPr="00480BDB">
              <w:rPr>
                <w:rFonts w:ascii="Calibri" w:hAnsi="Calibri" w:cs="Calibri"/>
                <w:sz w:val="22"/>
                <w:szCs w:val="22"/>
              </w:rPr>
              <w:t>national and local developments</w:t>
            </w:r>
            <w:r>
              <w:rPr>
                <w:rFonts w:ascii="Calibri" w:hAnsi="Calibri" w:cs="Calibri"/>
                <w:sz w:val="22"/>
                <w:szCs w:val="22"/>
              </w:rPr>
              <w:t>.</w:t>
            </w:r>
          </w:p>
          <w:p w14:paraId="5952371A" w14:textId="77777777" w:rsidR="005451F5" w:rsidRPr="000F3D5C" w:rsidRDefault="005451F5" w:rsidP="005451F5">
            <w:pPr>
              <w:pStyle w:val="paragraph"/>
              <w:spacing w:before="0" w:beforeAutospacing="0" w:after="0" w:afterAutospacing="0"/>
              <w:textAlignment w:val="baseline"/>
              <w:rPr>
                <w:rFonts w:ascii="Calibri" w:hAnsi="Calibri" w:cs="Calibri"/>
                <w:sz w:val="22"/>
                <w:szCs w:val="22"/>
              </w:rPr>
            </w:pPr>
            <w:r w:rsidRPr="00EA6FFB">
              <w:rPr>
                <w:rFonts w:ascii="Calibri" w:hAnsi="Calibri" w:cs="Calibri"/>
                <w:sz w:val="22"/>
                <w:szCs w:val="22"/>
              </w:rPr>
              <w:t>Prisoners Building Homes (PBH) pro</w:t>
            </w:r>
            <w:r>
              <w:rPr>
                <w:rFonts w:ascii="Calibri" w:hAnsi="Calibri" w:cs="Calibri"/>
                <w:sz w:val="22"/>
                <w:szCs w:val="22"/>
              </w:rPr>
              <w:t xml:space="preserve">gramme </w:t>
            </w:r>
            <w:r w:rsidRPr="00EA6FFB">
              <w:rPr>
                <w:rFonts w:ascii="Calibri" w:hAnsi="Calibri" w:cs="Calibri"/>
                <w:sz w:val="22"/>
                <w:szCs w:val="22"/>
              </w:rPr>
              <w:t>continues to move forward</w:t>
            </w:r>
            <w:r>
              <w:rPr>
                <w:rFonts w:ascii="Calibri" w:hAnsi="Calibri" w:cs="Calibri"/>
                <w:sz w:val="22"/>
                <w:szCs w:val="22"/>
              </w:rPr>
              <w:t xml:space="preserve">. </w:t>
            </w:r>
            <w:r>
              <w:t xml:space="preserve"> </w:t>
            </w:r>
            <w:r w:rsidRPr="000F3D5C">
              <w:rPr>
                <w:rFonts w:ascii="Calibri" w:hAnsi="Calibri" w:cs="Calibri"/>
                <w:sz w:val="22"/>
                <w:szCs w:val="22"/>
              </w:rPr>
              <w:t>National 3-year funding agreement from One Public Estate (Ministry of Housing funding) has enabled PBH to recruit Kent Site Development Manager, providing more capacity.</w:t>
            </w:r>
            <w:r>
              <w:rPr>
                <w:rFonts w:ascii="Calibri" w:hAnsi="Calibri" w:cs="Calibri"/>
                <w:sz w:val="22"/>
                <w:szCs w:val="22"/>
              </w:rPr>
              <w:t xml:space="preserve"> </w:t>
            </w:r>
            <w:r w:rsidRPr="000F3D5C">
              <w:rPr>
                <w:rFonts w:ascii="Calibri" w:hAnsi="Calibri" w:cs="Calibri"/>
                <w:sz w:val="22"/>
                <w:szCs w:val="22"/>
              </w:rPr>
              <w:lastRenderedPageBreak/>
              <w:t>Planning is underway in Thanet for 25 homes to be built</w:t>
            </w:r>
            <w:r>
              <w:rPr>
                <w:rFonts w:ascii="Calibri" w:hAnsi="Calibri" w:cs="Calibri"/>
                <w:sz w:val="22"/>
                <w:szCs w:val="22"/>
              </w:rPr>
              <w:t>,</w:t>
            </w:r>
            <w:r w:rsidRPr="000F3D5C">
              <w:rPr>
                <w:rFonts w:ascii="Calibri" w:hAnsi="Calibri" w:cs="Calibri"/>
                <w:sz w:val="22"/>
                <w:szCs w:val="22"/>
              </w:rPr>
              <w:t xml:space="preserve"> with collaborative work ongoing between the OPCC, PBH, KCC and Kent housing organisations to promote the scheme more widely.</w:t>
            </w:r>
          </w:p>
          <w:p w14:paraId="5F1572A9" w14:textId="4218CE11" w:rsidR="005451F5" w:rsidRDefault="005451F5" w:rsidP="005451F5">
            <w:r w:rsidRPr="000F3D5C">
              <w:rPr>
                <w:rFonts w:ascii="Calibri" w:hAnsi="Calibri" w:cs="Calibri"/>
              </w:rPr>
              <w:t xml:space="preserve">Strong partnership engagement and improved governance foundations are in place. However, delivery of measurable improvement is constrained by </w:t>
            </w:r>
            <w:r>
              <w:rPr>
                <w:rFonts w:ascii="Calibri" w:hAnsi="Calibri" w:cs="Calibri"/>
              </w:rPr>
              <w:t xml:space="preserve">operational </w:t>
            </w:r>
            <w:r w:rsidRPr="000F3D5C">
              <w:rPr>
                <w:rFonts w:ascii="Calibri" w:hAnsi="Calibri" w:cs="Calibri"/>
              </w:rPr>
              <w:t>demand, capacity, and resourcing pressures across all CJS partners.</w:t>
            </w:r>
          </w:p>
        </w:tc>
      </w:tr>
      <w:tr w:rsidR="005451F5" w14:paraId="65284054" w14:textId="77777777">
        <w:tc>
          <w:tcPr>
            <w:tcW w:w="1278" w:type="dxa"/>
          </w:tcPr>
          <w:p w14:paraId="2E1B650A" w14:textId="77777777" w:rsidR="005451F5" w:rsidRDefault="005451F5" w:rsidP="005451F5">
            <w:r w:rsidRPr="008567CC">
              <w:lastRenderedPageBreak/>
              <w:t>Update</w:t>
            </w:r>
          </w:p>
        </w:tc>
        <w:tc>
          <w:tcPr>
            <w:tcW w:w="7738" w:type="dxa"/>
            <w:gridSpan w:val="4"/>
          </w:tcPr>
          <w:p w14:paraId="35E722B0" w14:textId="43F5D78C" w:rsidR="00D63454" w:rsidRPr="00D63454" w:rsidRDefault="00D63454" w:rsidP="00D63454">
            <w:pPr>
              <w:pStyle w:val="paragraph"/>
              <w:spacing w:after="0"/>
              <w:textAlignment w:val="baseline"/>
              <w:rPr>
                <w:rFonts w:ascii="Calibri" w:hAnsi="Calibri" w:cs="Calibri"/>
                <w:sz w:val="22"/>
                <w:szCs w:val="22"/>
              </w:rPr>
            </w:pPr>
            <w:r w:rsidRPr="00D63454">
              <w:rPr>
                <w:rFonts w:ascii="Calibri" w:hAnsi="Calibri" w:cs="Calibri"/>
                <w:sz w:val="22"/>
                <w:szCs w:val="22"/>
              </w:rPr>
              <w:t>The PCC continues to speak with partners on one-to-one basis to discuss key issues/themes and provide reassurance around level of commitment following announcement to abolish PCCs in 2028.</w:t>
            </w:r>
            <w:r>
              <w:rPr>
                <w:rFonts w:ascii="Calibri" w:hAnsi="Calibri" w:cs="Calibri"/>
                <w:sz w:val="22"/>
                <w:szCs w:val="22"/>
              </w:rPr>
              <w:t xml:space="preserve"> </w:t>
            </w:r>
            <w:r w:rsidRPr="00D63454">
              <w:rPr>
                <w:rFonts w:ascii="Calibri" w:hAnsi="Calibri" w:cs="Calibri"/>
                <w:sz w:val="22"/>
                <w:szCs w:val="22"/>
              </w:rPr>
              <w:t>The Head of Governance and Performance and KCJB Manager also continue to meet on a one-to-one basis with CPG Members.</w:t>
            </w:r>
          </w:p>
          <w:p w14:paraId="7F2A82EA" w14:textId="77777777" w:rsidR="00D63454" w:rsidRPr="00D63454" w:rsidRDefault="00D63454" w:rsidP="00D63454">
            <w:pPr>
              <w:pStyle w:val="paragraph"/>
              <w:spacing w:after="0"/>
              <w:textAlignment w:val="baseline"/>
              <w:rPr>
                <w:rFonts w:ascii="Calibri" w:hAnsi="Calibri" w:cs="Calibri"/>
                <w:sz w:val="22"/>
                <w:szCs w:val="22"/>
              </w:rPr>
            </w:pPr>
            <w:r w:rsidRPr="00D63454">
              <w:rPr>
                <w:rFonts w:ascii="Calibri" w:hAnsi="Calibri" w:cs="Calibri"/>
                <w:sz w:val="22"/>
                <w:szCs w:val="22"/>
              </w:rPr>
              <w:t xml:space="preserve">KCJB Aims, Actions and Outcomes for next 12 months approved at June meeting. Delivery plans linked to outcomes being developed – will be monitored by KCJB Manager and </w:t>
            </w:r>
            <w:proofErr w:type="gramStart"/>
            <w:r w:rsidRPr="00D63454">
              <w:rPr>
                <w:rFonts w:ascii="Calibri" w:hAnsi="Calibri" w:cs="Calibri"/>
                <w:sz w:val="22"/>
                <w:szCs w:val="22"/>
              </w:rPr>
              <w:t>sub group</w:t>
            </w:r>
            <w:proofErr w:type="gramEnd"/>
            <w:r w:rsidRPr="00D63454">
              <w:rPr>
                <w:rFonts w:ascii="Calibri" w:hAnsi="Calibri" w:cs="Calibri"/>
                <w:sz w:val="22"/>
                <w:szCs w:val="22"/>
              </w:rPr>
              <w:t xml:space="preserve"> </w:t>
            </w:r>
            <w:proofErr w:type="gramStart"/>
            <w:r w:rsidRPr="00D63454">
              <w:rPr>
                <w:rFonts w:ascii="Calibri" w:hAnsi="Calibri" w:cs="Calibri"/>
                <w:sz w:val="22"/>
                <w:szCs w:val="22"/>
              </w:rPr>
              <w:t>leads, and</w:t>
            </w:r>
            <w:proofErr w:type="gramEnd"/>
            <w:r w:rsidRPr="00D63454">
              <w:rPr>
                <w:rFonts w:ascii="Calibri" w:hAnsi="Calibri" w:cs="Calibri"/>
                <w:sz w:val="22"/>
                <w:szCs w:val="22"/>
              </w:rPr>
              <w:t xml:space="preserve"> reported to KCJB.</w:t>
            </w:r>
          </w:p>
          <w:p w14:paraId="1CED4811" w14:textId="77777777" w:rsidR="00D63454" w:rsidRPr="00D63454" w:rsidRDefault="00D63454" w:rsidP="00D63454">
            <w:pPr>
              <w:pStyle w:val="paragraph"/>
              <w:spacing w:after="0"/>
              <w:textAlignment w:val="baseline"/>
              <w:rPr>
                <w:rFonts w:ascii="Calibri" w:hAnsi="Calibri" w:cs="Calibri"/>
                <w:sz w:val="22"/>
                <w:szCs w:val="22"/>
              </w:rPr>
            </w:pPr>
            <w:r w:rsidRPr="00D63454">
              <w:rPr>
                <w:rFonts w:ascii="Calibri" w:hAnsi="Calibri" w:cs="Calibri"/>
                <w:sz w:val="22"/>
                <w:szCs w:val="22"/>
              </w:rPr>
              <w:t>The KCJB Manager and Performance &amp; Research Analyst continue to engage with other CJ Boards to better understand how they operate, and to discuss data and evidence gathering methods.</w:t>
            </w:r>
          </w:p>
          <w:p w14:paraId="55F26DCB" w14:textId="77777777" w:rsidR="00D63454" w:rsidRPr="00D63454" w:rsidRDefault="00D63454" w:rsidP="00D63454">
            <w:pPr>
              <w:pStyle w:val="paragraph"/>
              <w:spacing w:after="0"/>
              <w:textAlignment w:val="baseline"/>
              <w:rPr>
                <w:rFonts w:ascii="Calibri" w:hAnsi="Calibri" w:cs="Calibri"/>
                <w:sz w:val="22"/>
                <w:szCs w:val="22"/>
              </w:rPr>
            </w:pPr>
            <w:r w:rsidRPr="00D63454">
              <w:rPr>
                <w:rFonts w:ascii="Calibri" w:hAnsi="Calibri" w:cs="Calibri"/>
                <w:sz w:val="22"/>
                <w:szCs w:val="22"/>
              </w:rPr>
              <w:t>CJ performance data pack continues to evolve in content and contextual narrative, with full review at CPG and performance highlights discussed at KCJB. Probation data now captured, but engagement continues with HMPPS and NHS to incorporate prison and health related data.</w:t>
            </w:r>
          </w:p>
          <w:p w14:paraId="506AF8BC" w14:textId="34165F74" w:rsidR="00D63454" w:rsidRPr="00D63454" w:rsidRDefault="00D63454" w:rsidP="00D63454">
            <w:pPr>
              <w:pStyle w:val="paragraph"/>
              <w:spacing w:after="0"/>
              <w:textAlignment w:val="baseline"/>
              <w:rPr>
                <w:rFonts w:ascii="Calibri" w:hAnsi="Calibri" w:cs="Calibri"/>
                <w:sz w:val="22"/>
                <w:szCs w:val="22"/>
              </w:rPr>
            </w:pPr>
            <w:r w:rsidRPr="00D63454">
              <w:rPr>
                <w:rFonts w:ascii="Calibri" w:hAnsi="Calibri" w:cs="Calibri"/>
                <w:sz w:val="22"/>
                <w:szCs w:val="22"/>
              </w:rPr>
              <w:t>Prisoners Building Homes (PBH) programme continues to move forward</w:t>
            </w:r>
            <w:r w:rsidR="006F4B42">
              <w:rPr>
                <w:rFonts w:ascii="Calibri" w:hAnsi="Calibri" w:cs="Calibri"/>
                <w:sz w:val="22"/>
                <w:szCs w:val="22"/>
              </w:rPr>
              <w:t xml:space="preserve"> with </w:t>
            </w:r>
            <w:r w:rsidRPr="00D63454">
              <w:rPr>
                <w:rFonts w:ascii="Calibri" w:hAnsi="Calibri" w:cs="Calibri"/>
                <w:sz w:val="22"/>
                <w:szCs w:val="22"/>
              </w:rPr>
              <w:t>discussions on expanding overall scope of project being scheduled for October 2026.</w:t>
            </w:r>
          </w:p>
          <w:p w14:paraId="32D52508" w14:textId="77777777" w:rsidR="00D63454" w:rsidRPr="00D63454" w:rsidRDefault="00D63454" w:rsidP="00D63454">
            <w:pPr>
              <w:pStyle w:val="paragraph"/>
              <w:spacing w:after="0"/>
              <w:textAlignment w:val="baseline"/>
              <w:rPr>
                <w:rFonts w:ascii="Calibri" w:hAnsi="Calibri" w:cs="Calibri"/>
                <w:sz w:val="22"/>
                <w:szCs w:val="22"/>
              </w:rPr>
            </w:pPr>
            <w:r w:rsidRPr="00D63454">
              <w:rPr>
                <w:rFonts w:ascii="Calibri" w:hAnsi="Calibri" w:cs="Calibri"/>
                <w:sz w:val="22"/>
                <w:szCs w:val="22"/>
              </w:rPr>
              <w:t>The CPG is continuing efforts to understand the impact of the Sentencing Act. From September 2026 as part of the new prisoner ‘progression model’, eligible prisoners will be released earlier and more of their sentence managed in the community under licence, supervision and electronic monitoring. Nationally, over a 10</w:t>
            </w:r>
            <w:r w:rsidRPr="00D63454">
              <w:rPr>
                <w:rFonts w:ascii="Cambria Math" w:hAnsi="Cambria Math" w:cs="Cambria Math"/>
                <w:sz w:val="22"/>
                <w:szCs w:val="22"/>
              </w:rPr>
              <w:t>‑</w:t>
            </w:r>
            <w:r w:rsidRPr="00D63454">
              <w:rPr>
                <w:rFonts w:ascii="Calibri" w:hAnsi="Calibri" w:cs="Calibri"/>
                <w:sz w:val="22"/>
                <w:szCs w:val="22"/>
              </w:rPr>
              <w:t xml:space="preserve">month period, around 6,000 offenders are expected to be released earlier than they otherwise would have been. The NPCC has estimated the cost to policing alone will be circa £480m. Issues of concern to the CPG </w:t>
            </w:r>
            <w:proofErr w:type="gramStart"/>
            <w:r w:rsidRPr="00D63454">
              <w:rPr>
                <w:rFonts w:ascii="Calibri" w:hAnsi="Calibri" w:cs="Calibri"/>
                <w:sz w:val="22"/>
                <w:szCs w:val="22"/>
              </w:rPr>
              <w:t>include:</w:t>
            </w:r>
            <w:proofErr w:type="gramEnd"/>
            <w:r w:rsidRPr="00D63454">
              <w:rPr>
                <w:rFonts w:ascii="Calibri" w:hAnsi="Calibri" w:cs="Calibri"/>
                <w:sz w:val="22"/>
                <w:szCs w:val="22"/>
              </w:rPr>
              <w:t xml:space="preserve"> policing demand, probation capacity, victim support demand, growth in protective orders, and breach activity.</w:t>
            </w:r>
          </w:p>
          <w:p w14:paraId="559C384A" w14:textId="35FA6A7D" w:rsidR="005451F5" w:rsidRPr="00D93BD0" w:rsidRDefault="00D63454" w:rsidP="00D63454">
            <w:pPr>
              <w:pStyle w:val="paragraph"/>
              <w:spacing w:before="0" w:beforeAutospacing="0" w:after="0" w:afterAutospacing="0"/>
              <w:textAlignment w:val="baseline"/>
              <w:rPr>
                <w:rFonts w:ascii="Calibri" w:hAnsi="Calibri" w:cs="Calibri"/>
                <w:sz w:val="22"/>
                <w:szCs w:val="22"/>
              </w:rPr>
            </w:pPr>
            <w:r w:rsidRPr="00D63454">
              <w:rPr>
                <w:rFonts w:ascii="Calibri" w:hAnsi="Calibri" w:cs="Calibri"/>
                <w:sz w:val="22"/>
                <w:szCs w:val="22"/>
              </w:rPr>
              <w:t>Strong partnership engagement and improved governance foundations are in place. However, delivery of measurable improvement continues to be constrained by operational demand, capacity, and resourcing pressures across all CJS partners.</w:t>
            </w:r>
          </w:p>
        </w:tc>
      </w:tr>
      <w:tr w:rsidR="005451F5" w14:paraId="73DF1880" w14:textId="77777777">
        <w:tc>
          <w:tcPr>
            <w:tcW w:w="1278" w:type="dxa"/>
          </w:tcPr>
          <w:p w14:paraId="5438C15D" w14:textId="77777777" w:rsidR="005451F5" w:rsidRDefault="005451F5" w:rsidP="005451F5">
            <w:r>
              <w:t>Owner</w:t>
            </w:r>
          </w:p>
        </w:tc>
        <w:tc>
          <w:tcPr>
            <w:tcW w:w="7738" w:type="dxa"/>
            <w:gridSpan w:val="4"/>
          </w:tcPr>
          <w:p w14:paraId="205EE760" w14:textId="6CC56300" w:rsidR="005451F5" w:rsidRDefault="005451F5" w:rsidP="005451F5">
            <w:r>
              <w:t>OPCC CEX (with CFO, and KCJB manager)</w:t>
            </w:r>
          </w:p>
        </w:tc>
      </w:tr>
      <w:tr w:rsidR="005451F5" w14:paraId="22E440E3" w14:textId="77777777">
        <w:tc>
          <w:tcPr>
            <w:tcW w:w="1278" w:type="dxa"/>
          </w:tcPr>
          <w:p w14:paraId="50BBE368" w14:textId="77777777" w:rsidR="005451F5" w:rsidRPr="00D93BD0" w:rsidRDefault="005451F5" w:rsidP="005451F5">
            <w:pPr>
              <w:rPr>
                <w:b/>
                <w:bCs/>
              </w:rPr>
            </w:pPr>
            <w:r w:rsidRPr="00D93BD0">
              <w:rPr>
                <w:b/>
                <w:bCs/>
              </w:rPr>
              <w:t>External assurance</w:t>
            </w:r>
          </w:p>
        </w:tc>
        <w:tc>
          <w:tcPr>
            <w:tcW w:w="7738" w:type="dxa"/>
            <w:gridSpan w:val="4"/>
          </w:tcPr>
          <w:p w14:paraId="530FDED4" w14:textId="42401EFC" w:rsidR="005451F5" w:rsidRPr="00F136EB" w:rsidRDefault="005451F5" w:rsidP="005451F5">
            <w:r>
              <w:t>KCJB meetings; HMICFRS reports; national data sets; weekly partners’ meeting; one-to-ones with partners; consideration by JAC</w:t>
            </w:r>
          </w:p>
        </w:tc>
      </w:tr>
      <w:tr w:rsidR="005451F5" w14:paraId="30221122" w14:textId="77777777">
        <w:tc>
          <w:tcPr>
            <w:tcW w:w="1278" w:type="dxa"/>
          </w:tcPr>
          <w:p w14:paraId="2999FE16" w14:textId="77777777" w:rsidR="005451F5" w:rsidRDefault="005451F5" w:rsidP="005451F5">
            <w:r>
              <w:t>Internal assurance</w:t>
            </w:r>
          </w:p>
        </w:tc>
        <w:tc>
          <w:tcPr>
            <w:tcW w:w="7738" w:type="dxa"/>
            <w:gridSpan w:val="4"/>
          </w:tcPr>
          <w:p w14:paraId="13B55F9F" w14:textId="3E08D583" w:rsidR="005451F5" w:rsidRPr="00F136EB" w:rsidRDefault="005451F5" w:rsidP="005451F5">
            <w:r>
              <w:t>Regular internal meetings with ACC Simon Thompson; Core Performance Group; regular at Commissioner’s Performance and Delivery Board</w:t>
            </w:r>
          </w:p>
        </w:tc>
      </w:tr>
      <w:tr w:rsidR="005451F5" w14:paraId="5A8AE972" w14:textId="77777777">
        <w:tc>
          <w:tcPr>
            <w:tcW w:w="1278" w:type="dxa"/>
          </w:tcPr>
          <w:p w14:paraId="25F80BF0" w14:textId="77777777" w:rsidR="005451F5" w:rsidRDefault="005451F5" w:rsidP="005451F5">
            <w:r>
              <w:t>Force risk</w:t>
            </w:r>
          </w:p>
        </w:tc>
        <w:tc>
          <w:tcPr>
            <w:tcW w:w="7738" w:type="dxa"/>
            <w:gridSpan w:val="4"/>
          </w:tcPr>
          <w:p w14:paraId="37EEADB6" w14:textId="24C71496" w:rsidR="005451F5" w:rsidRDefault="005451F5" w:rsidP="005451F5">
            <w:r>
              <w:t>Linked to 2783</w:t>
            </w:r>
          </w:p>
        </w:tc>
      </w:tr>
      <w:tr w:rsidR="005451F5" w14:paraId="162C5B77" w14:textId="77777777" w:rsidTr="00021908">
        <w:tc>
          <w:tcPr>
            <w:tcW w:w="1278" w:type="dxa"/>
            <w:shd w:val="clear" w:color="auto" w:fill="FF0000"/>
          </w:tcPr>
          <w:p w14:paraId="1E2A9B73" w14:textId="77777777" w:rsidR="005451F5" w:rsidRDefault="005451F5" w:rsidP="005451F5">
            <w:pPr>
              <w:jc w:val="center"/>
            </w:pPr>
            <w:r w:rsidRPr="008567CC">
              <w:t>Score</w:t>
            </w:r>
          </w:p>
          <w:p w14:paraId="639A46DE" w14:textId="77777777" w:rsidR="005451F5" w:rsidRDefault="005451F5" w:rsidP="005451F5">
            <w:pPr>
              <w:jc w:val="center"/>
            </w:pPr>
          </w:p>
          <w:p w14:paraId="309DA66A" w14:textId="33A5245E" w:rsidR="005451F5" w:rsidRDefault="005451F5" w:rsidP="005451F5">
            <w:pPr>
              <w:jc w:val="center"/>
            </w:pPr>
            <w:r>
              <w:t>15</w:t>
            </w:r>
          </w:p>
          <w:p w14:paraId="2B05FC56" w14:textId="77777777" w:rsidR="005451F5" w:rsidRDefault="005451F5" w:rsidP="005451F5">
            <w:pPr>
              <w:jc w:val="center"/>
            </w:pPr>
          </w:p>
        </w:tc>
        <w:tc>
          <w:tcPr>
            <w:tcW w:w="1934" w:type="dxa"/>
            <w:shd w:val="clear" w:color="auto" w:fill="FFFFFF" w:themeFill="background1"/>
          </w:tcPr>
          <w:p w14:paraId="1FAE4231" w14:textId="77777777" w:rsidR="005451F5" w:rsidRDefault="005451F5" w:rsidP="005451F5">
            <w:pPr>
              <w:jc w:val="center"/>
            </w:pPr>
            <w:r>
              <w:t>Likelihood</w:t>
            </w:r>
          </w:p>
          <w:p w14:paraId="7B2E0832" w14:textId="77777777" w:rsidR="005451F5" w:rsidRDefault="005451F5" w:rsidP="005451F5">
            <w:pPr>
              <w:jc w:val="center"/>
            </w:pPr>
          </w:p>
          <w:p w14:paraId="2FFD616C" w14:textId="36E10922" w:rsidR="005451F5" w:rsidRDefault="005451F5" w:rsidP="005451F5">
            <w:pPr>
              <w:jc w:val="center"/>
            </w:pPr>
            <w:r>
              <w:t>5</w:t>
            </w:r>
          </w:p>
        </w:tc>
        <w:tc>
          <w:tcPr>
            <w:tcW w:w="1935" w:type="dxa"/>
            <w:shd w:val="clear" w:color="auto" w:fill="FFFFFF" w:themeFill="background1"/>
          </w:tcPr>
          <w:p w14:paraId="268F3E6F" w14:textId="77777777" w:rsidR="005451F5" w:rsidRPr="005E52F6" w:rsidRDefault="005451F5" w:rsidP="005451F5">
            <w:pPr>
              <w:jc w:val="center"/>
            </w:pPr>
            <w:r w:rsidRPr="005E52F6">
              <w:t>Impact</w:t>
            </w:r>
          </w:p>
          <w:p w14:paraId="605AE5C4" w14:textId="77777777" w:rsidR="005451F5" w:rsidRPr="005E52F6" w:rsidRDefault="005451F5" w:rsidP="005451F5">
            <w:pPr>
              <w:jc w:val="center"/>
            </w:pPr>
          </w:p>
          <w:p w14:paraId="1A2D67F2" w14:textId="7228208F" w:rsidR="005451F5" w:rsidRPr="005E52F6" w:rsidRDefault="005451F5" w:rsidP="005451F5">
            <w:pPr>
              <w:jc w:val="center"/>
            </w:pPr>
            <w:r>
              <w:t>3</w:t>
            </w:r>
          </w:p>
        </w:tc>
        <w:tc>
          <w:tcPr>
            <w:tcW w:w="1934" w:type="dxa"/>
            <w:shd w:val="clear" w:color="auto" w:fill="FFFFFF" w:themeFill="background1"/>
          </w:tcPr>
          <w:p w14:paraId="5AF97D4A" w14:textId="6EAF7A0E" w:rsidR="005451F5" w:rsidRPr="00ED7BD8" w:rsidRDefault="005451F5" w:rsidP="005451F5">
            <w:pPr>
              <w:jc w:val="center"/>
            </w:pPr>
            <w:r w:rsidRPr="00ED7BD8">
              <w:t>Direction of travel</w:t>
            </w:r>
          </w:p>
          <w:p w14:paraId="30485993" w14:textId="01C13A4D" w:rsidR="005451F5" w:rsidRPr="005E52F6" w:rsidRDefault="005451F5" w:rsidP="005451F5">
            <w:pPr>
              <w:jc w:val="center"/>
            </w:pPr>
          </w:p>
          <w:p w14:paraId="62A12023" w14:textId="0127E5F3" w:rsidR="005451F5" w:rsidRPr="005E52F6" w:rsidRDefault="005451F5" w:rsidP="005451F5">
            <w:pPr>
              <w:jc w:val="center"/>
            </w:pPr>
            <w:r>
              <w:rPr>
                <w:noProof/>
              </w:rPr>
              <mc:AlternateContent>
                <mc:Choice Requires="wps">
                  <w:drawing>
                    <wp:anchor distT="0" distB="0" distL="114300" distR="114300" simplePos="0" relativeHeight="251675136" behindDoc="0" locked="0" layoutInCell="1" allowOverlap="1" wp14:anchorId="72AD4F5A" wp14:editId="22D0E9A1">
                      <wp:simplePos x="0" y="0"/>
                      <wp:positionH relativeFrom="column">
                        <wp:posOffset>317500</wp:posOffset>
                      </wp:positionH>
                      <wp:positionV relativeFrom="paragraph">
                        <wp:posOffset>80010</wp:posOffset>
                      </wp:positionV>
                      <wp:extent cx="514350" cy="0"/>
                      <wp:effectExtent l="0" t="76200" r="19050" b="95250"/>
                      <wp:wrapNone/>
                      <wp:docPr id="527684066" name="Straight Arrow Connector 14">
                        <a:extLst xmlns:a="http://schemas.openxmlformats.org/drawingml/2006/main">
                          <a:ext uri="{FF2B5EF4-FFF2-40B4-BE49-F238E27FC236}">
                            <a16:creationId xmlns:a16="http://schemas.microsoft.com/office/drawing/2014/main" id="{673AABCD-E72A-4DB6-9ABA-3DBA6B4C66E6}"/>
                          </a:ext>
                        </a:extLst>
                      </wp:docPr>
                      <wp:cNvGraphicFramePr/>
                      <a:graphic xmlns:a="http://schemas.openxmlformats.org/drawingml/2006/main">
                        <a:graphicData uri="http://schemas.microsoft.com/office/word/2010/wordprocessingShape">
                          <wps:wsp>
                            <wps:cNvCnPr/>
                            <wps:spPr>
                              <a:xfrm>
                                <a:off x="0" y="0"/>
                                <a:ext cx="514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A82DB6" id="Straight Arrow Connector 14" o:spid="_x0000_s1026" type="#_x0000_t32" style="position:absolute;margin-left:25pt;margin-top:6.3pt;width:40.5pt;height:0;z-index:25167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" strokecolor="black [3200]" strokeweight=".5pt">
                      <v:stroke endarrow="block" joinstyle="miter"/>
                    </v:shape>
                  </w:pict>
                </mc:Fallback>
              </mc:AlternateContent>
            </w:r>
          </w:p>
        </w:tc>
        <w:tc>
          <w:tcPr>
            <w:tcW w:w="1935" w:type="dxa"/>
            <w:shd w:val="clear" w:color="auto" w:fill="FFFFFF" w:themeFill="background1"/>
          </w:tcPr>
          <w:p w14:paraId="5A5AC058" w14:textId="77777777" w:rsidR="005451F5" w:rsidRPr="00E058FE" w:rsidRDefault="005451F5" w:rsidP="005451F5">
            <w:pPr>
              <w:jc w:val="center"/>
            </w:pPr>
            <w:r w:rsidRPr="00E058FE">
              <w:t>Target score</w:t>
            </w:r>
          </w:p>
          <w:p w14:paraId="6691E3CE" w14:textId="77777777" w:rsidR="005451F5" w:rsidRPr="00E058FE" w:rsidRDefault="005451F5" w:rsidP="005451F5">
            <w:pPr>
              <w:jc w:val="center"/>
            </w:pPr>
          </w:p>
          <w:p w14:paraId="05DD4F00" w14:textId="0D3AA932" w:rsidR="005451F5" w:rsidRDefault="005451F5" w:rsidP="005451F5">
            <w:pPr>
              <w:jc w:val="center"/>
            </w:pPr>
            <w:r>
              <w:t>12</w:t>
            </w:r>
            <w:r w:rsidRPr="00E058FE">
              <w:br/>
              <w:t>(</w:t>
            </w:r>
            <w:r>
              <w:t>4</w:t>
            </w:r>
            <w:r w:rsidRPr="00E058FE">
              <w:t>x3)</w:t>
            </w:r>
          </w:p>
        </w:tc>
      </w:tr>
    </w:tbl>
    <w:p w14:paraId="389C2793" w14:textId="15D767AC" w:rsidR="000034F9" w:rsidRDefault="00266E9B">
      <w:pPr>
        <w:rPr>
          <w:b/>
          <w:bCs/>
        </w:rPr>
      </w:pPr>
      <w:r>
        <w:rPr>
          <w:noProof/>
        </w:rPr>
        <mc:AlternateContent>
          <mc:Choice Requires="wps">
            <w:drawing>
              <wp:anchor distT="0" distB="0" distL="114300" distR="114300" simplePos="0" relativeHeight="251652608" behindDoc="0" locked="0" layoutInCell="1" allowOverlap="1" wp14:anchorId="53C797E5" wp14:editId="77EE5993">
                <wp:simplePos x="0" y="0"/>
                <wp:positionH relativeFrom="column">
                  <wp:posOffset>7724775</wp:posOffset>
                </wp:positionH>
                <wp:positionV relativeFrom="paragraph">
                  <wp:posOffset>7362825</wp:posOffset>
                </wp:positionV>
                <wp:extent cx="47625" cy="342900"/>
                <wp:effectExtent l="57150" t="38100" r="47625" b="19050"/>
                <wp:wrapNone/>
                <wp:docPr id="1001747727" name="Straight Arrow Connector 1">
                  <a:extLst xmlns:a="http://schemas.openxmlformats.org/drawingml/2006/main">
                    <a:ext uri="{FF2B5EF4-FFF2-40B4-BE49-F238E27FC236}">
                      <a16:creationId xmlns:a16="http://schemas.microsoft.com/office/drawing/2014/main" id="{33C4D44F-02C0-4E83-8879-CC9A6E1A4EA8}"/>
                    </a:ext>
                  </a:extLst>
                </wp:docPr>
                <wp:cNvGraphicFramePr/>
                <a:graphic xmlns:a="http://schemas.openxmlformats.org/drawingml/2006/main">
                  <a:graphicData uri="http://schemas.microsoft.com/office/word/2010/wordprocessingShape">
                    <wps:wsp>
                      <wps:cNvCnPr/>
                      <wps:spPr>
                        <a:xfrm flipH="1" flipV="1">
                          <a:off x="0" y="0"/>
                          <a:ext cx="47625"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5A3763" id="Straight Arrow Connector 1" o:spid="_x0000_s1026" type="#_x0000_t32" style="position:absolute;margin-left:608.25pt;margin-top:579.75pt;width:3.75pt;height:27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" strokecolor="black [3200]" strokeweight=".5pt">
                <v:stroke endarrow="block" joinstyle="miter"/>
              </v:shape>
            </w:pict>
          </mc:Fallback>
        </mc:AlternateContent>
      </w:r>
    </w:p>
    <w:p w14:paraId="4C15A473" w14:textId="314307C8" w:rsidR="00134EFA" w:rsidRPr="00494222" w:rsidRDefault="00984721" w:rsidP="008D5A41">
      <w:r>
        <w:rPr>
          <w:noProof/>
        </w:rPr>
        <w:lastRenderedPageBreak/>
        <mc:AlternateContent>
          <mc:Choice Requires="wps">
            <w:drawing>
              <wp:anchor distT="0" distB="0" distL="114300" distR="114300" simplePos="0" relativeHeight="251654656" behindDoc="0" locked="0" layoutInCell="1" allowOverlap="1" wp14:anchorId="0D6B6539" wp14:editId="754C4839">
                <wp:simplePos x="0" y="0"/>
                <wp:positionH relativeFrom="column">
                  <wp:posOffset>10066655</wp:posOffset>
                </wp:positionH>
                <wp:positionV relativeFrom="paragraph">
                  <wp:posOffset>-749300</wp:posOffset>
                </wp:positionV>
                <wp:extent cx="323850" cy="9525"/>
                <wp:effectExtent l="38100" t="76200" r="19050" b="85725"/>
                <wp:wrapNone/>
                <wp:docPr id="4" name="Straight Arrow Connector 4">
                  <a:extLst xmlns:a="http://schemas.openxmlformats.org/drawingml/2006/main">
                    <a:ext uri="{FF2B5EF4-FFF2-40B4-BE49-F238E27FC236}">
                      <a16:creationId xmlns:a16="http://schemas.microsoft.com/office/drawing/2014/main" id="{BA556A97-88A0-43F6-87CB-E0C472CFF9C5}"/>
                    </a:ext>
                  </a:extLst>
                </wp:docPr>
                <wp:cNvGraphicFramePr/>
                <a:graphic xmlns:a="http://schemas.openxmlformats.org/drawingml/2006/main">
                  <a:graphicData uri="http://schemas.microsoft.com/office/word/2010/wordprocessingShape">
                    <wps:wsp>
                      <wps:cNvCnPr/>
                      <wps:spPr>
                        <a:xfrm flipH="1">
                          <a:off x="0" y="0"/>
                          <a:ext cx="323850"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03C89E" id="Straight Arrow Connector 4" o:spid="_x0000_s1026" type="#_x0000_t32" style="position:absolute;margin-left:792.65pt;margin-top:-59pt;width:25.5pt;height:.7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" strokecolor="black [3213]" strokeweight=".5pt">
                <v:stroke startarrow="block" endarrow="block" joinstyle="miter"/>
              </v:shape>
            </w:pict>
          </mc:Fallback>
        </mc:AlternateContent>
      </w:r>
    </w:p>
    <w:p w14:paraId="7AD32FA7" w14:textId="18FD64ED" w:rsidR="008D5A41" w:rsidRPr="0057591C" w:rsidRDefault="00055F06" w:rsidP="008D5A41">
      <w:r>
        <w:rPr>
          <w:noProof/>
        </w:rPr>
        <mc:AlternateContent>
          <mc:Choice Requires="wps">
            <w:drawing>
              <wp:anchor distT="0" distB="0" distL="114300" distR="114300" simplePos="0" relativeHeight="251655680" behindDoc="0" locked="0" layoutInCell="1" allowOverlap="1" wp14:anchorId="62EBF0A5" wp14:editId="44541F3D">
                <wp:simplePos x="0" y="0"/>
                <wp:positionH relativeFrom="column">
                  <wp:posOffset>10419080</wp:posOffset>
                </wp:positionH>
                <wp:positionV relativeFrom="paragraph">
                  <wp:posOffset>-705485</wp:posOffset>
                </wp:positionV>
                <wp:extent cx="323850" cy="9525"/>
                <wp:effectExtent l="38100" t="76200" r="19050" b="85725"/>
                <wp:wrapNone/>
                <wp:docPr id="8" name="Straight Arrow Connector 8">
                  <a:extLst xmlns:a="http://schemas.openxmlformats.org/drawingml/2006/main">
                    <a:ext uri="{FF2B5EF4-FFF2-40B4-BE49-F238E27FC236}">
                      <a16:creationId xmlns:a16="http://schemas.microsoft.com/office/drawing/2014/main" id="{5147F171-2599-4E17-B567-AF2E5F18DC60}"/>
                    </a:ext>
                  </a:extLst>
                </wp:docPr>
                <wp:cNvGraphicFramePr/>
                <a:graphic xmlns:a="http://schemas.openxmlformats.org/drawingml/2006/main">
                  <a:graphicData uri="http://schemas.microsoft.com/office/word/2010/wordprocessingShape">
                    <wps:wsp>
                      <wps:cNvCnPr/>
                      <wps:spPr>
                        <a:xfrm flipH="1">
                          <a:off x="0" y="0"/>
                          <a:ext cx="323850" cy="9525"/>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877978" id="Straight Arrow Connector 8" o:spid="_x0000_s1026" type="#_x0000_t32" style="position:absolute;margin-left:820.4pt;margin-top:-55.55pt;width:25.5pt;height:.7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" strokecolor="windowText" strokeweight=".5pt">
                <v:stroke startarrow="block" endarrow="block" joinstyle="miter"/>
              </v:shape>
            </w:pict>
          </mc:Fallback>
        </mc:AlternateContent>
      </w:r>
      <w:bookmarkStart w:id="0" w:name="_Hlk89276978"/>
      <w:r w:rsidR="008D5A41" w:rsidRPr="00814099">
        <w:rPr>
          <w:b/>
          <w:bCs/>
        </w:rPr>
        <w:t>Scoring framework</w:t>
      </w:r>
      <w:bookmarkEnd w:id="0"/>
    </w:p>
    <w:tbl>
      <w:tblPr>
        <w:tblStyle w:val="TableGrid"/>
        <w:tblW w:w="9529" w:type="dxa"/>
        <w:tblLook w:val="04A0" w:firstRow="1" w:lastRow="0" w:firstColumn="1" w:lastColumn="0" w:noHBand="0" w:noVBand="1"/>
      </w:tblPr>
      <w:tblGrid>
        <w:gridCol w:w="1424"/>
        <w:gridCol w:w="1657"/>
        <w:gridCol w:w="1594"/>
        <w:gridCol w:w="1709"/>
        <w:gridCol w:w="1583"/>
        <w:gridCol w:w="1562"/>
      </w:tblGrid>
      <w:tr w:rsidR="008D5A41" w14:paraId="0465D438" w14:textId="77777777">
        <w:trPr>
          <w:trHeight w:val="287"/>
        </w:trPr>
        <w:tc>
          <w:tcPr>
            <w:tcW w:w="9529" w:type="dxa"/>
            <w:gridSpan w:val="6"/>
          </w:tcPr>
          <w:p w14:paraId="12D805DE" w14:textId="77777777" w:rsidR="008D5A41" w:rsidRDefault="008D5A41">
            <w:pPr>
              <w:rPr>
                <w:b/>
                <w:bCs/>
              </w:rPr>
            </w:pPr>
            <w:r>
              <w:rPr>
                <w:b/>
                <w:bCs/>
              </w:rPr>
              <w:t xml:space="preserve">                          Impact</w:t>
            </w:r>
          </w:p>
        </w:tc>
      </w:tr>
      <w:tr w:rsidR="008D5A41" w14:paraId="346A85A7" w14:textId="77777777">
        <w:trPr>
          <w:trHeight w:val="272"/>
        </w:trPr>
        <w:tc>
          <w:tcPr>
            <w:tcW w:w="1424" w:type="dxa"/>
          </w:tcPr>
          <w:p w14:paraId="518B0F28" w14:textId="77777777" w:rsidR="008D5A41" w:rsidRDefault="008D5A41">
            <w:pPr>
              <w:rPr>
                <w:b/>
                <w:bCs/>
              </w:rPr>
            </w:pPr>
            <w:r>
              <w:rPr>
                <w:b/>
                <w:bCs/>
              </w:rPr>
              <w:t>Likelihood</w:t>
            </w:r>
          </w:p>
        </w:tc>
        <w:tc>
          <w:tcPr>
            <w:tcW w:w="1657" w:type="dxa"/>
          </w:tcPr>
          <w:p w14:paraId="5ED14ED1" w14:textId="77777777" w:rsidR="008D5A41" w:rsidRDefault="008D5A41">
            <w:pPr>
              <w:rPr>
                <w:b/>
                <w:bCs/>
              </w:rPr>
            </w:pPr>
            <w:r>
              <w:rPr>
                <w:b/>
                <w:bCs/>
              </w:rPr>
              <w:t>1</w:t>
            </w:r>
          </w:p>
        </w:tc>
        <w:tc>
          <w:tcPr>
            <w:tcW w:w="1594" w:type="dxa"/>
          </w:tcPr>
          <w:p w14:paraId="1EC9873D" w14:textId="77777777" w:rsidR="008D5A41" w:rsidRDefault="008D5A41">
            <w:pPr>
              <w:rPr>
                <w:b/>
                <w:bCs/>
              </w:rPr>
            </w:pPr>
            <w:r>
              <w:rPr>
                <w:b/>
                <w:bCs/>
              </w:rPr>
              <w:t>2</w:t>
            </w:r>
          </w:p>
        </w:tc>
        <w:tc>
          <w:tcPr>
            <w:tcW w:w="1709" w:type="dxa"/>
          </w:tcPr>
          <w:p w14:paraId="3455E46F" w14:textId="77777777" w:rsidR="008D5A41" w:rsidRDefault="008D5A41">
            <w:pPr>
              <w:rPr>
                <w:b/>
                <w:bCs/>
              </w:rPr>
            </w:pPr>
            <w:r>
              <w:rPr>
                <w:b/>
                <w:bCs/>
              </w:rPr>
              <w:t>3</w:t>
            </w:r>
          </w:p>
        </w:tc>
        <w:tc>
          <w:tcPr>
            <w:tcW w:w="1583" w:type="dxa"/>
          </w:tcPr>
          <w:p w14:paraId="5E2955C8" w14:textId="77777777" w:rsidR="008D5A41" w:rsidRDefault="008D5A41">
            <w:pPr>
              <w:rPr>
                <w:b/>
                <w:bCs/>
              </w:rPr>
            </w:pPr>
            <w:r>
              <w:rPr>
                <w:b/>
                <w:bCs/>
              </w:rPr>
              <w:t>4</w:t>
            </w:r>
          </w:p>
        </w:tc>
        <w:tc>
          <w:tcPr>
            <w:tcW w:w="1562" w:type="dxa"/>
          </w:tcPr>
          <w:p w14:paraId="72CCC33A" w14:textId="77777777" w:rsidR="008D5A41" w:rsidRDefault="008D5A41">
            <w:pPr>
              <w:rPr>
                <w:b/>
                <w:bCs/>
              </w:rPr>
            </w:pPr>
            <w:r>
              <w:rPr>
                <w:b/>
                <w:bCs/>
              </w:rPr>
              <w:t>5</w:t>
            </w:r>
          </w:p>
        </w:tc>
      </w:tr>
      <w:tr w:rsidR="008D5A41" w14:paraId="29D7FF94" w14:textId="77777777">
        <w:trPr>
          <w:trHeight w:val="287"/>
        </w:trPr>
        <w:tc>
          <w:tcPr>
            <w:tcW w:w="1424" w:type="dxa"/>
          </w:tcPr>
          <w:p w14:paraId="75961BA0" w14:textId="77777777" w:rsidR="008D5A41" w:rsidRDefault="008D5A41">
            <w:pPr>
              <w:rPr>
                <w:b/>
                <w:bCs/>
              </w:rPr>
            </w:pPr>
            <w:r>
              <w:rPr>
                <w:b/>
                <w:bCs/>
              </w:rPr>
              <w:t>1</w:t>
            </w:r>
          </w:p>
        </w:tc>
        <w:tc>
          <w:tcPr>
            <w:tcW w:w="1657" w:type="dxa"/>
            <w:shd w:val="clear" w:color="auto" w:fill="92D050"/>
          </w:tcPr>
          <w:p w14:paraId="1AAEBFAA" w14:textId="77777777" w:rsidR="008D5A41" w:rsidRDefault="008D5A41">
            <w:pPr>
              <w:rPr>
                <w:b/>
                <w:bCs/>
              </w:rPr>
            </w:pPr>
            <w:r>
              <w:rPr>
                <w:b/>
                <w:bCs/>
              </w:rPr>
              <w:t>1</w:t>
            </w:r>
          </w:p>
        </w:tc>
        <w:tc>
          <w:tcPr>
            <w:tcW w:w="1594" w:type="dxa"/>
            <w:shd w:val="clear" w:color="auto" w:fill="92D050"/>
          </w:tcPr>
          <w:p w14:paraId="3CFB9E05" w14:textId="77777777" w:rsidR="008D5A41" w:rsidRDefault="008D5A41">
            <w:pPr>
              <w:rPr>
                <w:b/>
                <w:bCs/>
              </w:rPr>
            </w:pPr>
            <w:r>
              <w:rPr>
                <w:b/>
                <w:bCs/>
              </w:rPr>
              <w:t>2</w:t>
            </w:r>
          </w:p>
        </w:tc>
        <w:tc>
          <w:tcPr>
            <w:tcW w:w="1709" w:type="dxa"/>
            <w:shd w:val="clear" w:color="auto" w:fill="FFFF00"/>
          </w:tcPr>
          <w:p w14:paraId="1BEA07AD" w14:textId="77777777" w:rsidR="008D5A41" w:rsidRDefault="008D5A41">
            <w:pPr>
              <w:rPr>
                <w:b/>
                <w:bCs/>
              </w:rPr>
            </w:pPr>
            <w:r>
              <w:rPr>
                <w:b/>
                <w:bCs/>
              </w:rPr>
              <w:t>3</w:t>
            </w:r>
          </w:p>
        </w:tc>
        <w:tc>
          <w:tcPr>
            <w:tcW w:w="1583" w:type="dxa"/>
            <w:shd w:val="clear" w:color="auto" w:fill="FFFF00"/>
          </w:tcPr>
          <w:p w14:paraId="7C3533DD" w14:textId="77777777" w:rsidR="008D5A41" w:rsidRDefault="008D5A41">
            <w:pPr>
              <w:rPr>
                <w:b/>
                <w:bCs/>
              </w:rPr>
            </w:pPr>
            <w:r>
              <w:rPr>
                <w:b/>
                <w:bCs/>
              </w:rPr>
              <w:t>4</w:t>
            </w:r>
          </w:p>
        </w:tc>
        <w:tc>
          <w:tcPr>
            <w:tcW w:w="1562" w:type="dxa"/>
            <w:shd w:val="clear" w:color="auto" w:fill="FFFF00"/>
          </w:tcPr>
          <w:p w14:paraId="20139215" w14:textId="77777777" w:rsidR="008D5A41" w:rsidRDefault="008D5A41">
            <w:pPr>
              <w:rPr>
                <w:b/>
                <w:bCs/>
              </w:rPr>
            </w:pPr>
            <w:r>
              <w:rPr>
                <w:b/>
                <w:bCs/>
              </w:rPr>
              <w:t>5</w:t>
            </w:r>
          </w:p>
        </w:tc>
      </w:tr>
      <w:tr w:rsidR="008D5A41" w14:paraId="33859224" w14:textId="77777777">
        <w:trPr>
          <w:trHeight w:val="272"/>
        </w:trPr>
        <w:tc>
          <w:tcPr>
            <w:tcW w:w="1424" w:type="dxa"/>
          </w:tcPr>
          <w:p w14:paraId="5E74A356" w14:textId="77777777" w:rsidR="008D5A41" w:rsidRDefault="008D5A41">
            <w:pPr>
              <w:rPr>
                <w:b/>
                <w:bCs/>
              </w:rPr>
            </w:pPr>
            <w:r>
              <w:rPr>
                <w:b/>
                <w:bCs/>
              </w:rPr>
              <w:t>2</w:t>
            </w:r>
          </w:p>
        </w:tc>
        <w:tc>
          <w:tcPr>
            <w:tcW w:w="1657" w:type="dxa"/>
            <w:shd w:val="clear" w:color="auto" w:fill="92D050"/>
          </w:tcPr>
          <w:p w14:paraId="3BAAFA87" w14:textId="77777777" w:rsidR="008D5A41" w:rsidRDefault="008D5A41">
            <w:pPr>
              <w:rPr>
                <w:b/>
                <w:bCs/>
              </w:rPr>
            </w:pPr>
            <w:r>
              <w:rPr>
                <w:b/>
                <w:bCs/>
              </w:rPr>
              <w:t>2</w:t>
            </w:r>
          </w:p>
        </w:tc>
        <w:tc>
          <w:tcPr>
            <w:tcW w:w="1594" w:type="dxa"/>
            <w:shd w:val="clear" w:color="auto" w:fill="FFFF00"/>
          </w:tcPr>
          <w:p w14:paraId="2959D02E" w14:textId="77777777" w:rsidR="008D5A41" w:rsidRDefault="008D5A41">
            <w:pPr>
              <w:rPr>
                <w:b/>
                <w:bCs/>
              </w:rPr>
            </w:pPr>
            <w:r>
              <w:rPr>
                <w:b/>
                <w:bCs/>
              </w:rPr>
              <w:t>4</w:t>
            </w:r>
          </w:p>
        </w:tc>
        <w:tc>
          <w:tcPr>
            <w:tcW w:w="1709" w:type="dxa"/>
            <w:shd w:val="clear" w:color="auto" w:fill="FFC000"/>
          </w:tcPr>
          <w:p w14:paraId="759444F5" w14:textId="77777777" w:rsidR="008D5A41" w:rsidRDefault="008D5A41">
            <w:pPr>
              <w:rPr>
                <w:b/>
                <w:bCs/>
              </w:rPr>
            </w:pPr>
            <w:r>
              <w:rPr>
                <w:b/>
                <w:bCs/>
              </w:rPr>
              <w:t>6</w:t>
            </w:r>
          </w:p>
        </w:tc>
        <w:tc>
          <w:tcPr>
            <w:tcW w:w="1583" w:type="dxa"/>
            <w:shd w:val="clear" w:color="auto" w:fill="FFC000"/>
          </w:tcPr>
          <w:p w14:paraId="54265973" w14:textId="77777777" w:rsidR="008D5A41" w:rsidRDefault="008D5A41">
            <w:pPr>
              <w:rPr>
                <w:b/>
                <w:bCs/>
              </w:rPr>
            </w:pPr>
            <w:r>
              <w:rPr>
                <w:b/>
                <w:bCs/>
              </w:rPr>
              <w:t>8</w:t>
            </w:r>
          </w:p>
        </w:tc>
        <w:tc>
          <w:tcPr>
            <w:tcW w:w="1562" w:type="dxa"/>
            <w:shd w:val="clear" w:color="auto" w:fill="FFC000"/>
          </w:tcPr>
          <w:p w14:paraId="5E4260B9" w14:textId="77777777" w:rsidR="008D5A41" w:rsidRDefault="008D5A41">
            <w:pPr>
              <w:rPr>
                <w:b/>
                <w:bCs/>
              </w:rPr>
            </w:pPr>
            <w:r>
              <w:rPr>
                <w:b/>
                <w:bCs/>
              </w:rPr>
              <w:t>10</w:t>
            </w:r>
          </w:p>
        </w:tc>
      </w:tr>
      <w:tr w:rsidR="008D5A41" w14:paraId="62CCA47A" w14:textId="77777777">
        <w:trPr>
          <w:trHeight w:val="287"/>
        </w:trPr>
        <w:tc>
          <w:tcPr>
            <w:tcW w:w="1424" w:type="dxa"/>
          </w:tcPr>
          <w:p w14:paraId="26444F5D" w14:textId="77777777" w:rsidR="008D5A41" w:rsidRDefault="008D5A41">
            <w:pPr>
              <w:rPr>
                <w:b/>
                <w:bCs/>
              </w:rPr>
            </w:pPr>
            <w:r>
              <w:rPr>
                <w:b/>
                <w:bCs/>
              </w:rPr>
              <w:t>3</w:t>
            </w:r>
          </w:p>
        </w:tc>
        <w:tc>
          <w:tcPr>
            <w:tcW w:w="1657" w:type="dxa"/>
            <w:shd w:val="clear" w:color="auto" w:fill="FFFF00"/>
          </w:tcPr>
          <w:p w14:paraId="25A565EC" w14:textId="77777777" w:rsidR="008D5A41" w:rsidRDefault="008D5A41">
            <w:pPr>
              <w:rPr>
                <w:b/>
                <w:bCs/>
              </w:rPr>
            </w:pPr>
            <w:r>
              <w:rPr>
                <w:b/>
                <w:bCs/>
              </w:rPr>
              <w:t>3</w:t>
            </w:r>
          </w:p>
        </w:tc>
        <w:tc>
          <w:tcPr>
            <w:tcW w:w="1594" w:type="dxa"/>
            <w:shd w:val="clear" w:color="auto" w:fill="FFC000"/>
          </w:tcPr>
          <w:p w14:paraId="5543DEFB" w14:textId="77777777" w:rsidR="008D5A41" w:rsidRDefault="008D5A41">
            <w:pPr>
              <w:rPr>
                <w:b/>
                <w:bCs/>
              </w:rPr>
            </w:pPr>
            <w:r>
              <w:rPr>
                <w:b/>
                <w:bCs/>
              </w:rPr>
              <w:t>6</w:t>
            </w:r>
          </w:p>
        </w:tc>
        <w:tc>
          <w:tcPr>
            <w:tcW w:w="1709" w:type="dxa"/>
            <w:shd w:val="clear" w:color="auto" w:fill="FFC000"/>
          </w:tcPr>
          <w:p w14:paraId="27CE31A1" w14:textId="77777777" w:rsidR="008D5A41" w:rsidRDefault="008D5A41">
            <w:pPr>
              <w:rPr>
                <w:b/>
                <w:bCs/>
              </w:rPr>
            </w:pPr>
            <w:r>
              <w:rPr>
                <w:b/>
                <w:bCs/>
              </w:rPr>
              <w:t>9</w:t>
            </w:r>
          </w:p>
        </w:tc>
        <w:tc>
          <w:tcPr>
            <w:tcW w:w="1583" w:type="dxa"/>
            <w:shd w:val="clear" w:color="auto" w:fill="FF0000"/>
          </w:tcPr>
          <w:p w14:paraId="2C52BD4A" w14:textId="77777777" w:rsidR="008D5A41" w:rsidRDefault="008D5A41">
            <w:pPr>
              <w:rPr>
                <w:b/>
                <w:bCs/>
              </w:rPr>
            </w:pPr>
            <w:r>
              <w:rPr>
                <w:b/>
                <w:bCs/>
              </w:rPr>
              <w:t>12</w:t>
            </w:r>
          </w:p>
        </w:tc>
        <w:tc>
          <w:tcPr>
            <w:tcW w:w="1562" w:type="dxa"/>
            <w:shd w:val="clear" w:color="auto" w:fill="FF0000"/>
          </w:tcPr>
          <w:p w14:paraId="7D348484" w14:textId="77777777" w:rsidR="008D5A41" w:rsidRDefault="008D5A41">
            <w:pPr>
              <w:rPr>
                <w:b/>
                <w:bCs/>
              </w:rPr>
            </w:pPr>
            <w:r>
              <w:rPr>
                <w:b/>
                <w:bCs/>
              </w:rPr>
              <w:t>15</w:t>
            </w:r>
          </w:p>
        </w:tc>
      </w:tr>
      <w:tr w:rsidR="008D5A41" w14:paraId="72874123" w14:textId="77777777">
        <w:trPr>
          <w:trHeight w:val="272"/>
        </w:trPr>
        <w:tc>
          <w:tcPr>
            <w:tcW w:w="1424" w:type="dxa"/>
          </w:tcPr>
          <w:p w14:paraId="5FCEC525" w14:textId="77777777" w:rsidR="008D5A41" w:rsidRDefault="008D5A41">
            <w:pPr>
              <w:rPr>
                <w:b/>
                <w:bCs/>
              </w:rPr>
            </w:pPr>
            <w:r>
              <w:rPr>
                <w:b/>
                <w:bCs/>
              </w:rPr>
              <w:t>4</w:t>
            </w:r>
          </w:p>
        </w:tc>
        <w:tc>
          <w:tcPr>
            <w:tcW w:w="1657" w:type="dxa"/>
            <w:shd w:val="clear" w:color="auto" w:fill="FFFF00"/>
          </w:tcPr>
          <w:p w14:paraId="1A6DFAB4" w14:textId="77777777" w:rsidR="008D5A41" w:rsidRDefault="008D5A41">
            <w:pPr>
              <w:rPr>
                <w:b/>
                <w:bCs/>
              </w:rPr>
            </w:pPr>
            <w:r>
              <w:rPr>
                <w:b/>
                <w:bCs/>
              </w:rPr>
              <w:t>4</w:t>
            </w:r>
          </w:p>
        </w:tc>
        <w:tc>
          <w:tcPr>
            <w:tcW w:w="1594" w:type="dxa"/>
            <w:shd w:val="clear" w:color="auto" w:fill="FFC000"/>
          </w:tcPr>
          <w:p w14:paraId="08379234" w14:textId="77777777" w:rsidR="008D5A41" w:rsidRDefault="008D5A41">
            <w:pPr>
              <w:rPr>
                <w:b/>
                <w:bCs/>
              </w:rPr>
            </w:pPr>
            <w:r>
              <w:rPr>
                <w:b/>
                <w:bCs/>
              </w:rPr>
              <w:t>8</w:t>
            </w:r>
          </w:p>
        </w:tc>
        <w:tc>
          <w:tcPr>
            <w:tcW w:w="1709" w:type="dxa"/>
            <w:shd w:val="clear" w:color="auto" w:fill="FF0000"/>
          </w:tcPr>
          <w:p w14:paraId="56F07AF4" w14:textId="77777777" w:rsidR="008D5A41" w:rsidRDefault="008D5A41">
            <w:pPr>
              <w:rPr>
                <w:b/>
                <w:bCs/>
              </w:rPr>
            </w:pPr>
            <w:r>
              <w:rPr>
                <w:b/>
                <w:bCs/>
              </w:rPr>
              <w:t>12</w:t>
            </w:r>
          </w:p>
        </w:tc>
        <w:tc>
          <w:tcPr>
            <w:tcW w:w="1583" w:type="dxa"/>
            <w:shd w:val="clear" w:color="auto" w:fill="FF0000"/>
          </w:tcPr>
          <w:p w14:paraId="62A9C6F8" w14:textId="77777777" w:rsidR="008D5A41" w:rsidRDefault="008D5A41">
            <w:pPr>
              <w:rPr>
                <w:b/>
                <w:bCs/>
              </w:rPr>
            </w:pPr>
            <w:r>
              <w:rPr>
                <w:b/>
                <w:bCs/>
              </w:rPr>
              <w:t>16</w:t>
            </w:r>
          </w:p>
        </w:tc>
        <w:tc>
          <w:tcPr>
            <w:tcW w:w="1562" w:type="dxa"/>
            <w:shd w:val="clear" w:color="auto" w:fill="C00000"/>
          </w:tcPr>
          <w:p w14:paraId="2642FA40" w14:textId="77777777" w:rsidR="008D5A41" w:rsidRDefault="008D5A41">
            <w:pPr>
              <w:rPr>
                <w:b/>
                <w:bCs/>
              </w:rPr>
            </w:pPr>
            <w:r>
              <w:rPr>
                <w:b/>
                <w:bCs/>
              </w:rPr>
              <w:t>20</w:t>
            </w:r>
          </w:p>
        </w:tc>
      </w:tr>
      <w:tr w:rsidR="008D5A41" w14:paraId="1E439771" w14:textId="77777777">
        <w:trPr>
          <w:trHeight w:val="287"/>
        </w:trPr>
        <w:tc>
          <w:tcPr>
            <w:tcW w:w="1424" w:type="dxa"/>
          </w:tcPr>
          <w:p w14:paraId="49DADE64" w14:textId="77777777" w:rsidR="008D5A41" w:rsidRDefault="008D5A41">
            <w:pPr>
              <w:rPr>
                <w:b/>
                <w:bCs/>
              </w:rPr>
            </w:pPr>
            <w:r>
              <w:rPr>
                <w:b/>
                <w:bCs/>
              </w:rPr>
              <w:t>5</w:t>
            </w:r>
          </w:p>
        </w:tc>
        <w:tc>
          <w:tcPr>
            <w:tcW w:w="1657" w:type="dxa"/>
            <w:shd w:val="clear" w:color="auto" w:fill="FFFF00"/>
          </w:tcPr>
          <w:p w14:paraId="6C9273C6" w14:textId="77777777" w:rsidR="008D5A41" w:rsidRDefault="008D5A41">
            <w:pPr>
              <w:rPr>
                <w:b/>
                <w:bCs/>
              </w:rPr>
            </w:pPr>
            <w:r>
              <w:rPr>
                <w:b/>
                <w:bCs/>
              </w:rPr>
              <w:t>5</w:t>
            </w:r>
          </w:p>
        </w:tc>
        <w:tc>
          <w:tcPr>
            <w:tcW w:w="1594" w:type="dxa"/>
            <w:shd w:val="clear" w:color="auto" w:fill="FFC000"/>
          </w:tcPr>
          <w:p w14:paraId="49705DC7" w14:textId="77777777" w:rsidR="008D5A41" w:rsidRDefault="008D5A41">
            <w:pPr>
              <w:rPr>
                <w:b/>
                <w:bCs/>
              </w:rPr>
            </w:pPr>
            <w:r>
              <w:rPr>
                <w:b/>
                <w:bCs/>
              </w:rPr>
              <w:t>10</w:t>
            </w:r>
          </w:p>
        </w:tc>
        <w:tc>
          <w:tcPr>
            <w:tcW w:w="1709" w:type="dxa"/>
            <w:shd w:val="clear" w:color="auto" w:fill="FF0000"/>
          </w:tcPr>
          <w:p w14:paraId="76CA7607" w14:textId="77777777" w:rsidR="008D5A41" w:rsidRDefault="008D5A41">
            <w:pPr>
              <w:rPr>
                <w:b/>
                <w:bCs/>
              </w:rPr>
            </w:pPr>
            <w:r>
              <w:rPr>
                <w:b/>
                <w:bCs/>
              </w:rPr>
              <w:t>15</w:t>
            </w:r>
          </w:p>
        </w:tc>
        <w:tc>
          <w:tcPr>
            <w:tcW w:w="1583" w:type="dxa"/>
            <w:shd w:val="clear" w:color="auto" w:fill="C00000"/>
          </w:tcPr>
          <w:p w14:paraId="501EE979" w14:textId="77777777" w:rsidR="008D5A41" w:rsidRDefault="008D5A41">
            <w:pPr>
              <w:rPr>
                <w:b/>
                <w:bCs/>
              </w:rPr>
            </w:pPr>
            <w:r>
              <w:rPr>
                <w:b/>
                <w:bCs/>
              </w:rPr>
              <w:t>20</w:t>
            </w:r>
          </w:p>
        </w:tc>
        <w:tc>
          <w:tcPr>
            <w:tcW w:w="1562" w:type="dxa"/>
            <w:shd w:val="clear" w:color="auto" w:fill="C00000"/>
          </w:tcPr>
          <w:p w14:paraId="4CEF9568" w14:textId="77777777" w:rsidR="008D5A41" w:rsidRDefault="008D5A41">
            <w:pPr>
              <w:rPr>
                <w:b/>
                <w:bCs/>
              </w:rPr>
            </w:pPr>
            <w:r>
              <w:rPr>
                <w:b/>
                <w:bCs/>
              </w:rPr>
              <w:t>25</w:t>
            </w:r>
          </w:p>
        </w:tc>
      </w:tr>
    </w:tbl>
    <w:p w14:paraId="221589AB" w14:textId="77777777" w:rsidR="008D5A41" w:rsidRPr="00814099" w:rsidRDefault="008D5A41" w:rsidP="008D5A41">
      <w:pPr>
        <w:rPr>
          <w:b/>
          <w:bCs/>
        </w:rPr>
      </w:pPr>
    </w:p>
    <w:p w14:paraId="1C9A5F26" w14:textId="440CB857" w:rsidR="00826716" w:rsidRDefault="00826716"/>
    <w:p w14:paraId="64599E1A" w14:textId="77777777" w:rsidR="008D5A41" w:rsidRDefault="008D5A41"/>
    <w:p w14:paraId="46448841" w14:textId="77777777" w:rsidR="008D5A41" w:rsidRDefault="008D5A41"/>
    <w:p w14:paraId="7D496635" w14:textId="77777777" w:rsidR="00494222" w:rsidRDefault="00494222"/>
    <w:p w14:paraId="33A33D87" w14:textId="77777777" w:rsidR="00494222" w:rsidRDefault="00494222"/>
    <w:p w14:paraId="71F1722D" w14:textId="77777777" w:rsidR="00494222" w:rsidRDefault="00494222"/>
    <w:p w14:paraId="226CFB5B" w14:textId="77777777" w:rsidR="00494222" w:rsidRDefault="00494222"/>
    <w:p w14:paraId="23CE8B76" w14:textId="77777777" w:rsidR="00494222" w:rsidRDefault="00494222"/>
    <w:p w14:paraId="4A597206" w14:textId="77777777" w:rsidR="00494222" w:rsidRDefault="00494222"/>
    <w:p w14:paraId="70867845" w14:textId="77777777" w:rsidR="00494222" w:rsidRDefault="00494222"/>
    <w:p w14:paraId="11715E33" w14:textId="77777777" w:rsidR="00494222" w:rsidRDefault="00494222"/>
    <w:p w14:paraId="7D17BBF6" w14:textId="77777777" w:rsidR="00494222" w:rsidRDefault="00494222"/>
    <w:p w14:paraId="264B7CF1" w14:textId="77777777" w:rsidR="00494222" w:rsidRDefault="00494222"/>
    <w:p w14:paraId="0C9CF054" w14:textId="77777777" w:rsidR="00494222" w:rsidRDefault="00494222"/>
    <w:p w14:paraId="087B78A1" w14:textId="77777777" w:rsidR="00494222" w:rsidRDefault="00494222"/>
    <w:p w14:paraId="49A6DACC" w14:textId="77777777" w:rsidR="00494222" w:rsidRDefault="00494222"/>
    <w:p w14:paraId="132E5793" w14:textId="77777777" w:rsidR="00494222" w:rsidRDefault="00494222"/>
    <w:p w14:paraId="4FA60C26" w14:textId="77777777" w:rsidR="00494222" w:rsidRDefault="00494222"/>
    <w:p w14:paraId="44E50071" w14:textId="77777777" w:rsidR="00494222" w:rsidRDefault="00494222"/>
    <w:p w14:paraId="0A5DDA6B" w14:textId="77777777" w:rsidR="00494222" w:rsidRDefault="00494222"/>
    <w:p w14:paraId="49D5B7DE" w14:textId="77777777" w:rsidR="00494222" w:rsidRDefault="00494222"/>
    <w:p w14:paraId="1FF3C2CA" w14:textId="77777777" w:rsidR="00494222" w:rsidRDefault="00494222"/>
    <w:p w14:paraId="252BB41D" w14:textId="77777777" w:rsidR="00494222" w:rsidRDefault="00494222"/>
    <w:p w14:paraId="721EE772" w14:textId="3870D2FE" w:rsidR="003060D0" w:rsidRDefault="008075B2">
      <w:pPr>
        <w:rPr>
          <w:b/>
          <w:bCs/>
        </w:rPr>
      </w:pPr>
      <w:r>
        <w:rPr>
          <w:b/>
          <w:bCs/>
        </w:rPr>
        <w:lastRenderedPageBreak/>
        <w:t>Appendix A</w:t>
      </w:r>
    </w:p>
    <w:p w14:paraId="134733C6" w14:textId="0C26752F" w:rsidR="00FE71F0" w:rsidRDefault="00726F1F">
      <w:r>
        <w:t>These are the issues where there have been previously identified risks, or they are part of the horizon scanning process.  Owing to the low score, they are not on the strategic register.</w:t>
      </w:r>
    </w:p>
    <w:tbl>
      <w:tblPr>
        <w:tblStyle w:val="TableGrid"/>
        <w:tblW w:w="0" w:type="auto"/>
        <w:tblLook w:val="04A0" w:firstRow="1" w:lastRow="0" w:firstColumn="1" w:lastColumn="0" w:noHBand="0" w:noVBand="1"/>
      </w:tblPr>
      <w:tblGrid>
        <w:gridCol w:w="2927"/>
        <w:gridCol w:w="1445"/>
        <w:gridCol w:w="795"/>
        <w:gridCol w:w="795"/>
        <w:gridCol w:w="875"/>
        <w:gridCol w:w="787"/>
        <w:gridCol w:w="1392"/>
      </w:tblGrid>
      <w:tr w:rsidR="008F5632" w14:paraId="7F1FFBA8" w14:textId="77777777" w:rsidTr="00710034">
        <w:tc>
          <w:tcPr>
            <w:tcW w:w="4372" w:type="dxa"/>
            <w:gridSpan w:val="2"/>
            <w:shd w:val="clear" w:color="auto" w:fill="D9D9D9" w:themeFill="background1" w:themeFillShade="D9"/>
          </w:tcPr>
          <w:p w14:paraId="75E7E897" w14:textId="77777777" w:rsidR="008F5632" w:rsidRPr="00296962" w:rsidRDefault="008F5632">
            <w:pPr>
              <w:tabs>
                <w:tab w:val="left" w:pos="3900"/>
              </w:tabs>
            </w:pPr>
            <w:r>
              <w:t>Risk</w:t>
            </w:r>
            <w:r>
              <w:tab/>
            </w:r>
          </w:p>
        </w:tc>
        <w:tc>
          <w:tcPr>
            <w:tcW w:w="795" w:type="dxa"/>
            <w:shd w:val="clear" w:color="auto" w:fill="D9D9D9" w:themeFill="background1" w:themeFillShade="D9"/>
          </w:tcPr>
          <w:p w14:paraId="5CD2F259" w14:textId="77777777" w:rsidR="008F5632" w:rsidRDefault="008F5632">
            <w:pPr>
              <w:jc w:val="center"/>
            </w:pPr>
            <w:r>
              <w:t>L</w:t>
            </w:r>
          </w:p>
        </w:tc>
        <w:tc>
          <w:tcPr>
            <w:tcW w:w="795" w:type="dxa"/>
            <w:shd w:val="clear" w:color="auto" w:fill="D9D9D9" w:themeFill="background1" w:themeFillShade="D9"/>
          </w:tcPr>
          <w:p w14:paraId="23A82629" w14:textId="77777777" w:rsidR="008F5632" w:rsidRDefault="008F5632">
            <w:pPr>
              <w:jc w:val="center"/>
            </w:pPr>
            <w:r>
              <w:t>I</w:t>
            </w:r>
          </w:p>
        </w:tc>
        <w:tc>
          <w:tcPr>
            <w:tcW w:w="875" w:type="dxa"/>
            <w:shd w:val="clear" w:color="auto" w:fill="D9D9D9" w:themeFill="background1" w:themeFillShade="D9"/>
          </w:tcPr>
          <w:p w14:paraId="04CCC6F8" w14:textId="77777777" w:rsidR="008F5632" w:rsidRDefault="008F5632">
            <w:pPr>
              <w:jc w:val="center"/>
            </w:pPr>
            <w:r>
              <w:t>Score</w:t>
            </w:r>
          </w:p>
        </w:tc>
        <w:tc>
          <w:tcPr>
            <w:tcW w:w="787" w:type="dxa"/>
            <w:shd w:val="clear" w:color="auto" w:fill="D9D9D9" w:themeFill="background1" w:themeFillShade="D9"/>
          </w:tcPr>
          <w:p w14:paraId="3EF9C3ED" w14:textId="77777777" w:rsidR="008F5632" w:rsidRDefault="008F5632">
            <w:pPr>
              <w:jc w:val="center"/>
            </w:pPr>
            <w:r>
              <w:t>DoT</w:t>
            </w:r>
          </w:p>
        </w:tc>
        <w:tc>
          <w:tcPr>
            <w:tcW w:w="1392" w:type="dxa"/>
            <w:shd w:val="clear" w:color="auto" w:fill="D9D9D9" w:themeFill="background1" w:themeFillShade="D9"/>
          </w:tcPr>
          <w:p w14:paraId="0EDE3EE8" w14:textId="77777777" w:rsidR="008F5632" w:rsidRDefault="008F5632">
            <w:pPr>
              <w:jc w:val="center"/>
            </w:pPr>
            <w:r>
              <w:t>Force risk</w:t>
            </w:r>
          </w:p>
        </w:tc>
      </w:tr>
      <w:tr w:rsidR="008F5632" w14:paraId="61B76966" w14:textId="77777777">
        <w:tc>
          <w:tcPr>
            <w:tcW w:w="2927" w:type="dxa"/>
          </w:tcPr>
          <w:p w14:paraId="090650C6" w14:textId="77777777" w:rsidR="008F5632" w:rsidRDefault="008F5632">
            <w:r>
              <w:t>Failure to deliver all aspects of the Police and Crime Plan</w:t>
            </w:r>
          </w:p>
        </w:tc>
        <w:tc>
          <w:tcPr>
            <w:tcW w:w="1445" w:type="dxa"/>
          </w:tcPr>
          <w:p w14:paraId="52556F68" w14:textId="32C4B817" w:rsidR="008F5632" w:rsidRDefault="008F5632">
            <w:r>
              <w:t>URN-OPCCR 02</w:t>
            </w:r>
          </w:p>
        </w:tc>
        <w:tc>
          <w:tcPr>
            <w:tcW w:w="795" w:type="dxa"/>
          </w:tcPr>
          <w:p w14:paraId="329FBA74" w14:textId="77777777" w:rsidR="008F5632" w:rsidRDefault="008F5632">
            <w:pPr>
              <w:jc w:val="center"/>
            </w:pPr>
            <w:r>
              <w:t>2</w:t>
            </w:r>
          </w:p>
        </w:tc>
        <w:tc>
          <w:tcPr>
            <w:tcW w:w="795" w:type="dxa"/>
          </w:tcPr>
          <w:p w14:paraId="34C0CD88" w14:textId="77777777" w:rsidR="008F5632" w:rsidRDefault="008F5632">
            <w:pPr>
              <w:jc w:val="center"/>
            </w:pPr>
            <w:r>
              <w:t>4</w:t>
            </w:r>
          </w:p>
        </w:tc>
        <w:tc>
          <w:tcPr>
            <w:tcW w:w="875" w:type="dxa"/>
          </w:tcPr>
          <w:p w14:paraId="6399A8A1" w14:textId="77777777" w:rsidR="008F5632" w:rsidRDefault="008F5632">
            <w:pPr>
              <w:jc w:val="center"/>
            </w:pPr>
            <w:r>
              <w:t>8</w:t>
            </w:r>
          </w:p>
        </w:tc>
        <w:tc>
          <w:tcPr>
            <w:tcW w:w="787" w:type="dxa"/>
          </w:tcPr>
          <w:p w14:paraId="18E71A9B" w14:textId="77777777" w:rsidR="008F5632" w:rsidRDefault="008F5632">
            <w:pPr>
              <w:jc w:val="center"/>
            </w:pPr>
            <w:r>
              <w:t>D</w:t>
            </w:r>
          </w:p>
        </w:tc>
        <w:tc>
          <w:tcPr>
            <w:tcW w:w="1392" w:type="dxa"/>
          </w:tcPr>
          <w:p w14:paraId="74F47848" w14:textId="77777777" w:rsidR="008F5632" w:rsidRDefault="008F5632">
            <w:pPr>
              <w:jc w:val="center"/>
            </w:pPr>
            <w:r>
              <w:t>-</w:t>
            </w:r>
          </w:p>
        </w:tc>
      </w:tr>
      <w:tr w:rsidR="008F5632" w14:paraId="30854E34" w14:textId="77777777">
        <w:tc>
          <w:tcPr>
            <w:tcW w:w="2927" w:type="dxa"/>
          </w:tcPr>
          <w:p w14:paraId="54536903" w14:textId="77777777" w:rsidR="008F5632" w:rsidRDefault="008F5632">
            <w:r>
              <w:t xml:space="preserve">Statement of accounts qualified </w:t>
            </w:r>
          </w:p>
        </w:tc>
        <w:tc>
          <w:tcPr>
            <w:tcW w:w="1445" w:type="dxa"/>
          </w:tcPr>
          <w:p w14:paraId="1EF074B4" w14:textId="77777777" w:rsidR="008F5632" w:rsidRDefault="008F5632">
            <w:r>
              <w:t>URN- OPCC R 07</w:t>
            </w:r>
          </w:p>
        </w:tc>
        <w:tc>
          <w:tcPr>
            <w:tcW w:w="795" w:type="dxa"/>
          </w:tcPr>
          <w:p w14:paraId="09B9E45A" w14:textId="77777777" w:rsidR="008F5632" w:rsidRDefault="008F5632">
            <w:pPr>
              <w:jc w:val="center"/>
            </w:pPr>
            <w:r>
              <w:t>1</w:t>
            </w:r>
          </w:p>
        </w:tc>
        <w:tc>
          <w:tcPr>
            <w:tcW w:w="795" w:type="dxa"/>
          </w:tcPr>
          <w:p w14:paraId="3B7A04B2" w14:textId="77777777" w:rsidR="008F5632" w:rsidRDefault="008F5632">
            <w:pPr>
              <w:jc w:val="center"/>
            </w:pPr>
            <w:r>
              <w:t>4</w:t>
            </w:r>
          </w:p>
        </w:tc>
        <w:tc>
          <w:tcPr>
            <w:tcW w:w="875" w:type="dxa"/>
          </w:tcPr>
          <w:p w14:paraId="5312FCC0" w14:textId="77777777" w:rsidR="008F5632" w:rsidRDefault="008F5632">
            <w:pPr>
              <w:jc w:val="center"/>
            </w:pPr>
            <w:r>
              <w:t>4</w:t>
            </w:r>
          </w:p>
        </w:tc>
        <w:tc>
          <w:tcPr>
            <w:tcW w:w="787" w:type="dxa"/>
          </w:tcPr>
          <w:p w14:paraId="1A7734A8" w14:textId="77777777" w:rsidR="008F5632" w:rsidRDefault="008F5632">
            <w:pPr>
              <w:jc w:val="center"/>
            </w:pPr>
            <w:r>
              <w:t>L</w:t>
            </w:r>
          </w:p>
        </w:tc>
        <w:tc>
          <w:tcPr>
            <w:tcW w:w="1392" w:type="dxa"/>
          </w:tcPr>
          <w:p w14:paraId="6A2BE1E0" w14:textId="77777777" w:rsidR="008F5632" w:rsidRDefault="008F5632">
            <w:pPr>
              <w:jc w:val="center"/>
            </w:pPr>
            <w:r>
              <w:t>-</w:t>
            </w:r>
          </w:p>
        </w:tc>
      </w:tr>
      <w:tr w:rsidR="008F5632" w14:paraId="2FD19284" w14:textId="77777777">
        <w:tc>
          <w:tcPr>
            <w:tcW w:w="2927" w:type="dxa"/>
          </w:tcPr>
          <w:p w14:paraId="0515F617" w14:textId="77777777" w:rsidR="008F5632" w:rsidRDefault="008F5632">
            <w:r>
              <w:t>Capacity of Complaints, Correspondence and Reviews Team</w:t>
            </w:r>
          </w:p>
        </w:tc>
        <w:tc>
          <w:tcPr>
            <w:tcW w:w="1445" w:type="dxa"/>
          </w:tcPr>
          <w:p w14:paraId="368E71A0" w14:textId="77777777" w:rsidR="008F5632" w:rsidRDefault="008F5632">
            <w:r>
              <w:t>URN- OPCCR 04</w:t>
            </w:r>
          </w:p>
        </w:tc>
        <w:tc>
          <w:tcPr>
            <w:tcW w:w="795" w:type="dxa"/>
          </w:tcPr>
          <w:p w14:paraId="11A9D37B" w14:textId="77777777" w:rsidR="008F5632" w:rsidRDefault="008F5632">
            <w:pPr>
              <w:jc w:val="center"/>
            </w:pPr>
            <w:r>
              <w:t>2</w:t>
            </w:r>
          </w:p>
        </w:tc>
        <w:tc>
          <w:tcPr>
            <w:tcW w:w="795" w:type="dxa"/>
          </w:tcPr>
          <w:p w14:paraId="3B22CCAE" w14:textId="77777777" w:rsidR="008F5632" w:rsidRDefault="008F5632">
            <w:pPr>
              <w:jc w:val="center"/>
            </w:pPr>
            <w:r>
              <w:t>3</w:t>
            </w:r>
          </w:p>
        </w:tc>
        <w:tc>
          <w:tcPr>
            <w:tcW w:w="875" w:type="dxa"/>
          </w:tcPr>
          <w:p w14:paraId="4113157D" w14:textId="77777777" w:rsidR="008F5632" w:rsidRDefault="008F5632">
            <w:pPr>
              <w:jc w:val="center"/>
            </w:pPr>
            <w:r>
              <w:t>6</w:t>
            </w:r>
          </w:p>
        </w:tc>
        <w:tc>
          <w:tcPr>
            <w:tcW w:w="787" w:type="dxa"/>
          </w:tcPr>
          <w:p w14:paraId="142C33EE" w14:textId="77777777" w:rsidR="008F5632" w:rsidRDefault="008F5632">
            <w:pPr>
              <w:jc w:val="center"/>
            </w:pPr>
            <w:r>
              <w:t>L</w:t>
            </w:r>
          </w:p>
        </w:tc>
        <w:tc>
          <w:tcPr>
            <w:tcW w:w="1392" w:type="dxa"/>
          </w:tcPr>
          <w:p w14:paraId="7ED0EAED" w14:textId="77777777" w:rsidR="008F5632" w:rsidRDefault="008F5632">
            <w:pPr>
              <w:jc w:val="center"/>
            </w:pPr>
            <w:r>
              <w:t>-</w:t>
            </w:r>
          </w:p>
        </w:tc>
      </w:tr>
      <w:tr w:rsidR="008F5632" w14:paraId="6DCF94FB" w14:textId="77777777">
        <w:tc>
          <w:tcPr>
            <w:tcW w:w="2927" w:type="dxa"/>
          </w:tcPr>
          <w:p w14:paraId="15EE94B8" w14:textId="77777777" w:rsidR="008F5632" w:rsidRDefault="008F5632">
            <w:r w:rsidRPr="00296962">
              <w:t>IT</w:t>
            </w:r>
            <w:r>
              <w:t xml:space="preserve"> provision cannot support OPCC or Force</w:t>
            </w:r>
          </w:p>
        </w:tc>
        <w:tc>
          <w:tcPr>
            <w:tcW w:w="1445" w:type="dxa"/>
          </w:tcPr>
          <w:p w14:paraId="7CCC043F" w14:textId="77777777" w:rsidR="008F5632" w:rsidRDefault="008F5632">
            <w:r>
              <w:t>URN- OPCCR 08</w:t>
            </w:r>
          </w:p>
        </w:tc>
        <w:tc>
          <w:tcPr>
            <w:tcW w:w="795" w:type="dxa"/>
          </w:tcPr>
          <w:p w14:paraId="39CBE7F0" w14:textId="2DD13360" w:rsidR="008F5632" w:rsidRPr="00D2154B" w:rsidRDefault="00D2154B">
            <w:pPr>
              <w:jc w:val="center"/>
              <w:rPr>
                <w:b/>
                <w:bCs/>
              </w:rPr>
            </w:pPr>
            <w:r>
              <w:rPr>
                <w:b/>
                <w:bCs/>
              </w:rPr>
              <w:t>2</w:t>
            </w:r>
          </w:p>
        </w:tc>
        <w:tc>
          <w:tcPr>
            <w:tcW w:w="795" w:type="dxa"/>
          </w:tcPr>
          <w:p w14:paraId="5E8DB030" w14:textId="77777777" w:rsidR="008F5632" w:rsidRDefault="008F5632">
            <w:pPr>
              <w:jc w:val="center"/>
            </w:pPr>
            <w:r>
              <w:t>3</w:t>
            </w:r>
          </w:p>
        </w:tc>
        <w:tc>
          <w:tcPr>
            <w:tcW w:w="875" w:type="dxa"/>
          </w:tcPr>
          <w:p w14:paraId="7CACFEA5" w14:textId="133BD3CF" w:rsidR="008F5632" w:rsidRPr="004B1CED" w:rsidRDefault="004B1CED">
            <w:pPr>
              <w:jc w:val="center"/>
              <w:rPr>
                <w:b/>
                <w:bCs/>
              </w:rPr>
            </w:pPr>
            <w:r>
              <w:rPr>
                <w:b/>
                <w:bCs/>
              </w:rPr>
              <w:t>6</w:t>
            </w:r>
          </w:p>
        </w:tc>
        <w:tc>
          <w:tcPr>
            <w:tcW w:w="787" w:type="dxa"/>
          </w:tcPr>
          <w:p w14:paraId="13B1FEA6" w14:textId="77777777" w:rsidR="008F5632" w:rsidRDefault="008F5632">
            <w:pPr>
              <w:jc w:val="center"/>
            </w:pPr>
            <w:r>
              <w:t>L</w:t>
            </w:r>
          </w:p>
        </w:tc>
        <w:tc>
          <w:tcPr>
            <w:tcW w:w="1392" w:type="dxa"/>
          </w:tcPr>
          <w:p w14:paraId="2E82DFC7" w14:textId="77777777" w:rsidR="008F5632" w:rsidRDefault="008F5632">
            <w:pPr>
              <w:jc w:val="center"/>
            </w:pPr>
            <w:r>
              <w:t>N/A- Force risks in this area tend to focus on cyber security</w:t>
            </w:r>
          </w:p>
        </w:tc>
      </w:tr>
      <w:tr w:rsidR="008F5632" w14:paraId="7EAE1184" w14:textId="77777777">
        <w:tc>
          <w:tcPr>
            <w:tcW w:w="2927" w:type="dxa"/>
          </w:tcPr>
          <w:p w14:paraId="4F934A28" w14:textId="77777777" w:rsidR="008F5632" w:rsidRDefault="008F5632">
            <w:r w:rsidRPr="00296962">
              <w:t>Fraud/corruption</w:t>
            </w:r>
            <w:r>
              <w:t xml:space="preserve"> risk not managed leading to critical event</w:t>
            </w:r>
          </w:p>
        </w:tc>
        <w:tc>
          <w:tcPr>
            <w:tcW w:w="1445" w:type="dxa"/>
          </w:tcPr>
          <w:p w14:paraId="6090CCCD" w14:textId="77777777" w:rsidR="008F5632" w:rsidRDefault="008F5632">
            <w:r>
              <w:t>URN- OPCCR 11</w:t>
            </w:r>
          </w:p>
        </w:tc>
        <w:tc>
          <w:tcPr>
            <w:tcW w:w="795" w:type="dxa"/>
          </w:tcPr>
          <w:p w14:paraId="2E0DC05F" w14:textId="77777777" w:rsidR="008F5632" w:rsidRDefault="008F5632">
            <w:pPr>
              <w:jc w:val="center"/>
            </w:pPr>
            <w:r>
              <w:t>2</w:t>
            </w:r>
          </w:p>
        </w:tc>
        <w:tc>
          <w:tcPr>
            <w:tcW w:w="795" w:type="dxa"/>
          </w:tcPr>
          <w:p w14:paraId="6099C591" w14:textId="77777777" w:rsidR="008F5632" w:rsidRDefault="008F5632">
            <w:pPr>
              <w:jc w:val="center"/>
            </w:pPr>
            <w:r>
              <w:t>4</w:t>
            </w:r>
          </w:p>
        </w:tc>
        <w:tc>
          <w:tcPr>
            <w:tcW w:w="875" w:type="dxa"/>
          </w:tcPr>
          <w:p w14:paraId="063D2957" w14:textId="77777777" w:rsidR="008F5632" w:rsidRDefault="008F5632">
            <w:pPr>
              <w:jc w:val="center"/>
            </w:pPr>
            <w:r>
              <w:t>8</w:t>
            </w:r>
          </w:p>
        </w:tc>
        <w:tc>
          <w:tcPr>
            <w:tcW w:w="787" w:type="dxa"/>
          </w:tcPr>
          <w:p w14:paraId="7367A407" w14:textId="77777777" w:rsidR="008F5632" w:rsidRDefault="008F5632">
            <w:pPr>
              <w:jc w:val="center"/>
            </w:pPr>
            <w:r>
              <w:t>L</w:t>
            </w:r>
          </w:p>
        </w:tc>
        <w:tc>
          <w:tcPr>
            <w:tcW w:w="1392" w:type="dxa"/>
          </w:tcPr>
          <w:p w14:paraId="6A0C8DF0" w14:textId="77777777" w:rsidR="008F5632" w:rsidRDefault="008F5632">
            <w:pPr>
              <w:jc w:val="center"/>
            </w:pPr>
            <w:r>
              <w:t>50</w:t>
            </w:r>
          </w:p>
        </w:tc>
      </w:tr>
      <w:tr w:rsidR="008F5632" w14:paraId="4EE0CFCF" w14:textId="77777777">
        <w:tc>
          <w:tcPr>
            <w:tcW w:w="2927" w:type="dxa"/>
          </w:tcPr>
          <w:p w14:paraId="76E2F347" w14:textId="77777777" w:rsidR="008F5632" w:rsidDel="00B4293A" w:rsidRDefault="008F5632">
            <w:r>
              <w:t>Budgetary pressures on partner agencies impact on partnership work, and withdrawing from service provision</w:t>
            </w:r>
          </w:p>
        </w:tc>
        <w:tc>
          <w:tcPr>
            <w:tcW w:w="1445" w:type="dxa"/>
          </w:tcPr>
          <w:p w14:paraId="7B9BF495" w14:textId="77777777" w:rsidR="008F5632" w:rsidDel="00B4293A" w:rsidRDefault="008F5632">
            <w:r>
              <w:t>URN-OPCCR 14</w:t>
            </w:r>
          </w:p>
        </w:tc>
        <w:tc>
          <w:tcPr>
            <w:tcW w:w="795" w:type="dxa"/>
          </w:tcPr>
          <w:p w14:paraId="2902F9D5" w14:textId="77777777" w:rsidR="008F5632" w:rsidDel="00B4293A" w:rsidRDefault="008F5632">
            <w:pPr>
              <w:jc w:val="center"/>
            </w:pPr>
            <w:r>
              <w:t>3</w:t>
            </w:r>
          </w:p>
        </w:tc>
        <w:tc>
          <w:tcPr>
            <w:tcW w:w="795" w:type="dxa"/>
          </w:tcPr>
          <w:p w14:paraId="72372409" w14:textId="77777777" w:rsidR="008F5632" w:rsidDel="00B4293A" w:rsidRDefault="008F5632">
            <w:pPr>
              <w:jc w:val="center"/>
            </w:pPr>
            <w:r>
              <w:t>3</w:t>
            </w:r>
          </w:p>
        </w:tc>
        <w:tc>
          <w:tcPr>
            <w:tcW w:w="875" w:type="dxa"/>
          </w:tcPr>
          <w:p w14:paraId="486E6E4C" w14:textId="77777777" w:rsidR="008F5632" w:rsidDel="00B4293A" w:rsidRDefault="008F5632">
            <w:pPr>
              <w:jc w:val="center"/>
            </w:pPr>
            <w:r>
              <w:t>9</w:t>
            </w:r>
          </w:p>
        </w:tc>
        <w:tc>
          <w:tcPr>
            <w:tcW w:w="787" w:type="dxa"/>
          </w:tcPr>
          <w:p w14:paraId="4F8A2B5B" w14:textId="77777777" w:rsidR="008F5632" w:rsidDel="00B4293A" w:rsidRDefault="008F5632">
            <w:pPr>
              <w:jc w:val="center"/>
            </w:pPr>
            <w:r>
              <w:t>I</w:t>
            </w:r>
          </w:p>
        </w:tc>
        <w:tc>
          <w:tcPr>
            <w:tcW w:w="1392" w:type="dxa"/>
          </w:tcPr>
          <w:p w14:paraId="02AE226C" w14:textId="77777777" w:rsidR="008F5632" w:rsidRDefault="008F5632">
            <w:pPr>
              <w:jc w:val="center"/>
            </w:pPr>
            <w:r>
              <w:t>2450- CJS specific</w:t>
            </w:r>
          </w:p>
          <w:p w14:paraId="6D6B2CF9" w14:textId="77777777" w:rsidR="008F5632" w:rsidRDefault="008F5632">
            <w:pPr>
              <w:jc w:val="center"/>
            </w:pPr>
          </w:p>
          <w:p w14:paraId="43A93EF3" w14:textId="77777777" w:rsidR="008F5632" w:rsidRDefault="008F5632">
            <w:pPr>
              <w:jc w:val="center"/>
            </w:pPr>
            <w:r>
              <w:t>7 Force Procurement have own risk register</w:t>
            </w:r>
          </w:p>
        </w:tc>
      </w:tr>
      <w:tr w:rsidR="008F5632" w14:paraId="594779F2" w14:textId="77777777">
        <w:tc>
          <w:tcPr>
            <w:tcW w:w="2927" w:type="dxa"/>
          </w:tcPr>
          <w:p w14:paraId="219128BE" w14:textId="77777777" w:rsidR="008F5632" w:rsidRDefault="008F5632">
            <w:r>
              <w:t xml:space="preserve">Inflationary pressures </w:t>
            </w:r>
            <w:r w:rsidRPr="00F40649">
              <w:rPr>
                <w:b/>
                <w:bCs/>
                <w:i/>
                <w:iCs/>
              </w:rPr>
              <w:t>to be removed as included in the main finance risk</w:t>
            </w:r>
          </w:p>
        </w:tc>
        <w:tc>
          <w:tcPr>
            <w:tcW w:w="1445" w:type="dxa"/>
          </w:tcPr>
          <w:p w14:paraId="58D4D41E" w14:textId="77777777" w:rsidR="008F5632" w:rsidRDefault="008F5632">
            <w:r>
              <w:t>URN- OPCCR 12</w:t>
            </w:r>
          </w:p>
        </w:tc>
        <w:tc>
          <w:tcPr>
            <w:tcW w:w="795" w:type="dxa"/>
          </w:tcPr>
          <w:p w14:paraId="77DA6D98" w14:textId="77777777" w:rsidR="008F5632" w:rsidRDefault="008F5632">
            <w:pPr>
              <w:jc w:val="center"/>
            </w:pPr>
            <w:r>
              <w:t>2</w:t>
            </w:r>
          </w:p>
        </w:tc>
        <w:tc>
          <w:tcPr>
            <w:tcW w:w="795" w:type="dxa"/>
          </w:tcPr>
          <w:p w14:paraId="11AB533D" w14:textId="77777777" w:rsidR="008F5632" w:rsidRDefault="008F5632">
            <w:pPr>
              <w:jc w:val="center"/>
            </w:pPr>
            <w:r>
              <w:t>2</w:t>
            </w:r>
          </w:p>
        </w:tc>
        <w:tc>
          <w:tcPr>
            <w:tcW w:w="875" w:type="dxa"/>
          </w:tcPr>
          <w:p w14:paraId="74A4F7BD" w14:textId="77777777" w:rsidR="008F5632" w:rsidRDefault="008F5632">
            <w:pPr>
              <w:jc w:val="center"/>
            </w:pPr>
            <w:r>
              <w:t>4</w:t>
            </w:r>
          </w:p>
        </w:tc>
        <w:tc>
          <w:tcPr>
            <w:tcW w:w="787" w:type="dxa"/>
          </w:tcPr>
          <w:p w14:paraId="77C110C8" w14:textId="77777777" w:rsidR="008F5632" w:rsidRDefault="008F5632">
            <w:pPr>
              <w:jc w:val="center"/>
            </w:pPr>
            <w:r>
              <w:t>I</w:t>
            </w:r>
          </w:p>
        </w:tc>
        <w:tc>
          <w:tcPr>
            <w:tcW w:w="1392" w:type="dxa"/>
          </w:tcPr>
          <w:p w14:paraId="44ADC410" w14:textId="77777777" w:rsidR="008F5632" w:rsidRDefault="008F5632">
            <w:pPr>
              <w:jc w:val="center"/>
            </w:pPr>
            <w:r>
              <w:t>2700</w:t>
            </w:r>
          </w:p>
        </w:tc>
      </w:tr>
      <w:tr w:rsidR="008F5632" w14:paraId="4A19CF78" w14:textId="77777777">
        <w:tc>
          <w:tcPr>
            <w:tcW w:w="2927" w:type="dxa"/>
          </w:tcPr>
          <w:p w14:paraId="261E147A" w14:textId="77777777" w:rsidR="008F5632" w:rsidRDefault="008F5632">
            <w:r>
              <w:t>The OPCC fails to appoint a new Chief Constable</w:t>
            </w:r>
          </w:p>
        </w:tc>
        <w:tc>
          <w:tcPr>
            <w:tcW w:w="1445" w:type="dxa"/>
          </w:tcPr>
          <w:p w14:paraId="6B0464CF" w14:textId="77777777" w:rsidR="008F5632" w:rsidRDefault="008F5632">
            <w:r>
              <w:t>URN- OPCCR 13</w:t>
            </w:r>
          </w:p>
        </w:tc>
        <w:tc>
          <w:tcPr>
            <w:tcW w:w="795" w:type="dxa"/>
          </w:tcPr>
          <w:p w14:paraId="229C46E5" w14:textId="77777777" w:rsidR="008F5632" w:rsidRDefault="008F5632">
            <w:pPr>
              <w:jc w:val="center"/>
            </w:pPr>
            <w:r>
              <w:t>1</w:t>
            </w:r>
          </w:p>
        </w:tc>
        <w:tc>
          <w:tcPr>
            <w:tcW w:w="795" w:type="dxa"/>
          </w:tcPr>
          <w:p w14:paraId="60589608" w14:textId="77777777" w:rsidR="008F5632" w:rsidRDefault="008F5632">
            <w:pPr>
              <w:jc w:val="center"/>
            </w:pPr>
            <w:r>
              <w:t>4</w:t>
            </w:r>
          </w:p>
        </w:tc>
        <w:tc>
          <w:tcPr>
            <w:tcW w:w="875" w:type="dxa"/>
          </w:tcPr>
          <w:p w14:paraId="41809EC0" w14:textId="77777777" w:rsidR="008F5632" w:rsidRDefault="008F5632">
            <w:pPr>
              <w:jc w:val="center"/>
            </w:pPr>
            <w:r>
              <w:t>4</w:t>
            </w:r>
          </w:p>
        </w:tc>
        <w:tc>
          <w:tcPr>
            <w:tcW w:w="787" w:type="dxa"/>
          </w:tcPr>
          <w:p w14:paraId="7E571086" w14:textId="77777777" w:rsidR="008F5632" w:rsidRDefault="008F5632">
            <w:pPr>
              <w:jc w:val="center"/>
            </w:pPr>
            <w:r>
              <w:t>L</w:t>
            </w:r>
          </w:p>
        </w:tc>
        <w:tc>
          <w:tcPr>
            <w:tcW w:w="1392" w:type="dxa"/>
          </w:tcPr>
          <w:p w14:paraId="6D21F0A5" w14:textId="77777777" w:rsidR="008F5632" w:rsidRDefault="008F5632">
            <w:pPr>
              <w:jc w:val="center"/>
            </w:pPr>
            <w:r>
              <w:t>-</w:t>
            </w:r>
          </w:p>
        </w:tc>
      </w:tr>
      <w:tr w:rsidR="00CD0EF1" w14:paraId="7444A453" w14:textId="77777777">
        <w:tc>
          <w:tcPr>
            <w:tcW w:w="2927" w:type="dxa"/>
          </w:tcPr>
          <w:p w14:paraId="240E1C17" w14:textId="454172CB" w:rsidR="00CD0EF1" w:rsidRDefault="00CD0EF1" w:rsidP="00CD0EF1">
            <w:r>
              <w:t>Failure to recruit new OPCC Chief Executive</w:t>
            </w:r>
          </w:p>
        </w:tc>
        <w:tc>
          <w:tcPr>
            <w:tcW w:w="1445" w:type="dxa"/>
          </w:tcPr>
          <w:p w14:paraId="4C586816" w14:textId="7ADDAB76" w:rsidR="00CD0EF1" w:rsidRDefault="00CD0EF1" w:rsidP="00CD0EF1">
            <w:r>
              <w:t>-</w:t>
            </w:r>
          </w:p>
        </w:tc>
        <w:tc>
          <w:tcPr>
            <w:tcW w:w="795" w:type="dxa"/>
          </w:tcPr>
          <w:p w14:paraId="769DE3A3" w14:textId="2507C647" w:rsidR="00CD0EF1" w:rsidRDefault="00CD0EF1" w:rsidP="00CD0EF1">
            <w:pPr>
              <w:jc w:val="center"/>
            </w:pPr>
            <w:r>
              <w:t>2</w:t>
            </w:r>
          </w:p>
        </w:tc>
        <w:tc>
          <w:tcPr>
            <w:tcW w:w="795" w:type="dxa"/>
          </w:tcPr>
          <w:p w14:paraId="2232E7A4" w14:textId="364E67BD" w:rsidR="00CD0EF1" w:rsidRDefault="00CD0EF1" w:rsidP="00CD0EF1">
            <w:pPr>
              <w:jc w:val="center"/>
            </w:pPr>
            <w:r>
              <w:t>3</w:t>
            </w:r>
          </w:p>
        </w:tc>
        <w:tc>
          <w:tcPr>
            <w:tcW w:w="875" w:type="dxa"/>
          </w:tcPr>
          <w:p w14:paraId="15ED4922" w14:textId="78EE7E3F" w:rsidR="00CD0EF1" w:rsidRDefault="00CD0EF1" w:rsidP="00CD0EF1">
            <w:pPr>
              <w:jc w:val="center"/>
            </w:pPr>
            <w:r>
              <w:t>6</w:t>
            </w:r>
          </w:p>
        </w:tc>
        <w:tc>
          <w:tcPr>
            <w:tcW w:w="787" w:type="dxa"/>
          </w:tcPr>
          <w:p w14:paraId="4B1B6CED" w14:textId="706E26C1" w:rsidR="00CD0EF1" w:rsidRDefault="00CD0EF1" w:rsidP="00CD0EF1">
            <w:pPr>
              <w:jc w:val="center"/>
            </w:pPr>
            <w:r>
              <w:t>L</w:t>
            </w:r>
          </w:p>
        </w:tc>
        <w:tc>
          <w:tcPr>
            <w:tcW w:w="1392" w:type="dxa"/>
          </w:tcPr>
          <w:p w14:paraId="762E9630" w14:textId="4CD19B4B" w:rsidR="00CD0EF1" w:rsidRDefault="00CD0EF1" w:rsidP="00CD0EF1">
            <w:pPr>
              <w:jc w:val="center"/>
            </w:pPr>
            <w:r>
              <w:t>-</w:t>
            </w:r>
          </w:p>
        </w:tc>
      </w:tr>
      <w:tr w:rsidR="002E164B" w14:paraId="33DABA75" w14:textId="77777777">
        <w:tc>
          <w:tcPr>
            <w:tcW w:w="2927" w:type="dxa"/>
          </w:tcPr>
          <w:p w14:paraId="5CC06973" w14:textId="77777777" w:rsidR="002E164B" w:rsidRPr="00920C04" w:rsidRDefault="00F57F71">
            <w:r w:rsidRPr="00920C04">
              <w:t>Capacity of OPCC and demands of central govt in relation to devolution of further services and expansion of PCC role</w:t>
            </w:r>
          </w:p>
          <w:p w14:paraId="0B0E0368" w14:textId="5002A55A" w:rsidR="001D44E4" w:rsidRPr="00920C04" w:rsidRDefault="001D44E4">
            <w:pPr>
              <w:rPr>
                <w:b/>
                <w:bCs/>
                <w:i/>
                <w:iCs/>
              </w:rPr>
            </w:pPr>
            <w:r w:rsidRPr="00920C04">
              <w:rPr>
                <w:b/>
                <w:bCs/>
                <w:i/>
                <w:iCs/>
              </w:rPr>
              <w:t>Retired and replaced with risk on dev</w:t>
            </w:r>
            <w:r w:rsidR="00132F33" w:rsidRPr="00920C04">
              <w:rPr>
                <w:b/>
                <w:bCs/>
                <w:i/>
                <w:iCs/>
              </w:rPr>
              <w:t>olution</w:t>
            </w:r>
            <w:r w:rsidR="00981310" w:rsidRPr="00920C04">
              <w:rPr>
                <w:b/>
                <w:bCs/>
                <w:i/>
                <w:iCs/>
              </w:rPr>
              <w:t xml:space="preserve">, then risk on Police and LG </w:t>
            </w:r>
            <w:proofErr w:type="gramStart"/>
            <w:r w:rsidR="00981310" w:rsidRPr="00920C04">
              <w:rPr>
                <w:b/>
                <w:bCs/>
                <w:i/>
                <w:iCs/>
              </w:rPr>
              <w:t xml:space="preserve">reform, </w:t>
            </w:r>
            <w:r w:rsidR="00132F33" w:rsidRPr="00920C04">
              <w:rPr>
                <w:b/>
                <w:bCs/>
                <w:i/>
                <w:iCs/>
              </w:rPr>
              <w:t xml:space="preserve"> which</w:t>
            </w:r>
            <w:proofErr w:type="gramEnd"/>
            <w:r w:rsidR="00132F33" w:rsidRPr="00920C04">
              <w:rPr>
                <w:b/>
                <w:bCs/>
                <w:i/>
                <w:iCs/>
              </w:rPr>
              <w:t xml:space="preserve"> in part encompasses this risk</w:t>
            </w:r>
          </w:p>
        </w:tc>
        <w:tc>
          <w:tcPr>
            <w:tcW w:w="1445" w:type="dxa"/>
          </w:tcPr>
          <w:p w14:paraId="33A55671" w14:textId="6DA283BB" w:rsidR="002E164B" w:rsidRPr="00920C04" w:rsidRDefault="00F57F71">
            <w:r w:rsidRPr="00920C04">
              <w:t>URN- OPCCR 05</w:t>
            </w:r>
          </w:p>
        </w:tc>
        <w:tc>
          <w:tcPr>
            <w:tcW w:w="795" w:type="dxa"/>
          </w:tcPr>
          <w:p w14:paraId="68F20697" w14:textId="00E0A059" w:rsidR="002E164B" w:rsidRPr="00920C04" w:rsidRDefault="00072819">
            <w:pPr>
              <w:jc w:val="center"/>
            </w:pPr>
            <w:r w:rsidRPr="00920C04">
              <w:t>4</w:t>
            </w:r>
          </w:p>
        </w:tc>
        <w:tc>
          <w:tcPr>
            <w:tcW w:w="795" w:type="dxa"/>
          </w:tcPr>
          <w:p w14:paraId="27F3AB05" w14:textId="447432E0" w:rsidR="002E164B" w:rsidRDefault="00072819">
            <w:pPr>
              <w:jc w:val="center"/>
            </w:pPr>
            <w:r>
              <w:t>3</w:t>
            </w:r>
          </w:p>
        </w:tc>
        <w:tc>
          <w:tcPr>
            <w:tcW w:w="875" w:type="dxa"/>
          </w:tcPr>
          <w:p w14:paraId="49F4A254" w14:textId="3DDB96AE" w:rsidR="002E164B" w:rsidRDefault="001D44E4">
            <w:pPr>
              <w:jc w:val="center"/>
            </w:pPr>
            <w:r>
              <w:t>12</w:t>
            </w:r>
          </w:p>
        </w:tc>
        <w:tc>
          <w:tcPr>
            <w:tcW w:w="787" w:type="dxa"/>
          </w:tcPr>
          <w:p w14:paraId="49043D3E" w14:textId="3F150485" w:rsidR="002E164B" w:rsidRDefault="001D44E4">
            <w:pPr>
              <w:jc w:val="center"/>
            </w:pPr>
            <w:r>
              <w:t>L</w:t>
            </w:r>
          </w:p>
        </w:tc>
        <w:tc>
          <w:tcPr>
            <w:tcW w:w="1392" w:type="dxa"/>
          </w:tcPr>
          <w:p w14:paraId="42AE4D5D" w14:textId="2B140628" w:rsidR="002E164B" w:rsidRDefault="00132F33">
            <w:pPr>
              <w:jc w:val="center"/>
            </w:pPr>
            <w:r>
              <w:t>-</w:t>
            </w:r>
          </w:p>
        </w:tc>
      </w:tr>
      <w:tr w:rsidR="000E4B0F" w14:paraId="323CE2E9" w14:textId="77777777">
        <w:tc>
          <w:tcPr>
            <w:tcW w:w="2927" w:type="dxa"/>
          </w:tcPr>
          <w:p w14:paraId="231F2125" w14:textId="77777777" w:rsidR="000E4B0F" w:rsidRPr="00920C04" w:rsidRDefault="000E4B0F" w:rsidP="000E4B0F">
            <w:r w:rsidRPr="00920C04">
              <w:t xml:space="preserve">GDPR breach  </w:t>
            </w:r>
          </w:p>
          <w:p w14:paraId="6E342637" w14:textId="6EA0F25C" w:rsidR="007E6145" w:rsidRPr="00920C04" w:rsidRDefault="00185CF6" w:rsidP="000E4B0F">
            <w:pPr>
              <w:rPr>
                <w:b/>
                <w:bCs/>
                <w:i/>
                <w:iCs/>
              </w:rPr>
            </w:pPr>
            <w:r w:rsidRPr="00920C04">
              <w:rPr>
                <w:b/>
                <w:bCs/>
                <w:i/>
                <w:iCs/>
              </w:rPr>
              <w:t xml:space="preserve">Likelihood reduced owing to increased staffing and confidence this is BAU/inherent risk.  Should this come </w:t>
            </w:r>
            <w:r w:rsidR="00ED5450" w:rsidRPr="00920C04">
              <w:rPr>
                <w:b/>
                <w:bCs/>
                <w:i/>
                <w:iCs/>
              </w:rPr>
              <w:t xml:space="preserve">back onto the </w:t>
            </w:r>
            <w:r w:rsidR="00ED5450" w:rsidRPr="00920C04">
              <w:rPr>
                <w:b/>
                <w:bCs/>
                <w:i/>
                <w:iCs/>
              </w:rPr>
              <w:lastRenderedPageBreak/>
              <w:t xml:space="preserve">strategic risk register, it will </w:t>
            </w:r>
            <w:r w:rsidR="0033438C" w:rsidRPr="00920C04">
              <w:rPr>
                <w:b/>
                <w:bCs/>
                <w:i/>
                <w:iCs/>
              </w:rPr>
              <w:t>focus on overall Information Management</w:t>
            </w:r>
          </w:p>
        </w:tc>
        <w:tc>
          <w:tcPr>
            <w:tcW w:w="1445" w:type="dxa"/>
          </w:tcPr>
          <w:p w14:paraId="61AAF208" w14:textId="49846100" w:rsidR="000E4B0F" w:rsidRPr="00920C04" w:rsidRDefault="000E4B0F" w:rsidP="000E4B0F">
            <w:r w:rsidRPr="00920C04">
              <w:lastRenderedPageBreak/>
              <w:t>URN- OPCCR 10</w:t>
            </w:r>
          </w:p>
        </w:tc>
        <w:tc>
          <w:tcPr>
            <w:tcW w:w="795" w:type="dxa"/>
          </w:tcPr>
          <w:p w14:paraId="76140607" w14:textId="0F3ED19C" w:rsidR="000E4B0F" w:rsidRPr="00920C04" w:rsidRDefault="000E4B0F" w:rsidP="000E4B0F">
            <w:pPr>
              <w:jc w:val="center"/>
            </w:pPr>
            <w:r w:rsidRPr="00920C04">
              <w:t>2</w:t>
            </w:r>
          </w:p>
        </w:tc>
        <w:tc>
          <w:tcPr>
            <w:tcW w:w="795" w:type="dxa"/>
          </w:tcPr>
          <w:p w14:paraId="793834AC" w14:textId="77FC0E7B" w:rsidR="000E4B0F" w:rsidRDefault="000E4B0F" w:rsidP="000E4B0F">
            <w:pPr>
              <w:jc w:val="center"/>
            </w:pPr>
            <w:r>
              <w:t>4</w:t>
            </w:r>
          </w:p>
        </w:tc>
        <w:tc>
          <w:tcPr>
            <w:tcW w:w="875" w:type="dxa"/>
          </w:tcPr>
          <w:p w14:paraId="7C49ADAE" w14:textId="1BC48976" w:rsidR="000E4B0F" w:rsidRDefault="000E4B0F" w:rsidP="000E4B0F">
            <w:pPr>
              <w:jc w:val="center"/>
            </w:pPr>
            <w:r>
              <w:t>8</w:t>
            </w:r>
          </w:p>
        </w:tc>
        <w:tc>
          <w:tcPr>
            <w:tcW w:w="787" w:type="dxa"/>
          </w:tcPr>
          <w:p w14:paraId="3198EE83" w14:textId="5DDA223F" w:rsidR="000E4B0F" w:rsidRDefault="000E4B0F" w:rsidP="000E4B0F">
            <w:pPr>
              <w:jc w:val="center"/>
            </w:pPr>
            <w:r>
              <w:t>D</w:t>
            </w:r>
          </w:p>
        </w:tc>
        <w:tc>
          <w:tcPr>
            <w:tcW w:w="1392" w:type="dxa"/>
          </w:tcPr>
          <w:p w14:paraId="5302ECA2" w14:textId="581282D8" w:rsidR="000E4B0F" w:rsidRDefault="00A53BB8" w:rsidP="000E4B0F">
            <w:pPr>
              <w:jc w:val="center"/>
            </w:pPr>
            <w:r>
              <w:t xml:space="preserve">N/A – Force has </w:t>
            </w:r>
            <w:proofErr w:type="gramStart"/>
            <w:r>
              <w:t>a number of</w:t>
            </w:r>
            <w:proofErr w:type="gramEnd"/>
            <w:r>
              <w:t xml:space="preserve"> risks in this area, which are subject-</w:t>
            </w:r>
            <w:r>
              <w:lastRenderedPageBreak/>
              <w:t xml:space="preserve">specific, </w:t>
            </w:r>
            <w:proofErr w:type="spellStart"/>
            <w:r>
              <w:t>eg</w:t>
            </w:r>
            <w:proofErr w:type="spellEnd"/>
            <w:r>
              <w:t xml:space="preserve"> MOPI data, digital disc security, and therefore are not interlinked.</w:t>
            </w:r>
          </w:p>
        </w:tc>
      </w:tr>
      <w:tr w:rsidR="00734A30" w14:paraId="48E98CEF" w14:textId="77777777">
        <w:tc>
          <w:tcPr>
            <w:tcW w:w="2927" w:type="dxa"/>
          </w:tcPr>
          <w:p w14:paraId="347B4A1F" w14:textId="77777777" w:rsidR="00734A30" w:rsidRPr="00920C04" w:rsidRDefault="000A6B79" w:rsidP="000E4B0F">
            <w:r w:rsidRPr="00920C04">
              <w:lastRenderedPageBreak/>
              <w:t>Devolution</w:t>
            </w:r>
          </w:p>
          <w:p w14:paraId="54F6C09D" w14:textId="2CE71A76" w:rsidR="008F7E5B" w:rsidRPr="00920C04" w:rsidRDefault="008F7E5B" w:rsidP="000E4B0F">
            <w:r w:rsidRPr="00920C04">
              <w:t xml:space="preserve">Was on RR for c. a month until </w:t>
            </w:r>
            <w:r w:rsidR="00A2686F" w:rsidRPr="00920C04">
              <w:t xml:space="preserve">Govt announcement early Feb.  </w:t>
            </w:r>
          </w:p>
        </w:tc>
        <w:tc>
          <w:tcPr>
            <w:tcW w:w="1445" w:type="dxa"/>
          </w:tcPr>
          <w:p w14:paraId="19483961" w14:textId="7DB7D5CD" w:rsidR="00734A30" w:rsidRPr="00920C04" w:rsidRDefault="000A6B79" w:rsidP="000E4B0F">
            <w:r w:rsidRPr="00920C04">
              <w:t>URN-OPCCR 17</w:t>
            </w:r>
          </w:p>
        </w:tc>
        <w:tc>
          <w:tcPr>
            <w:tcW w:w="795" w:type="dxa"/>
          </w:tcPr>
          <w:p w14:paraId="02CDF8C3" w14:textId="3D07E2EB" w:rsidR="00734A30" w:rsidRPr="00920C04" w:rsidRDefault="000A6B79" w:rsidP="000E4B0F">
            <w:pPr>
              <w:jc w:val="center"/>
            </w:pPr>
            <w:r w:rsidRPr="00920C04">
              <w:t>5</w:t>
            </w:r>
          </w:p>
        </w:tc>
        <w:tc>
          <w:tcPr>
            <w:tcW w:w="795" w:type="dxa"/>
          </w:tcPr>
          <w:p w14:paraId="32CCFEFF" w14:textId="3D8D787D" w:rsidR="00734A30" w:rsidRDefault="000A6B79" w:rsidP="000E4B0F">
            <w:pPr>
              <w:jc w:val="center"/>
            </w:pPr>
            <w:r>
              <w:t>4</w:t>
            </w:r>
          </w:p>
        </w:tc>
        <w:tc>
          <w:tcPr>
            <w:tcW w:w="875" w:type="dxa"/>
          </w:tcPr>
          <w:p w14:paraId="7D5F5247" w14:textId="268BCE46" w:rsidR="00734A30" w:rsidRDefault="008F7E5B" w:rsidP="000E4B0F">
            <w:pPr>
              <w:jc w:val="center"/>
            </w:pPr>
            <w:r>
              <w:t>20</w:t>
            </w:r>
          </w:p>
        </w:tc>
        <w:tc>
          <w:tcPr>
            <w:tcW w:w="787" w:type="dxa"/>
          </w:tcPr>
          <w:p w14:paraId="4CE4763D" w14:textId="5C45F3C4" w:rsidR="00734A30" w:rsidRDefault="008F7E5B" w:rsidP="000E4B0F">
            <w:pPr>
              <w:jc w:val="center"/>
            </w:pPr>
            <w:r>
              <w:t>I</w:t>
            </w:r>
          </w:p>
        </w:tc>
        <w:tc>
          <w:tcPr>
            <w:tcW w:w="1392" w:type="dxa"/>
          </w:tcPr>
          <w:p w14:paraId="7398D328" w14:textId="77777777" w:rsidR="00734A30" w:rsidRDefault="00734A30" w:rsidP="000E4B0F">
            <w:pPr>
              <w:jc w:val="center"/>
            </w:pPr>
          </w:p>
        </w:tc>
      </w:tr>
      <w:tr w:rsidR="00E97858" w14:paraId="29F9D5DD" w14:textId="77777777">
        <w:tc>
          <w:tcPr>
            <w:tcW w:w="2927" w:type="dxa"/>
          </w:tcPr>
          <w:p w14:paraId="524B9923" w14:textId="7BBF3676" w:rsidR="00E97858" w:rsidRPr="00920C04" w:rsidRDefault="00E97858" w:rsidP="00E97858">
            <w:r>
              <w:t>PFI legal and financial claims</w:t>
            </w:r>
          </w:p>
        </w:tc>
        <w:tc>
          <w:tcPr>
            <w:tcW w:w="1445" w:type="dxa"/>
          </w:tcPr>
          <w:p w14:paraId="393EAB02" w14:textId="71994D84" w:rsidR="00E97858" w:rsidRPr="00920C04" w:rsidRDefault="00E97858" w:rsidP="00E97858">
            <w:r>
              <w:t>URN- OPCCR 15</w:t>
            </w:r>
          </w:p>
        </w:tc>
        <w:tc>
          <w:tcPr>
            <w:tcW w:w="795" w:type="dxa"/>
          </w:tcPr>
          <w:p w14:paraId="343336A8" w14:textId="72DCCA34" w:rsidR="00E97858" w:rsidRPr="00920C04" w:rsidRDefault="00900159" w:rsidP="00E97858">
            <w:pPr>
              <w:jc w:val="center"/>
            </w:pPr>
            <w:r>
              <w:t>2</w:t>
            </w:r>
          </w:p>
        </w:tc>
        <w:tc>
          <w:tcPr>
            <w:tcW w:w="795" w:type="dxa"/>
          </w:tcPr>
          <w:p w14:paraId="2BC49716" w14:textId="1B4627C7" w:rsidR="00E97858" w:rsidRDefault="00900159" w:rsidP="00E97858">
            <w:pPr>
              <w:jc w:val="center"/>
            </w:pPr>
            <w:r>
              <w:t>5</w:t>
            </w:r>
          </w:p>
        </w:tc>
        <w:tc>
          <w:tcPr>
            <w:tcW w:w="875" w:type="dxa"/>
          </w:tcPr>
          <w:p w14:paraId="2FE4E87B" w14:textId="1853FA91" w:rsidR="00E97858" w:rsidRDefault="00900159" w:rsidP="00E97858">
            <w:pPr>
              <w:jc w:val="center"/>
            </w:pPr>
            <w:r>
              <w:t>10</w:t>
            </w:r>
          </w:p>
        </w:tc>
        <w:tc>
          <w:tcPr>
            <w:tcW w:w="787" w:type="dxa"/>
          </w:tcPr>
          <w:p w14:paraId="7BB78714" w14:textId="68C051D5" w:rsidR="00E97858" w:rsidRDefault="00900159" w:rsidP="00E97858">
            <w:pPr>
              <w:jc w:val="center"/>
            </w:pPr>
            <w:r>
              <w:t>D</w:t>
            </w:r>
          </w:p>
        </w:tc>
        <w:tc>
          <w:tcPr>
            <w:tcW w:w="1392" w:type="dxa"/>
          </w:tcPr>
          <w:p w14:paraId="4AC606A5" w14:textId="0B5C98EA" w:rsidR="00E97858" w:rsidRDefault="009B6A40" w:rsidP="00E97858">
            <w:pPr>
              <w:jc w:val="center"/>
            </w:pPr>
            <w:r w:rsidRPr="00474B5D">
              <w:t>URN 2752</w:t>
            </w:r>
          </w:p>
        </w:tc>
      </w:tr>
      <w:tr w:rsidR="008F5632" w14:paraId="31A35A97" w14:textId="77777777" w:rsidTr="001A0365">
        <w:tc>
          <w:tcPr>
            <w:tcW w:w="2927" w:type="dxa"/>
            <w:shd w:val="clear" w:color="auto" w:fill="C5E0B3" w:themeFill="accent6" w:themeFillTint="66"/>
          </w:tcPr>
          <w:p w14:paraId="5B390D3A" w14:textId="6AFF6E14" w:rsidR="008F5632" w:rsidRPr="00920C04" w:rsidRDefault="00710034">
            <w:r w:rsidRPr="00920C04">
              <w:t>Horizon scanning</w:t>
            </w:r>
            <w:r w:rsidR="003A54FC" w:rsidRPr="00920C04">
              <w:t>/on going</w:t>
            </w:r>
          </w:p>
        </w:tc>
        <w:tc>
          <w:tcPr>
            <w:tcW w:w="1445" w:type="dxa"/>
            <w:shd w:val="clear" w:color="auto" w:fill="C5E0B3" w:themeFill="accent6" w:themeFillTint="66"/>
          </w:tcPr>
          <w:p w14:paraId="36BD53B8" w14:textId="77777777" w:rsidR="008F5632" w:rsidRPr="00920C04" w:rsidRDefault="008F5632"/>
        </w:tc>
        <w:tc>
          <w:tcPr>
            <w:tcW w:w="795" w:type="dxa"/>
            <w:shd w:val="clear" w:color="auto" w:fill="C5E0B3" w:themeFill="accent6" w:themeFillTint="66"/>
          </w:tcPr>
          <w:p w14:paraId="18419808" w14:textId="77777777" w:rsidR="008F5632" w:rsidRPr="00920C04" w:rsidRDefault="008F5632">
            <w:pPr>
              <w:jc w:val="center"/>
            </w:pPr>
          </w:p>
        </w:tc>
        <w:tc>
          <w:tcPr>
            <w:tcW w:w="795" w:type="dxa"/>
            <w:shd w:val="clear" w:color="auto" w:fill="C5E0B3" w:themeFill="accent6" w:themeFillTint="66"/>
          </w:tcPr>
          <w:p w14:paraId="27722ABF" w14:textId="77777777" w:rsidR="008F5632" w:rsidRDefault="008F5632">
            <w:pPr>
              <w:jc w:val="center"/>
            </w:pPr>
          </w:p>
        </w:tc>
        <w:tc>
          <w:tcPr>
            <w:tcW w:w="875" w:type="dxa"/>
            <w:shd w:val="clear" w:color="auto" w:fill="C5E0B3" w:themeFill="accent6" w:themeFillTint="66"/>
          </w:tcPr>
          <w:p w14:paraId="61DEB1EF" w14:textId="77777777" w:rsidR="008F5632" w:rsidRDefault="008F5632">
            <w:pPr>
              <w:jc w:val="center"/>
            </w:pPr>
          </w:p>
        </w:tc>
        <w:tc>
          <w:tcPr>
            <w:tcW w:w="787" w:type="dxa"/>
            <w:shd w:val="clear" w:color="auto" w:fill="C5E0B3" w:themeFill="accent6" w:themeFillTint="66"/>
          </w:tcPr>
          <w:p w14:paraId="375D01C8" w14:textId="77777777" w:rsidR="008F5632" w:rsidRDefault="008F5632">
            <w:pPr>
              <w:jc w:val="center"/>
            </w:pPr>
          </w:p>
        </w:tc>
        <w:tc>
          <w:tcPr>
            <w:tcW w:w="1392" w:type="dxa"/>
            <w:shd w:val="clear" w:color="auto" w:fill="C5E0B3" w:themeFill="accent6" w:themeFillTint="66"/>
          </w:tcPr>
          <w:p w14:paraId="061A14F9" w14:textId="77777777" w:rsidR="008F5632" w:rsidRDefault="008F5632">
            <w:pPr>
              <w:jc w:val="center"/>
            </w:pPr>
          </w:p>
        </w:tc>
      </w:tr>
      <w:tr w:rsidR="008F5632" w14:paraId="168004C4" w14:textId="77777777" w:rsidTr="000135BD">
        <w:tc>
          <w:tcPr>
            <w:tcW w:w="2927" w:type="dxa"/>
            <w:shd w:val="clear" w:color="auto" w:fill="D9D9D9" w:themeFill="background1" w:themeFillShade="D9"/>
          </w:tcPr>
          <w:p w14:paraId="62D72D4B" w14:textId="0C4E7B30" w:rsidR="008F5632" w:rsidRPr="00920C04" w:rsidRDefault="008F5632">
            <w:r w:rsidRPr="00920C04">
              <w:t>Changes to the Police Conduct system</w:t>
            </w:r>
            <w:r w:rsidR="002E6220" w:rsidRPr="00920C04">
              <w:t xml:space="preserve">- </w:t>
            </w:r>
            <w:r w:rsidR="0043129F" w:rsidRPr="00920C04">
              <w:t xml:space="preserve">financial impact </w:t>
            </w:r>
            <w:r w:rsidR="00920C04" w:rsidRPr="00920C04">
              <w:t>and demand on organisation</w:t>
            </w:r>
          </w:p>
        </w:tc>
        <w:tc>
          <w:tcPr>
            <w:tcW w:w="1445" w:type="dxa"/>
            <w:shd w:val="clear" w:color="auto" w:fill="D9D9D9" w:themeFill="background1" w:themeFillShade="D9"/>
          </w:tcPr>
          <w:p w14:paraId="73F1794C" w14:textId="77777777" w:rsidR="008F5632" w:rsidRPr="00920C04" w:rsidRDefault="008F5632">
            <w:r w:rsidRPr="00920C04">
              <w:t>-</w:t>
            </w:r>
          </w:p>
        </w:tc>
        <w:tc>
          <w:tcPr>
            <w:tcW w:w="795" w:type="dxa"/>
            <w:shd w:val="clear" w:color="auto" w:fill="D9D9D9" w:themeFill="background1" w:themeFillShade="D9"/>
          </w:tcPr>
          <w:p w14:paraId="11C75DC3" w14:textId="22915BD9" w:rsidR="008F5632" w:rsidRPr="00920C04" w:rsidRDefault="005724FA">
            <w:pPr>
              <w:jc w:val="center"/>
            </w:pPr>
            <w:r w:rsidRPr="00920C04">
              <w:t>4</w:t>
            </w:r>
          </w:p>
        </w:tc>
        <w:tc>
          <w:tcPr>
            <w:tcW w:w="795" w:type="dxa"/>
            <w:shd w:val="clear" w:color="auto" w:fill="D9D9D9" w:themeFill="background1" w:themeFillShade="D9"/>
          </w:tcPr>
          <w:p w14:paraId="2864ACC7" w14:textId="77777777" w:rsidR="008F5632" w:rsidRDefault="008F5632">
            <w:pPr>
              <w:jc w:val="center"/>
            </w:pPr>
            <w:r>
              <w:t>2</w:t>
            </w:r>
          </w:p>
        </w:tc>
        <w:tc>
          <w:tcPr>
            <w:tcW w:w="875" w:type="dxa"/>
            <w:shd w:val="clear" w:color="auto" w:fill="D9D9D9" w:themeFill="background1" w:themeFillShade="D9"/>
          </w:tcPr>
          <w:p w14:paraId="394504D7" w14:textId="77777777" w:rsidR="008F5632" w:rsidRDefault="008F5632">
            <w:pPr>
              <w:jc w:val="center"/>
            </w:pPr>
            <w:r>
              <w:t>8</w:t>
            </w:r>
          </w:p>
        </w:tc>
        <w:tc>
          <w:tcPr>
            <w:tcW w:w="787" w:type="dxa"/>
            <w:shd w:val="clear" w:color="auto" w:fill="D9D9D9" w:themeFill="background1" w:themeFillShade="D9"/>
          </w:tcPr>
          <w:p w14:paraId="27D78EF0" w14:textId="77777777" w:rsidR="008F5632" w:rsidRDefault="008F5632">
            <w:pPr>
              <w:jc w:val="center"/>
            </w:pPr>
            <w:r>
              <w:t>I</w:t>
            </w:r>
          </w:p>
        </w:tc>
        <w:tc>
          <w:tcPr>
            <w:tcW w:w="1392" w:type="dxa"/>
            <w:shd w:val="clear" w:color="auto" w:fill="D9D9D9" w:themeFill="background1" w:themeFillShade="D9"/>
          </w:tcPr>
          <w:p w14:paraId="13935712" w14:textId="69191514" w:rsidR="008F5632" w:rsidRDefault="008F5632">
            <w:pPr>
              <w:jc w:val="center"/>
            </w:pPr>
          </w:p>
        </w:tc>
      </w:tr>
      <w:tr w:rsidR="008F5632" w14:paraId="313BFA09" w14:textId="77777777">
        <w:tc>
          <w:tcPr>
            <w:tcW w:w="2927" w:type="dxa"/>
          </w:tcPr>
          <w:p w14:paraId="484381A9" w14:textId="0C3A7F4B" w:rsidR="000246E9" w:rsidRPr="002B374F" w:rsidRDefault="00D7769A">
            <w:r>
              <w:t>Police Appeal Tribunal Chairs refusing to sit</w:t>
            </w:r>
            <w:r w:rsidR="00860EAA">
              <w:t>- unable to hold hearings.</w:t>
            </w:r>
          </w:p>
        </w:tc>
        <w:tc>
          <w:tcPr>
            <w:tcW w:w="1445" w:type="dxa"/>
          </w:tcPr>
          <w:p w14:paraId="60D1FB8C" w14:textId="3B3219DE" w:rsidR="008F5632" w:rsidRDefault="00860EAA">
            <w:r>
              <w:t>-</w:t>
            </w:r>
          </w:p>
        </w:tc>
        <w:tc>
          <w:tcPr>
            <w:tcW w:w="795" w:type="dxa"/>
          </w:tcPr>
          <w:p w14:paraId="72AC0AD0" w14:textId="0C172747" w:rsidR="008F5632" w:rsidRDefault="00860EAA">
            <w:pPr>
              <w:jc w:val="center"/>
            </w:pPr>
            <w:r>
              <w:t>4</w:t>
            </w:r>
          </w:p>
        </w:tc>
        <w:tc>
          <w:tcPr>
            <w:tcW w:w="795" w:type="dxa"/>
          </w:tcPr>
          <w:p w14:paraId="4D27CF6A" w14:textId="6F4A8929" w:rsidR="008F5632" w:rsidRDefault="00860EAA">
            <w:pPr>
              <w:jc w:val="center"/>
            </w:pPr>
            <w:r>
              <w:t>2</w:t>
            </w:r>
          </w:p>
        </w:tc>
        <w:tc>
          <w:tcPr>
            <w:tcW w:w="875" w:type="dxa"/>
          </w:tcPr>
          <w:p w14:paraId="0B4CE71C" w14:textId="197CD6D8" w:rsidR="008F5632" w:rsidRDefault="00860EAA">
            <w:pPr>
              <w:jc w:val="center"/>
            </w:pPr>
            <w:r>
              <w:t>8</w:t>
            </w:r>
          </w:p>
        </w:tc>
        <w:tc>
          <w:tcPr>
            <w:tcW w:w="787" w:type="dxa"/>
          </w:tcPr>
          <w:p w14:paraId="204AC93B" w14:textId="2B96FC2F" w:rsidR="008F5632" w:rsidRDefault="0042757E">
            <w:pPr>
              <w:jc w:val="center"/>
            </w:pPr>
            <w:r>
              <w:t>I</w:t>
            </w:r>
          </w:p>
        </w:tc>
        <w:tc>
          <w:tcPr>
            <w:tcW w:w="1392" w:type="dxa"/>
          </w:tcPr>
          <w:p w14:paraId="7016AEC7" w14:textId="4013F77B" w:rsidR="008F5632" w:rsidRDefault="008F5632">
            <w:pPr>
              <w:jc w:val="center"/>
            </w:pPr>
          </w:p>
        </w:tc>
      </w:tr>
      <w:tr w:rsidR="008F5632" w14:paraId="1FD53688" w14:textId="77777777">
        <w:tc>
          <w:tcPr>
            <w:tcW w:w="2927" w:type="dxa"/>
          </w:tcPr>
          <w:p w14:paraId="64F3FAEB" w14:textId="77777777" w:rsidR="008F5632" w:rsidRDefault="008F5632"/>
        </w:tc>
        <w:tc>
          <w:tcPr>
            <w:tcW w:w="1445" w:type="dxa"/>
          </w:tcPr>
          <w:p w14:paraId="7EEDE66E" w14:textId="77777777" w:rsidR="008F5632" w:rsidRDefault="008F5632"/>
        </w:tc>
        <w:tc>
          <w:tcPr>
            <w:tcW w:w="795" w:type="dxa"/>
          </w:tcPr>
          <w:p w14:paraId="07ADFABB" w14:textId="77777777" w:rsidR="008F5632" w:rsidRDefault="008F5632">
            <w:pPr>
              <w:jc w:val="center"/>
            </w:pPr>
          </w:p>
        </w:tc>
        <w:tc>
          <w:tcPr>
            <w:tcW w:w="795" w:type="dxa"/>
          </w:tcPr>
          <w:p w14:paraId="387899A6" w14:textId="77777777" w:rsidR="008F5632" w:rsidRDefault="008F5632">
            <w:pPr>
              <w:jc w:val="center"/>
            </w:pPr>
          </w:p>
        </w:tc>
        <w:tc>
          <w:tcPr>
            <w:tcW w:w="875" w:type="dxa"/>
          </w:tcPr>
          <w:p w14:paraId="05AB3440" w14:textId="77777777" w:rsidR="008F5632" w:rsidRDefault="008F5632">
            <w:pPr>
              <w:jc w:val="center"/>
            </w:pPr>
          </w:p>
        </w:tc>
        <w:tc>
          <w:tcPr>
            <w:tcW w:w="787" w:type="dxa"/>
          </w:tcPr>
          <w:p w14:paraId="14001E8B" w14:textId="77777777" w:rsidR="008F5632" w:rsidRDefault="008F5632">
            <w:pPr>
              <w:jc w:val="center"/>
            </w:pPr>
          </w:p>
        </w:tc>
        <w:tc>
          <w:tcPr>
            <w:tcW w:w="1392" w:type="dxa"/>
          </w:tcPr>
          <w:p w14:paraId="63A0832D" w14:textId="77777777" w:rsidR="008F5632" w:rsidRDefault="008F5632">
            <w:pPr>
              <w:jc w:val="center"/>
            </w:pPr>
          </w:p>
        </w:tc>
      </w:tr>
    </w:tbl>
    <w:p w14:paraId="24B4302E" w14:textId="77777777" w:rsidR="00726F1F" w:rsidRPr="00726F1F" w:rsidRDefault="00726F1F"/>
    <w:p w14:paraId="2835BA7D" w14:textId="77777777" w:rsidR="00E54906" w:rsidRDefault="00E54906">
      <w:pPr>
        <w:rPr>
          <w:b/>
          <w:bCs/>
        </w:rPr>
      </w:pPr>
    </w:p>
    <w:p w14:paraId="23CD865C" w14:textId="77777777" w:rsidR="00E54906" w:rsidRDefault="00E54906">
      <w:pPr>
        <w:rPr>
          <w:b/>
          <w:bCs/>
        </w:rPr>
      </w:pPr>
    </w:p>
    <w:p w14:paraId="3995D0C6" w14:textId="77777777" w:rsidR="00E54906" w:rsidRDefault="00E54906">
      <w:pPr>
        <w:rPr>
          <w:b/>
          <w:bCs/>
        </w:rPr>
      </w:pPr>
    </w:p>
    <w:sectPr w:rsidR="00E54906" w:rsidSect="00180E01">
      <w:headerReference w:type="default" r:id="rId10"/>
      <w:footerReference w:type="default" r:id="rId11"/>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4F67" w14:textId="77777777" w:rsidR="004E4322" w:rsidRDefault="004E4322" w:rsidP="00D27A9D">
      <w:pPr>
        <w:spacing w:after="0" w:line="240" w:lineRule="auto"/>
      </w:pPr>
      <w:r>
        <w:separator/>
      </w:r>
    </w:p>
  </w:endnote>
  <w:endnote w:type="continuationSeparator" w:id="0">
    <w:p w14:paraId="0347FE59" w14:textId="77777777" w:rsidR="004E4322" w:rsidRDefault="004E4322" w:rsidP="00D27A9D">
      <w:pPr>
        <w:spacing w:after="0" w:line="240" w:lineRule="auto"/>
      </w:pPr>
      <w:r>
        <w:continuationSeparator/>
      </w:r>
    </w:p>
  </w:endnote>
  <w:endnote w:type="continuationNotice" w:id="1">
    <w:p w14:paraId="0B15201F" w14:textId="77777777" w:rsidR="004E4322" w:rsidRDefault="004E43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520DF" w14:textId="77777777" w:rsidR="00626F46" w:rsidRDefault="00626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891CF" w14:textId="77777777" w:rsidR="004E4322" w:rsidRDefault="004E4322" w:rsidP="00D27A9D">
      <w:pPr>
        <w:spacing w:after="0" w:line="240" w:lineRule="auto"/>
      </w:pPr>
      <w:r>
        <w:separator/>
      </w:r>
    </w:p>
  </w:footnote>
  <w:footnote w:type="continuationSeparator" w:id="0">
    <w:p w14:paraId="75402C36" w14:textId="77777777" w:rsidR="004E4322" w:rsidRDefault="004E4322" w:rsidP="00D27A9D">
      <w:pPr>
        <w:spacing w:after="0" w:line="240" w:lineRule="auto"/>
      </w:pPr>
      <w:r>
        <w:continuationSeparator/>
      </w:r>
    </w:p>
  </w:footnote>
  <w:footnote w:type="continuationNotice" w:id="1">
    <w:p w14:paraId="552CE77C" w14:textId="77777777" w:rsidR="004E4322" w:rsidRDefault="004E43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D6EBA" w14:textId="77777777" w:rsidR="00626F46" w:rsidRDefault="00626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275"/>
    <w:multiLevelType w:val="hybridMultilevel"/>
    <w:tmpl w:val="682E453E"/>
    <w:lvl w:ilvl="0" w:tplc="72F0F6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711A2"/>
    <w:multiLevelType w:val="hybridMultilevel"/>
    <w:tmpl w:val="606A5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1C703A"/>
    <w:multiLevelType w:val="hybridMultilevel"/>
    <w:tmpl w:val="84308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E17561"/>
    <w:multiLevelType w:val="hybridMultilevel"/>
    <w:tmpl w:val="B4E43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9972C3"/>
    <w:multiLevelType w:val="hybridMultilevel"/>
    <w:tmpl w:val="F6A4A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254AA3"/>
    <w:multiLevelType w:val="hybridMultilevel"/>
    <w:tmpl w:val="A6E2BDF8"/>
    <w:lvl w:ilvl="0" w:tplc="E9E481B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7E17F4"/>
    <w:multiLevelType w:val="hybridMultilevel"/>
    <w:tmpl w:val="552E25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6712922"/>
    <w:multiLevelType w:val="hybridMultilevel"/>
    <w:tmpl w:val="7DEA1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AD1C46"/>
    <w:multiLevelType w:val="hybridMultilevel"/>
    <w:tmpl w:val="AF083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C55532"/>
    <w:multiLevelType w:val="hybridMultilevel"/>
    <w:tmpl w:val="B6B6ED42"/>
    <w:lvl w:ilvl="0" w:tplc="482E68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402555"/>
    <w:multiLevelType w:val="hybridMultilevel"/>
    <w:tmpl w:val="B5C6F9BA"/>
    <w:lvl w:ilvl="0" w:tplc="A0C059D4">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AE3FAC"/>
    <w:multiLevelType w:val="hybridMultilevel"/>
    <w:tmpl w:val="65387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5114862">
    <w:abstractNumId w:val="9"/>
  </w:num>
  <w:num w:numId="2" w16cid:durableId="1418556350">
    <w:abstractNumId w:val="6"/>
  </w:num>
  <w:num w:numId="3" w16cid:durableId="1559899458">
    <w:abstractNumId w:val="2"/>
  </w:num>
  <w:num w:numId="4" w16cid:durableId="1607888650">
    <w:abstractNumId w:val="6"/>
  </w:num>
  <w:num w:numId="5" w16cid:durableId="1856114261">
    <w:abstractNumId w:val="11"/>
  </w:num>
  <w:num w:numId="6" w16cid:durableId="2109618019">
    <w:abstractNumId w:val="7"/>
  </w:num>
  <w:num w:numId="7" w16cid:durableId="361441664">
    <w:abstractNumId w:val="10"/>
  </w:num>
  <w:num w:numId="8" w16cid:durableId="457340150">
    <w:abstractNumId w:val="5"/>
  </w:num>
  <w:num w:numId="9" w16cid:durableId="512111877">
    <w:abstractNumId w:val="4"/>
  </w:num>
  <w:num w:numId="10" w16cid:durableId="556935383">
    <w:abstractNumId w:val="0"/>
  </w:num>
  <w:num w:numId="11" w16cid:durableId="713818574">
    <w:abstractNumId w:val="8"/>
  </w:num>
  <w:num w:numId="12" w16cid:durableId="861093386">
    <w:abstractNumId w:val="1"/>
  </w:num>
  <w:num w:numId="13" w16cid:durableId="9025257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94"/>
    <w:rsid w:val="00001B40"/>
    <w:rsid w:val="00001F70"/>
    <w:rsid w:val="00002983"/>
    <w:rsid w:val="000034F9"/>
    <w:rsid w:val="00003973"/>
    <w:rsid w:val="00004194"/>
    <w:rsid w:val="00004707"/>
    <w:rsid w:val="00005607"/>
    <w:rsid w:val="00005E14"/>
    <w:rsid w:val="00005E49"/>
    <w:rsid w:val="00010399"/>
    <w:rsid w:val="00011062"/>
    <w:rsid w:val="00012169"/>
    <w:rsid w:val="000124E5"/>
    <w:rsid w:val="00013334"/>
    <w:rsid w:val="000135BD"/>
    <w:rsid w:val="0001415A"/>
    <w:rsid w:val="00016F11"/>
    <w:rsid w:val="00017B3C"/>
    <w:rsid w:val="0002063A"/>
    <w:rsid w:val="000215D4"/>
    <w:rsid w:val="00021908"/>
    <w:rsid w:val="00021EF4"/>
    <w:rsid w:val="0002314A"/>
    <w:rsid w:val="00023345"/>
    <w:rsid w:val="00024350"/>
    <w:rsid w:val="000246E9"/>
    <w:rsid w:val="00024B05"/>
    <w:rsid w:val="000268B4"/>
    <w:rsid w:val="000347C3"/>
    <w:rsid w:val="00034E32"/>
    <w:rsid w:val="00035B5A"/>
    <w:rsid w:val="0003650A"/>
    <w:rsid w:val="00036750"/>
    <w:rsid w:val="00041A0F"/>
    <w:rsid w:val="000457FD"/>
    <w:rsid w:val="00047A4B"/>
    <w:rsid w:val="00047ACC"/>
    <w:rsid w:val="00052157"/>
    <w:rsid w:val="00053954"/>
    <w:rsid w:val="00055F06"/>
    <w:rsid w:val="00055F24"/>
    <w:rsid w:val="00057EE4"/>
    <w:rsid w:val="0006105C"/>
    <w:rsid w:val="0006224C"/>
    <w:rsid w:val="000627F1"/>
    <w:rsid w:val="0006371D"/>
    <w:rsid w:val="00065FDA"/>
    <w:rsid w:val="00067BA5"/>
    <w:rsid w:val="00070F98"/>
    <w:rsid w:val="00072819"/>
    <w:rsid w:val="0007344D"/>
    <w:rsid w:val="000761C5"/>
    <w:rsid w:val="000778BD"/>
    <w:rsid w:val="000801F5"/>
    <w:rsid w:val="00080C72"/>
    <w:rsid w:val="00091D65"/>
    <w:rsid w:val="00093226"/>
    <w:rsid w:val="00093491"/>
    <w:rsid w:val="0009395B"/>
    <w:rsid w:val="000947AC"/>
    <w:rsid w:val="00095C8F"/>
    <w:rsid w:val="00096AD2"/>
    <w:rsid w:val="00097624"/>
    <w:rsid w:val="00097E29"/>
    <w:rsid w:val="000A1FA1"/>
    <w:rsid w:val="000A25D7"/>
    <w:rsid w:val="000A2BD5"/>
    <w:rsid w:val="000A3276"/>
    <w:rsid w:val="000A3307"/>
    <w:rsid w:val="000A696A"/>
    <w:rsid w:val="000A6B79"/>
    <w:rsid w:val="000A729B"/>
    <w:rsid w:val="000B0BF5"/>
    <w:rsid w:val="000B33D7"/>
    <w:rsid w:val="000B3B44"/>
    <w:rsid w:val="000B4822"/>
    <w:rsid w:val="000B7F5F"/>
    <w:rsid w:val="000C2E17"/>
    <w:rsid w:val="000C7DE2"/>
    <w:rsid w:val="000D2A59"/>
    <w:rsid w:val="000D2C5E"/>
    <w:rsid w:val="000D3793"/>
    <w:rsid w:val="000D4436"/>
    <w:rsid w:val="000D46B3"/>
    <w:rsid w:val="000D55E8"/>
    <w:rsid w:val="000D6ED5"/>
    <w:rsid w:val="000E03B4"/>
    <w:rsid w:val="000E0805"/>
    <w:rsid w:val="000E3EFA"/>
    <w:rsid w:val="000E451D"/>
    <w:rsid w:val="000E4B0F"/>
    <w:rsid w:val="000F233B"/>
    <w:rsid w:val="000F34FB"/>
    <w:rsid w:val="000F40A3"/>
    <w:rsid w:val="000F69DC"/>
    <w:rsid w:val="000F6C5F"/>
    <w:rsid w:val="000F7E87"/>
    <w:rsid w:val="0010081D"/>
    <w:rsid w:val="001009CB"/>
    <w:rsid w:val="001015ED"/>
    <w:rsid w:val="001038FE"/>
    <w:rsid w:val="001039E9"/>
    <w:rsid w:val="00103F45"/>
    <w:rsid w:val="00105605"/>
    <w:rsid w:val="00112629"/>
    <w:rsid w:val="00113A84"/>
    <w:rsid w:val="00113BAB"/>
    <w:rsid w:val="00113D92"/>
    <w:rsid w:val="00115B25"/>
    <w:rsid w:val="00116FD5"/>
    <w:rsid w:val="00117F9B"/>
    <w:rsid w:val="00120E54"/>
    <w:rsid w:val="00121DF4"/>
    <w:rsid w:val="00122141"/>
    <w:rsid w:val="00126409"/>
    <w:rsid w:val="00126CD8"/>
    <w:rsid w:val="001309AA"/>
    <w:rsid w:val="0013187F"/>
    <w:rsid w:val="00132F33"/>
    <w:rsid w:val="0013335D"/>
    <w:rsid w:val="00134EFA"/>
    <w:rsid w:val="001351A2"/>
    <w:rsid w:val="001368E6"/>
    <w:rsid w:val="001375D6"/>
    <w:rsid w:val="001411F7"/>
    <w:rsid w:val="001415B9"/>
    <w:rsid w:val="00141B89"/>
    <w:rsid w:val="00141F75"/>
    <w:rsid w:val="00142AF1"/>
    <w:rsid w:val="001431F2"/>
    <w:rsid w:val="00143A2B"/>
    <w:rsid w:val="00143C11"/>
    <w:rsid w:val="00143F79"/>
    <w:rsid w:val="00145CE9"/>
    <w:rsid w:val="0014679C"/>
    <w:rsid w:val="00147C9A"/>
    <w:rsid w:val="00150307"/>
    <w:rsid w:val="00150B90"/>
    <w:rsid w:val="00160D29"/>
    <w:rsid w:val="0016198D"/>
    <w:rsid w:val="001628A2"/>
    <w:rsid w:val="00162C64"/>
    <w:rsid w:val="00163479"/>
    <w:rsid w:val="001636BD"/>
    <w:rsid w:val="001639DE"/>
    <w:rsid w:val="00163AED"/>
    <w:rsid w:val="00164EFC"/>
    <w:rsid w:val="00165699"/>
    <w:rsid w:val="00165929"/>
    <w:rsid w:val="00165A46"/>
    <w:rsid w:val="00166AD8"/>
    <w:rsid w:val="001707D7"/>
    <w:rsid w:val="00170EBB"/>
    <w:rsid w:val="00170F52"/>
    <w:rsid w:val="00174341"/>
    <w:rsid w:val="001756D3"/>
    <w:rsid w:val="001757DC"/>
    <w:rsid w:val="0017778E"/>
    <w:rsid w:val="001778D9"/>
    <w:rsid w:val="00180E01"/>
    <w:rsid w:val="0018132A"/>
    <w:rsid w:val="0018179D"/>
    <w:rsid w:val="00182043"/>
    <w:rsid w:val="0018286E"/>
    <w:rsid w:val="00182C97"/>
    <w:rsid w:val="00183F5D"/>
    <w:rsid w:val="00184118"/>
    <w:rsid w:val="00184212"/>
    <w:rsid w:val="001842B0"/>
    <w:rsid w:val="00184B61"/>
    <w:rsid w:val="00185CF6"/>
    <w:rsid w:val="00186546"/>
    <w:rsid w:val="00190D35"/>
    <w:rsid w:val="00191468"/>
    <w:rsid w:val="00195192"/>
    <w:rsid w:val="00195362"/>
    <w:rsid w:val="00195C5E"/>
    <w:rsid w:val="00196084"/>
    <w:rsid w:val="0019612E"/>
    <w:rsid w:val="00196F5E"/>
    <w:rsid w:val="001A0010"/>
    <w:rsid w:val="001A035B"/>
    <w:rsid w:val="001A0365"/>
    <w:rsid w:val="001A0F20"/>
    <w:rsid w:val="001A3184"/>
    <w:rsid w:val="001A33EE"/>
    <w:rsid w:val="001A4D8B"/>
    <w:rsid w:val="001B014D"/>
    <w:rsid w:val="001B0C2B"/>
    <w:rsid w:val="001B2194"/>
    <w:rsid w:val="001B2E45"/>
    <w:rsid w:val="001B36F5"/>
    <w:rsid w:val="001B390E"/>
    <w:rsid w:val="001B3DDE"/>
    <w:rsid w:val="001B4866"/>
    <w:rsid w:val="001B70F6"/>
    <w:rsid w:val="001B7613"/>
    <w:rsid w:val="001B7B0B"/>
    <w:rsid w:val="001C0BB9"/>
    <w:rsid w:val="001C1A6D"/>
    <w:rsid w:val="001C3695"/>
    <w:rsid w:val="001C4391"/>
    <w:rsid w:val="001C43AE"/>
    <w:rsid w:val="001C4915"/>
    <w:rsid w:val="001C58A7"/>
    <w:rsid w:val="001C5BA3"/>
    <w:rsid w:val="001D0BFA"/>
    <w:rsid w:val="001D1498"/>
    <w:rsid w:val="001D26D7"/>
    <w:rsid w:val="001D2CDB"/>
    <w:rsid w:val="001D357C"/>
    <w:rsid w:val="001D396A"/>
    <w:rsid w:val="001D44E4"/>
    <w:rsid w:val="001D4E06"/>
    <w:rsid w:val="001D5714"/>
    <w:rsid w:val="001D5F5D"/>
    <w:rsid w:val="001E0360"/>
    <w:rsid w:val="001E05E5"/>
    <w:rsid w:val="001E0A1C"/>
    <w:rsid w:val="001E0C00"/>
    <w:rsid w:val="001E250A"/>
    <w:rsid w:val="001E2994"/>
    <w:rsid w:val="001E3507"/>
    <w:rsid w:val="001E3FC7"/>
    <w:rsid w:val="001E47F5"/>
    <w:rsid w:val="001E4EE8"/>
    <w:rsid w:val="001E6C20"/>
    <w:rsid w:val="001E6E44"/>
    <w:rsid w:val="001F05E6"/>
    <w:rsid w:val="001F2C93"/>
    <w:rsid w:val="002026B0"/>
    <w:rsid w:val="002028A5"/>
    <w:rsid w:val="00203083"/>
    <w:rsid w:val="0020422D"/>
    <w:rsid w:val="00207F51"/>
    <w:rsid w:val="00207FDB"/>
    <w:rsid w:val="002105B8"/>
    <w:rsid w:val="00211531"/>
    <w:rsid w:val="00220401"/>
    <w:rsid w:val="00221BFB"/>
    <w:rsid w:val="0022286B"/>
    <w:rsid w:val="00222D1D"/>
    <w:rsid w:val="002246C8"/>
    <w:rsid w:val="002257EC"/>
    <w:rsid w:val="0022589A"/>
    <w:rsid w:val="00226734"/>
    <w:rsid w:val="00226ED4"/>
    <w:rsid w:val="00230697"/>
    <w:rsid w:val="00231A21"/>
    <w:rsid w:val="0023285A"/>
    <w:rsid w:val="00232DCF"/>
    <w:rsid w:val="00234C88"/>
    <w:rsid w:val="00234C99"/>
    <w:rsid w:val="0023768A"/>
    <w:rsid w:val="00240A0C"/>
    <w:rsid w:val="002442D3"/>
    <w:rsid w:val="00246280"/>
    <w:rsid w:val="00246D1E"/>
    <w:rsid w:val="00247025"/>
    <w:rsid w:val="002506C8"/>
    <w:rsid w:val="002513B9"/>
    <w:rsid w:val="002527C1"/>
    <w:rsid w:val="00253BB9"/>
    <w:rsid w:val="00254181"/>
    <w:rsid w:val="00256B9E"/>
    <w:rsid w:val="00257351"/>
    <w:rsid w:val="002606A2"/>
    <w:rsid w:val="00261823"/>
    <w:rsid w:val="00263EBF"/>
    <w:rsid w:val="002658D2"/>
    <w:rsid w:val="002658ED"/>
    <w:rsid w:val="00266E9B"/>
    <w:rsid w:val="00272517"/>
    <w:rsid w:val="00272FD6"/>
    <w:rsid w:val="00273A57"/>
    <w:rsid w:val="00274CE9"/>
    <w:rsid w:val="00275E27"/>
    <w:rsid w:val="0027703C"/>
    <w:rsid w:val="0027770B"/>
    <w:rsid w:val="00277ED1"/>
    <w:rsid w:val="002824F0"/>
    <w:rsid w:val="002834DD"/>
    <w:rsid w:val="00284283"/>
    <w:rsid w:val="00285325"/>
    <w:rsid w:val="00286B33"/>
    <w:rsid w:val="00287761"/>
    <w:rsid w:val="002911A7"/>
    <w:rsid w:val="00293378"/>
    <w:rsid w:val="00295C70"/>
    <w:rsid w:val="00296EE5"/>
    <w:rsid w:val="002A1D25"/>
    <w:rsid w:val="002A206F"/>
    <w:rsid w:val="002A4A28"/>
    <w:rsid w:val="002A5489"/>
    <w:rsid w:val="002A5CB9"/>
    <w:rsid w:val="002B063B"/>
    <w:rsid w:val="002B1FFE"/>
    <w:rsid w:val="002B305A"/>
    <w:rsid w:val="002B374F"/>
    <w:rsid w:val="002B38C9"/>
    <w:rsid w:val="002B5E4E"/>
    <w:rsid w:val="002B7517"/>
    <w:rsid w:val="002B7F9A"/>
    <w:rsid w:val="002C0A98"/>
    <w:rsid w:val="002C0B71"/>
    <w:rsid w:val="002C1052"/>
    <w:rsid w:val="002C458E"/>
    <w:rsid w:val="002C5F71"/>
    <w:rsid w:val="002D042E"/>
    <w:rsid w:val="002D29FD"/>
    <w:rsid w:val="002D396B"/>
    <w:rsid w:val="002D6A71"/>
    <w:rsid w:val="002D6A87"/>
    <w:rsid w:val="002E164B"/>
    <w:rsid w:val="002E1BE5"/>
    <w:rsid w:val="002E2805"/>
    <w:rsid w:val="002E360D"/>
    <w:rsid w:val="002E5662"/>
    <w:rsid w:val="002E608E"/>
    <w:rsid w:val="002E6220"/>
    <w:rsid w:val="002E626B"/>
    <w:rsid w:val="002E6970"/>
    <w:rsid w:val="002F0808"/>
    <w:rsid w:val="002F0C09"/>
    <w:rsid w:val="002F2173"/>
    <w:rsid w:val="002F2354"/>
    <w:rsid w:val="002F2AED"/>
    <w:rsid w:val="002F327B"/>
    <w:rsid w:val="002F329B"/>
    <w:rsid w:val="002F3981"/>
    <w:rsid w:val="002F3D5E"/>
    <w:rsid w:val="002F55F3"/>
    <w:rsid w:val="002F5AD2"/>
    <w:rsid w:val="002F5B10"/>
    <w:rsid w:val="002F5B38"/>
    <w:rsid w:val="002F70C8"/>
    <w:rsid w:val="00300CEB"/>
    <w:rsid w:val="00301C14"/>
    <w:rsid w:val="003032A4"/>
    <w:rsid w:val="00304AEE"/>
    <w:rsid w:val="003060D0"/>
    <w:rsid w:val="003062EC"/>
    <w:rsid w:val="00306AF9"/>
    <w:rsid w:val="00307605"/>
    <w:rsid w:val="00307D3B"/>
    <w:rsid w:val="0031005A"/>
    <w:rsid w:val="00311C91"/>
    <w:rsid w:val="003128EB"/>
    <w:rsid w:val="003159C4"/>
    <w:rsid w:val="00321CA5"/>
    <w:rsid w:val="00321FA4"/>
    <w:rsid w:val="00322193"/>
    <w:rsid w:val="0032287A"/>
    <w:rsid w:val="00322D36"/>
    <w:rsid w:val="003255BB"/>
    <w:rsid w:val="0033055C"/>
    <w:rsid w:val="0033086F"/>
    <w:rsid w:val="003315AC"/>
    <w:rsid w:val="003331F2"/>
    <w:rsid w:val="00333C86"/>
    <w:rsid w:val="0033438C"/>
    <w:rsid w:val="0033489A"/>
    <w:rsid w:val="003356F5"/>
    <w:rsid w:val="00336594"/>
    <w:rsid w:val="00340AB3"/>
    <w:rsid w:val="00342A64"/>
    <w:rsid w:val="00342E26"/>
    <w:rsid w:val="00346922"/>
    <w:rsid w:val="003478FF"/>
    <w:rsid w:val="00350A36"/>
    <w:rsid w:val="003513A3"/>
    <w:rsid w:val="003514DD"/>
    <w:rsid w:val="00351C3B"/>
    <w:rsid w:val="0035299C"/>
    <w:rsid w:val="00352D39"/>
    <w:rsid w:val="0035404A"/>
    <w:rsid w:val="00354C15"/>
    <w:rsid w:val="00354F1C"/>
    <w:rsid w:val="00356EBA"/>
    <w:rsid w:val="0035703C"/>
    <w:rsid w:val="00360F30"/>
    <w:rsid w:val="003610A7"/>
    <w:rsid w:val="0036256C"/>
    <w:rsid w:val="00364CDA"/>
    <w:rsid w:val="00366517"/>
    <w:rsid w:val="003721F9"/>
    <w:rsid w:val="003726DE"/>
    <w:rsid w:val="003733FA"/>
    <w:rsid w:val="003737DE"/>
    <w:rsid w:val="0037583A"/>
    <w:rsid w:val="00380021"/>
    <w:rsid w:val="003807DB"/>
    <w:rsid w:val="003825AF"/>
    <w:rsid w:val="00382BB1"/>
    <w:rsid w:val="00383D2E"/>
    <w:rsid w:val="00384A99"/>
    <w:rsid w:val="00384AA8"/>
    <w:rsid w:val="00385302"/>
    <w:rsid w:val="00385D2E"/>
    <w:rsid w:val="00385DFB"/>
    <w:rsid w:val="0038629E"/>
    <w:rsid w:val="00386B22"/>
    <w:rsid w:val="00390D7F"/>
    <w:rsid w:val="003910F7"/>
    <w:rsid w:val="0039201F"/>
    <w:rsid w:val="0039230F"/>
    <w:rsid w:val="00393F4B"/>
    <w:rsid w:val="003956E4"/>
    <w:rsid w:val="00396C45"/>
    <w:rsid w:val="003A041C"/>
    <w:rsid w:val="003A120A"/>
    <w:rsid w:val="003A1CD6"/>
    <w:rsid w:val="003A283D"/>
    <w:rsid w:val="003A39E6"/>
    <w:rsid w:val="003A4407"/>
    <w:rsid w:val="003A4E09"/>
    <w:rsid w:val="003A54FC"/>
    <w:rsid w:val="003A6BDB"/>
    <w:rsid w:val="003A6FBA"/>
    <w:rsid w:val="003B0E51"/>
    <w:rsid w:val="003B1AF0"/>
    <w:rsid w:val="003B1C28"/>
    <w:rsid w:val="003B4D0E"/>
    <w:rsid w:val="003B6765"/>
    <w:rsid w:val="003C0A9B"/>
    <w:rsid w:val="003C0C1F"/>
    <w:rsid w:val="003C180A"/>
    <w:rsid w:val="003C249E"/>
    <w:rsid w:val="003D0144"/>
    <w:rsid w:val="003D2684"/>
    <w:rsid w:val="003D2A40"/>
    <w:rsid w:val="003D2DAC"/>
    <w:rsid w:val="003D3B0E"/>
    <w:rsid w:val="003D47C1"/>
    <w:rsid w:val="003D5335"/>
    <w:rsid w:val="003D5AC0"/>
    <w:rsid w:val="003D6D81"/>
    <w:rsid w:val="003D6EE6"/>
    <w:rsid w:val="003D764D"/>
    <w:rsid w:val="003E13EF"/>
    <w:rsid w:val="003E1BC2"/>
    <w:rsid w:val="003E1FEE"/>
    <w:rsid w:val="003E2735"/>
    <w:rsid w:val="003E2AB6"/>
    <w:rsid w:val="003E60C0"/>
    <w:rsid w:val="003E7E6F"/>
    <w:rsid w:val="003F0692"/>
    <w:rsid w:val="003F2B7A"/>
    <w:rsid w:val="003F3906"/>
    <w:rsid w:val="003F5C49"/>
    <w:rsid w:val="003F6194"/>
    <w:rsid w:val="003F65CE"/>
    <w:rsid w:val="003F667D"/>
    <w:rsid w:val="00400063"/>
    <w:rsid w:val="0040113C"/>
    <w:rsid w:val="00401955"/>
    <w:rsid w:val="00402DD8"/>
    <w:rsid w:val="00402F26"/>
    <w:rsid w:val="004035AD"/>
    <w:rsid w:val="00403CDD"/>
    <w:rsid w:val="00406B2A"/>
    <w:rsid w:val="004071D7"/>
    <w:rsid w:val="00410B71"/>
    <w:rsid w:val="00412AA3"/>
    <w:rsid w:val="00413419"/>
    <w:rsid w:val="004135D8"/>
    <w:rsid w:val="00421482"/>
    <w:rsid w:val="00425EFC"/>
    <w:rsid w:val="0042757E"/>
    <w:rsid w:val="00430587"/>
    <w:rsid w:val="0043129F"/>
    <w:rsid w:val="0043251F"/>
    <w:rsid w:val="00434ABE"/>
    <w:rsid w:val="0043646F"/>
    <w:rsid w:val="00436ED7"/>
    <w:rsid w:val="00442825"/>
    <w:rsid w:val="00442951"/>
    <w:rsid w:val="00446208"/>
    <w:rsid w:val="004468DF"/>
    <w:rsid w:val="004469CC"/>
    <w:rsid w:val="00451760"/>
    <w:rsid w:val="00453ECA"/>
    <w:rsid w:val="0045470B"/>
    <w:rsid w:val="004549BE"/>
    <w:rsid w:val="00455E44"/>
    <w:rsid w:val="004572B2"/>
    <w:rsid w:val="00460A00"/>
    <w:rsid w:val="0046268C"/>
    <w:rsid w:val="00463D3C"/>
    <w:rsid w:val="004640CE"/>
    <w:rsid w:val="0046435D"/>
    <w:rsid w:val="00464518"/>
    <w:rsid w:val="00464E68"/>
    <w:rsid w:val="00465159"/>
    <w:rsid w:val="004654E4"/>
    <w:rsid w:val="004667F9"/>
    <w:rsid w:val="00466F90"/>
    <w:rsid w:val="004673AA"/>
    <w:rsid w:val="0046753D"/>
    <w:rsid w:val="00474B5D"/>
    <w:rsid w:val="00475E20"/>
    <w:rsid w:val="00477105"/>
    <w:rsid w:val="00480179"/>
    <w:rsid w:val="0048206B"/>
    <w:rsid w:val="0048298F"/>
    <w:rsid w:val="00483CEE"/>
    <w:rsid w:val="004852FB"/>
    <w:rsid w:val="00485B04"/>
    <w:rsid w:val="004870F7"/>
    <w:rsid w:val="00490BEC"/>
    <w:rsid w:val="00490EB7"/>
    <w:rsid w:val="00492570"/>
    <w:rsid w:val="00492BFE"/>
    <w:rsid w:val="00492D27"/>
    <w:rsid w:val="0049338F"/>
    <w:rsid w:val="00494222"/>
    <w:rsid w:val="00494F69"/>
    <w:rsid w:val="004963AB"/>
    <w:rsid w:val="00496E34"/>
    <w:rsid w:val="004973E4"/>
    <w:rsid w:val="004A3FB8"/>
    <w:rsid w:val="004A4F5A"/>
    <w:rsid w:val="004B176C"/>
    <w:rsid w:val="004B1CED"/>
    <w:rsid w:val="004B2B66"/>
    <w:rsid w:val="004B5962"/>
    <w:rsid w:val="004B73A1"/>
    <w:rsid w:val="004C0B88"/>
    <w:rsid w:val="004C2C78"/>
    <w:rsid w:val="004C6205"/>
    <w:rsid w:val="004C7759"/>
    <w:rsid w:val="004C7E8B"/>
    <w:rsid w:val="004D02E4"/>
    <w:rsid w:val="004D16B6"/>
    <w:rsid w:val="004D284A"/>
    <w:rsid w:val="004D3553"/>
    <w:rsid w:val="004D43E9"/>
    <w:rsid w:val="004E0427"/>
    <w:rsid w:val="004E1096"/>
    <w:rsid w:val="004E30E9"/>
    <w:rsid w:val="004E3329"/>
    <w:rsid w:val="004E3407"/>
    <w:rsid w:val="004E3844"/>
    <w:rsid w:val="004E4322"/>
    <w:rsid w:val="004E43C7"/>
    <w:rsid w:val="004E69B8"/>
    <w:rsid w:val="004E752D"/>
    <w:rsid w:val="004E788D"/>
    <w:rsid w:val="0050067C"/>
    <w:rsid w:val="00501800"/>
    <w:rsid w:val="00501F8F"/>
    <w:rsid w:val="005032FA"/>
    <w:rsid w:val="00503957"/>
    <w:rsid w:val="00504ADC"/>
    <w:rsid w:val="00504D1B"/>
    <w:rsid w:val="00506D83"/>
    <w:rsid w:val="00506EA0"/>
    <w:rsid w:val="005078B7"/>
    <w:rsid w:val="00512594"/>
    <w:rsid w:val="00514FA0"/>
    <w:rsid w:val="00515BAF"/>
    <w:rsid w:val="00521429"/>
    <w:rsid w:val="00521E33"/>
    <w:rsid w:val="0052483B"/>
    <w:rsid w:val="00524FE6"/>
    <w:rsid w:val="00525FA0"/>
    <w:rsid w:val="00525FAF"/>
    <w:rsid w:val="00526C5B"/>
    <w:rsid w:val="00530234"/>
    <w:rsid w:val="005305FF"/>
    <w:rsid w:val="005307EF"/>
    <w:rsid w:val="005319F1"/>
    <w:rsid w:val="00531EC3"/>
    <w:rsid w:val="00535860"/>
    <w:rsid w:val="00535A82"/>
    <w:rsid w:val="00536035"/>
    <w:rsid w:val="00536EFF"/>
    <w:rsid w:val="005372DF"/>
    <w:rsid w:val="00537407"/>
    <w:rsid w:val="0054011E"/>
    <w:rsid w:val="00540261"/>
    <w:rsid w:val="00541037"/>
    <w:rsid w:val="00541497"/>
    <w:rsid w:val="0054256A"/>
    <w:rsid w:val="00542FA3"/>
    <w:rsid w:val="005451F5"/>
    <w:rsid w:val="0054541A"/>
    <w:rsid w:val="00547C04"/>
    <w:rsid w:val="00551226"/>
    <w:rsid w:val="00551CA8"/>
    <w:rsid w:val="00552EB3"/>
    <w:rsid w:val="00554993"/>
    <w:rsid w:val="005573FF"/>
    <w:rsid w:val="00557E7B"/>
    <w:rsid w:val="00561277"/>
    <w:rsid w:val="0056237B"/>
    <w:rsid w:val="00564C4B"/>
    <w:rsid w:val="00564F3F"/>
    <w:rsid w:val="00566780"/>
    <w:rsid w:val="005673CA"/>
    <w:rsid w:val="00570A80"/>
    <w:rsid w:val="005724FA"/>
    <w:rsid w:val="00572B5B"/>
    <w:rsid w:val="00573509"/>
    <w:rsid w:val="0057591C"/>
    <w:rsid w:val="00575AB0"/>
    <w:rsid w:val="00580621"/>
    <w:rsid w:val="0058080E"/>
    <w:rsid w:val="00580C39"/>
    <w:rsid w:val="0058561A"/>
    <w:rsid w:val="00585BA1"/>
    <w:rsid w:val="005869C2"/>
    <w:rsid w:val="00586A77"/>
    <w:rsid w:val="005874BA"/>
    <w:rsid w:val="005878D1"/>
    <w:rsid w:val="00587FA7"/>
    <w:rsid w:val="0059070B"/>
    <w:rsid w:val="00590B7B"/>
    <w:rsid w:val="0059135A"/>
    <w:rsid w:val="005926F7"/>
    <w:rsid w:val="00592E44"/>
    <w:rsid w:val="0059343F"/>
    <w:rsid w:val="00594669"/>
    <w:rsid w:val="00595005"/>
    <w:rsid w:val="005975AC"/>
    <w:rsid w:val="005A0925"/>
    <w:rsid w:val="005A0E0B"/>
    <w:rsid w:val="005A0EDB"/>
    <w:rsid w:val="005A1A58"/>
    <w:rsid w:val="005A2702"/>
    <w:rsid w:val="005A4E22"/>
    <w:rsid w:val="005A5CD1"/>
    <w:rsid w:val="005A60D5"/>
    <w:rsid w:val="005B0DE4"/>
    <w:rsid w:val="005B1574"/>
    <w:rsid w:val="005B1B66"/>
    <w:rsid w:val="005B36AB"/>
    <w:rsid w:val="005B4423"/>
    <w:rsid w:val="005C01EB"/>
    <w:rsid w:val="005C4C5B"/>
    <w:rsid w:val="005C7448"/>
    <w:rsid w:val="005C7BD9"/>
    <w:rsid w:val="005C7F46"/>
    <w:rsid w:val="005D2772"/>
    <w:rsid w:val="005D4D98"/>
    <w:rsid w:val="005D4DA0"/>
    <w:rsid w:val="005D5294"/>
    <w:rsid w:val="005D5700"/>
    <w:rsid w:val="005D6A91"/>
    <w:rsid w:val="005D6FB2"/>
    <w:rsid w:val="005D7BDB"/>
    <w:rsid w:val="005E1800"/>
    <w:rsid w:val="005E1833"/>
    <w:rsid w:val="005E276A"/>
    <w:rsid w:val="005E2873"/>
    <w:rsid w:val="005E2E74"/>
    <w:rsid w:val="005E39DE"/>
    <w:rsid w:val="005E41E1"/>
    <w:rsid w:val="005E52F6"/>
    <w:rsid w:val="005E56B1"/>
    <w:rsid w:val="005E76F9"/>
    <w:rsid w:val="005F0445"/>
    <w:rsid w:val="005F2A7C"/>
    <w:rsid w:val="005F35BC"/>
    <w:rsid w:val="005F5106"/>
    <w:rsid w:val="005F5B9D"/>
    <w:rsid w:val="005F6390"/>
    <w:rsid w:val="006008F4"/>
    <w:rsid w:val="006015F7"/>
    <w:rsid w:val="00602491"/>
    <w:rsid w:val="00605905"/>
    <w:rsid w:val="00611F80"/>
    <w:rsid w:val="00613D95"/>
    <w:rsid w:val="00614206"/>
    <w:rsid w:val="006144D3"/>
    <w:rsid w:val="00615C16"/>
    <w:rsid w:val="00617F0F"/>
    <w:rsid w:val="00621F34"/>
    <w:rsid w:val="006224B2"/>
    <w:rsid w:val="00622F3B"/>
    <w:rsid w:val="006246C8"/>
    <w:rsid w:val="00624E9A"/>
    <w:rsid w:val="00625398"/>
    <w:rsid w:val="00625957"/>
    <w:rsid w:val="00625C37"/>
    <w:rsid w:val="00626F46"/>
    <w:rsid w:val="00627232"/>
    <w:rsid w:val="006277A8"/>
    <w:rsid w:val="00631FA1"/>
    <w:rsid w:val="00634D04"/>
    <w:rsid w:val="00637F5B"/>
    <w:rsid w:val="00641B3B"/>
    <w:rsid w:val="00643786"/>
    <w:rsid w:val="0064396A"/>
    <w:rsid w:val="00651100"/>
    <w:rsid w:val="0065252B"/>
    <w:rsid w:val="00654195"/>
    <w:rsid w:val="006566B7"/>
    <w:rsid w:val="00664302"/>
    <w:rsid w:val="006658CB"/>
    <w:rsid w:val="00666147"/>
    <w:rsid w:val="00666844"/>
    <w:rsid w:val="00666E45"/>
    <w:rsid w:val="0066713B"/>
    <w:rsid w:val="00670275"/>
    <w:rsid w:val="006737F4"/>
    <w:rsid w:val="00675AE2"/>
    <w:rsid w:val="00675E8E"/>
    <w:rsid w:val="00675FB2"/>
    <w:rsid w:val="0067608A"/>
    <w:rsid w:val="00683D23"/>
    <w:rsid w:val="0068400A"/>
    <w:rsid w:val="0068557D"/>
    <w:rsid w:val="0068597C"/>
    <w:rsid w:val="00685F1A"/>
    <w:rsid w:val="006873DA"/>
    <w:rsid w:val="00691621"/>
    <w:rsid w:val="00692947"/>
    <w:rsid w:val="00696843"/>
    <w:rsid w:val="006A0120"/>
    <w:rsid w:val="006A01E9"/>
    <w:rsid w:val="006A0FBE"/>
    <w:rsid w:val="006A34B5"/>
    <w:rsid w:val="006A3E8C"/>
    <w:rsid w:val="006A4667"/>
    <w:rsid w:val="006A500A"/>
    <w:rsid w:val="006A5A79"/>
    <w:rsid w:val="006A6D8D"/>
    <w:rsid w:val="006B04D8"/>
    <w:rsid w:val="006B0FDE"/>
    <w:rsid w:val="006B2CAB"/>
    <w:rsid w:val="006B36F6"/>
    <w:rsid w:val="006B5F07"/>
    <w:rsid w:val="006B72C5"/>
    <w:rsid w:val="006B734C"/>
    <w:rsid w:val="006C000B"/>
    <w:rsid w:val="006C06FB"/>
    <w:rsid w:val="006C1146"/>
    <w:rsid w:val="006C26D9"/>
    <w:rsid w:val="006C3433"/>
    <w:rsid w:val="006C36DB"/>
    <w:rsid w:val="006C4069"/>
    <w:rsid w:val="006C43DB"/>
    <w:rsid w:val="006C792A"/>
    <w:rsid w:val="006D0B91"/>
    <w:rsid w:val="006D0C3F"/>
    <w:rsid w:val="006D0ECD"/>
    <w:rsid w:val="006D1B51"/>
    <w:rsid w:val="006D46BF"/>
    <w:rsid w:val="006D6194"/>
    <w:rsid w:val="006E3A1D"/>
    <w:rsid w:val="006E4F0D"/>
    <w:rsid w:val="006E4FE3"/>
    <w:rsid w:val="006E7939"/>
    <w:rsid w:val="006E7B05"/>
    <w:rsid w:val="006F238D"/>
    <w:rsid w:val="006F2B9C"/>
    <w:rsid w:val="006F3282"/>
    <w:rsid w:val="006F4B42"/>
    <w:rsid w:val="006F5B50"/>
    <w:rsid w:val="006F5D56"/>
    <w:rsid w:val="007027A5"/>
    <w:rsid w:val="00702C67"/>
    <w:rsid w:val="00702FB0"/>
    <w:rsid w:val="00703010"/>
    <w:rsid w:val="00703743"/>
    <w:rsid w:val="00707385"/>
    <w:rsid w:val="00710034"/>
    <w:rsid w:val="007103E1"/>
    <w:rsid w:val="00710574"/>
    <w:rsid w:val="00711F9E"/>
    <w:rsid w:val="00714734"/>
    <w:rsid w:val="00715065"/>
    <w:rsid w:val="0071509F"/>
    <w:rsid w:val="0071552F"/>
    <w:rsid w:val="0071603D"/>
    <w:rsid w:val="00716C77"/>
    <w:rsid w:val="007200B9"/>
    <w:rsid w:val="00720971"/>
    <w:rsid w:val="0072280B"/>
    <w:rsid w:val="00722BBD"/>
    <w:rsid w:val="007239E1"/>
    <w:rsid w:val="0072468E"/>
    <w:rsid w:val="00725900"/>
    <w:rsid w:val="00726F1F"/>
    <w:rsid w:val="007272B1"/>
    <w:rsid w:val="00731BAD"/>
    <w:rsid w:val="007325E1"/>
    <w:rsid w:val="00734A30"/>
    <w:rsid w:val="007357A9"/>
    <w:rsid w:val="00740029"/>
    <w:rsid w:val="00741555"/>
    <w:rsid w:val="0074176B"/>
    <w:rsid w:val="00742B7C"/>
    <w:rsid w:val="0074460B"/>
    <w:rsid w:val="00744D34"/>
    <w:rsid w:val="00747BDA"/>
    <w:rsid w:val="00753513"/>
    <w:rsid w:val="0075399F"/>
    <w:rsid w:val="00753A4F"/>
    <w:rsid w:val="00753FD3"/>
    <w:rsid w:val="00754705"/>
    <w:rsid w:val="007608FC"/>
    <w:rsid w:val="00760B39"/>
    <w:rsid w:val="00761AFD"/>
    <w:rsid w:val="007625BD"/>
    <w:rsid w:val="00763F2C"/>
    <w:rsid w:val="00764361"/>
    <w:rsid w:val="00770181"/>
    <w:rsid w:val="00773A0B"/>
    <w:rsid w:val="00773A50"/>
    <w:rsid w:val="0077446F"/>
    <w:rsid w:val="00774CF1"/>
    <w:rsid w:val="0077565D"/>
    <w:rsid w:val="00775730"/>
    <w:rsid w:val="00776C87"/>
    <w:rsid w:val="00777D13"/>
    <w:rsid w:val="007820A5"/>
    <w:rsid w:val="00783E34"/>
    <w:rsid w:val="00792163"/>
    <w:rsid w:val="0079365E"/>
    <w:rsid w:val="00793AB2"/>
    <w:rsid w:val="007A14CD"/>
    <w:rsid w:val="007A2215"/>
    <w:rsid w:val="007A26BA"/>
    <w:rsid w:val="007A4F9C"/>
    <w:rsid w:val="007A5180"/>
    <w:rsid w:val="007A7F40"/>
    <w:rsid w:val="007B08CE"/>
    <w:rsid w:val="007B0C7A"/>
    <w:rsid w:val="007B28DD"/>
    <w:rsid w:val="007B3290"/>
    <w:rsid w:val="007B6BD6"/>
    <w:rsid w:val="007B7581"/>
    <w:rsid w:val="007C0A2C"/>
    <w:rsid w:val="007C1051"/>
    <w:rsid w:val="007C1D52"/>
    <w:rsid w:val="007C3DAD"/>
    <w:rsid w:val="007C4EFA"/>
    <w:rsid w:val="007C7A46"/>
    <w:rsid w:val="007D0AA5"/>
    <w:rsid w:val="007D1C70"/>
    <w:rsid w:val="007D1CFA"/>
    <w:rsid w:val="007D28B3"/>
    <w:rsid w:val="007D47A2"/>
    <w:rsid w:val="007D4AB9"/>
    <w:rsid w:val="007D5629"/>
    <w:rsid w:val="007D7144"/>
    <w:rsid w:val="007E1769"/>
    <w:rsid w:val="007E2A73"/>
    <w:rsid w:val="007E6145"/>
    <w:rsid w:val="007F2D68"/>
    <w:rsid w:val="007F3418"/>
    <w:rsid w:val="007F383B"/>
    <w:rsid w:val="007F4F2F"/>
    <w:rsid w:val="007F6FC0"/>
    <w:rsid w:val="007F75F9"/>
    <w:rsid w:val="00801BB2"/>
    <w:rsid w:val="00803E79"/>
    <w:rsid w:val="00804B74"/>
    <w:rsid w:val="00805D7A"/>
    <w:rsid w:val="00806449"/>
    <w:rsid w:val="008075B2"/>
    <w:rsid w:val="00810188"/>
    <w:rsid w:val="00811868"/>
    <w:rsid w:val="008129ED"/>
    <w:rsid w:val="00814099"/>
    <w:rsid w:val="008156A2"/>
    <w:rsid w:val="0081785E"/>
    <w:rsid w:val="0082036A"/>
    <w:rsid w:val="00820E4E"/>
    <w:rsid w:val="008211B8"/>
    <w:rsid w:val="008234D1"/>
    <w:rsid w:val="00824137"/>
    <w:rsid w:val="00824593"/>
    <w:rsid w:val="0082463C"/>
    <w:rsid w:val="0082494F"/>
    <w:rsid w:val="00824DD3"/>
    <w:rsid w:val="00825A19"/>
    <w:rsid w:val="00826716"/>
    <w:rsid w:val="0083050F"/>
    <w:rsid w:val="008305D2"/>
    <w:rsid w:val="00831443"/>
    <w:rsid w:val="00834625"/>
    <w:rsid w:val="008368F8"/>
    <w:rsid w:val="00841787"/>
    <w:rsid w:val="00841991"/>
    <w:rsid w:val="00844829"/>
    <w:rsid w:val="00844851"/>
    <w:rsid w:val="008461E2"/>
    <w:rsid w:val="0084656D"/>
    <w:rsid w:val="0084675F"/>
    <w:rsid w:val="00847944"/>
    <w:rsid w:val="00847EDC"/>
    <w:rsid w:val="00850898"/>
    <w:rsid w:val="00853605"/>
    <w:rsid w:val="00855025"/>
    <w:rsid w:val="00855C42"/>
    <w:rsid w:val="008567CC"/>
    <w:rsid w:val="008600F3"/>
    <w:rsid w:val="00860EAA"/>
    <w:rsid w:val="008614F8"/>
    <w:rsid w:val="008721B4"/>
    <w:rsid w:val="00872676"/>
    <w:rsid w:val="00874A66"/>
    <w:rsid w:val="00874C87"/>
    <w:rsid w:val="0087540C"/>
    <w:rsid w:val="00876353"/>
    <w:rsid w:val="008767E9"/>
    <w:rsid w:val="00877BD7"/>
    <w:rsid w:val="00880120"/>
    <w:rsid w:val="0088039C"/>
    <w:rsid w:val="008812F6"/>
    <w:rsid w:val="00881B7C"/>
    <w:rsid w:val="00882C7C"/>
    <w:rsid w:val="008837D8"/>
    <w:rsid w:val="00883D4C"/>
    <w:rsid w:val="0088544F"/>
    <w:rsid w:val="00886C82"/>
    <w:rsid w:val="00887AE0"/>
    <w:rsid w:val="00887FBA"/>
    <w:rsid w:val="00890594"/>
    <w:rsid w:val="00895B1B"/>
    <w:rsid w:val="00895F34"/>
    <w:rsid w:val="008A237A"/>
    <w:rsid w:val="008A30D6"/>
    <w:rsid w:val="008A5B7E"/>
    <w:rsid w:val="008A5D69"/>
    <w:rsid w:val="008A6808"/>
    <w:rsid w:val="008A68A1"/>
    <w:rsid w:val="008B08AE"/>
    <w:rsid w:val="008B2835"/>
    <w:rsid w:val="008B36BC"/>
    <w:rsid w:val="008B36C7"/>
    <w:rsid w:val="008B3BA9"/>
    <w:rsid w:val="008B44C5"/>
    <w:rsid w:val="008B5EDD"/>
    <w:rsid w:val="008C05CA"/>
    <w:rsid w:val="008C2812"/>
    <w:rsid w:val="008C293A"/>
    <w:rsid w:val="008C2E65"/>
    <w:rsid w:val="008C2E67"/>
    <w:rsid w:val="008C33C0"/>
    <w:rsid w:val="008C3719"/>
    <w:rsid w:val="008C54D7"/>
    <w:rsid w:val="008C5843"/>
    <w:rsid w:val="008C5F48"/>
    <w:rsid w:val="008C613B"/>
    <w:rsid w:val="008C7D13"/>
    <w:rsid w:val="008D5A41"/>
    <w:rsid w:val="008D76EE"/>
    <w:rsid w:val="008E1285"/>
    <w:rsid w:val="008E19A7"/>
    <w:rsid w:val="008E41BE"/>
    <w:rsid w:val="008E448F"/>
    <w:rsid w:val="008E5348"/>
    <w:rsid w:val="008E7470"/>
    <w:rsid w:val="008E7B9C"/>
    <w:rsid w:val="008F1BE2"/>
    <w:rsid w:val="008F2497"/>
    <w:rsid w:val="008F3FEE"/>
    <w:rsid w:val="008F5632"/>
    <w:rsid w:val="008F6269"/>
    <w:rsid w:val="008F6473"/>
    <w:rsid w:val="008F7E5B"/>
    <w:rsid w:val="00900159"/>
    <w:rsid w:val="00900F7E"/>
    <w:rsid w:val="009012F6"/>
    <w:rsid w:val="00902C15"/>
    <w:rsid w:val="00907ABD"/>
    <w:rsid w:val="00910AA4"/>
    <w:rsid w:val="00911765"/>
    <w:rsid w:val="00911BF6"/>
    <w:rsid w:val="00912875"/>
    <w:rsid w:val="00912EAE"/>
    <w:rsid w:val="009141DB"/>
    <w:rsid w:val="00914490"/>
    <w:rsid w:val="00916386"/>
    <w:rsid w:val="00917F94"/>
    <w:rsid w:val="00920265"/>
    <w:rsid w:val="009203C9"/>
    <w:rsid w:val="00920BEB"/>
    <w:rsid w:val="00920C04"/>
    <w:rsid w:val="00922596"/>
    <w:rsid w:val="00924AD6"/>
    <w:rsid w:val="00924B92"/>
    <w:rsid w:val="0092703B"/>
    <w:rsid w:val="009272AB"/>
    <w:rsid w:val="009275CC"/>
    <w:rsid w:val="00930710"/>
    <w:rsid w:val="00930C74"/>
    <w:rsid w:val="009312AA"/>
    <w:rsid w:val="009331F8"/>
    <w:rsid w:val="009335DE"/>
    <w:rsid w:val="0093453B"/>
    <w:rsid w:val="00934CC3"/>
    <w:rsid w:val="00936C86"/>
    <w:rsid w:val="00937D63"/>
    <w:rsid w:val="00940848"/>
    <w:rsid w:val="00940FBB"/>
    <w:rsid w:val="009416FB"/>
    <w:rsid w:val="00941C4A"/>
    <w:rsid w:val="00942550"/>
    <w:rsid w:val="00942B4F"/>
    <w:rsid w:val="0094439A"/>
    <w:rsid w:val="00944469"/>
    <w:rsid w:val="0094469A"/>
    <w:rsid w:val="00944AED"/>
    <w:rsid w:val="00944FD4"/>
    <w:rsid w:val="009456F0"/>
    <w:rsid w:val="009466B8"/>
    <w:rsid w:val="00946C9E"/>
    <w:rsid w:val="00947C70"/>
    <w:rsid w:val="009506F9"/>
    <w:rsid w:val="00951E87"/>
    <w:rsid w:val="0095217A"/>
    <w:rsid w:val="0095240D"/>
    <w:rsid w:val="00952AD0"/>
    <w:rsid w:val="00952D9E"/>
    <w:rsid w:val="00955C02"/>
    <w:rsid w:val="009570A7"/>
    <w:rsid w:val="00960A08"/>
    <w:rsid w:val="00961986"/>
    <w:rsid w:val="00962C60"/>
    <w:rsid w:val="009634B9"/>
    <w:rsid w:val="00964F16"/>
    <w:rsid w:val="009704AA"/>
    <w:rsid w:val="00972792"/>
    <w:rsid w:val="00974865"/>
    <w:rsid w:val="009749C9"/>
    <w:rsid w:val="00975DBD"/>
    <w:rsid w:val="00975F40"/>
    <w:rsid w:val="00977077"/>
    <w:rsid w:val="00980BDE"/>
    <w:rsid w:val="00980D41"/>
    <w:rsid w:val="00980FA0"/>
    <w:rsid w:val="00981310"/>
    <w:rsid w:val="00984721"/>
    <w:rsid w:val="00984E1C"/>
    <w:rsid w:val="00985A77"/>
    <w:rsid w:val="00990984"/>
    <w:rsid w:val="00990A04"/>
    <w:rsid w:val="009911DE"/>
    <w:rsid w:val="0099129F"/>
    <w:rsid w:val="009949C6"/>
    <w:rsid w:val="00995928"/>
    <w:rsid w:val="00997013"/>
    <w:rsid w:val="00997539"/>
    <w:rsid w:val="009A1552"/>
    <w:rsid w:val="009A18FE"/>
    <w:rsid w:val="009B215B"/>
    <w:rsid w:val="009B2521"/>
    <w:rsid w:val="009B3343"/>
    <w:rsid w:val="009B41A9"/>
    <w:rsid w:val="009B4DA6"/>
    <w:rsid w:val="009B6A40"/>
    <w:rsid w:val="009B6ED3"/>
    <w:rsid w:val="009B7456"/>
    <w:rsid w:val="009C1EB7"/>
    <w:rsid w:val="009C229E"/>
    <w:rsid w:val="009C36F4"/>
    <w:rsid w:val="009C3B29"/>
    <w:rsid w:val="009C453D"/>
    <w:rsid w:val="009C5E4A"/>
    <w:rsid w:val="009C7E83"/>
    <w:rsid w:val="009D019B"/>
    <w:rsid w:val="009D19A1"/>
    <w:rsid w:val="009D24C6"/>
    <w:rsid w:val="009D5A58"/>
    <w:rsid w:val="009D60CC"/>
    <w:rsid w:val="009D623A"/>
    <w:rsid w:val="009D7A65"/>
    <w:rsid w:val="009E0034"/>
    <w:rsid w:val="009E01BB"/>
    <w:rsid w:val="009E0983"/>
    <w:rsid w:val="009E09D4"/>
    <w:rsid w:val="009E3DC5"/>
    <w:rsid w:val="009E4069"/>
    <w:rsid w:val="009E592E"/>
    <w:rsid w:val="009E5A0A"/>
    <w:rsid w:val="009E6A2B"/>
    <w:rsid w:val="009E7411"/>
    <w:rsid w:val="009F2314"/>
    <w:rsid w:val="009F2A46"/>
    <w:rsid w:val="009F30D1"/>
    <w:rsid w:val="009F4E98"/>
    <w:rsid w:val="009F5C79"/>
    <w:rsid w:val="009F6611"/>
    <w:rsid w:val="009F6B8C"/>
    <w:rsid w:val="009F6CD3"/>
    <w:rsid w:val="00A01EAA"/>
    <w:rsid w:val="00A020DE"/>
    <w:rsid w:val="00A02C3A"/>
    <w:rsid w:val="00A054DE"/>
    <w:rsid w:val="00A07709"/>
    <w:rsid w:val="00A07AC9"/>
    <w:rsid w:val="00A15C62"/>
    <w:rsid w:val="00A15D7B"/>
    <w:rsid w:val="00A161C7"/>
    <w:rsid w:val="00A165B9"/>
    <w:rsid w:val="00A166C7"/>
    <w:rsid w:val="00A17F8E"/>
    <w:rsid w:val="00A20CAE"/>
    <w:rsid w:val="00A24F39"/>
    <w:rsid w:val="00A25361"/>
    <w:rsid w:val="00A2686F"/>
    <w:rsid w:val="00A26D85"/>
    <w:rsid w:val="00A2723B"/>
    <w:rsid w:val="00A30C00"/>
    <w:rsid w:val="00A33E87"/>
    <w:rsid w:val="00A350B3"/>
    <w:rsid w:val="00A35186"/>
    <w:rsid w:val="00A36682"/>
    <w:rsid w:val="00A37ECD"/>
    <w:rsid w:val="00A40031"/>
    <w:rsid w:val="00A41621"/>
    <w:rsid w:val="00A4267A"/>
    <w:rsid w:val="00A42D85"/>
    <w:rsid w:val="00A43459"/>
    <w:rsid w:val="00A43B1C"/>
    <w:rsid w:val="00A443B3"/>
    <w:rsid w:val="00A45AA5"/>
    <w:rsid w:val="00A525E5"/>
    <w:rsid w:val="00A52C26"/>
    <w:rsid w:val="00A53391"/>
    <w:rsid w:val="00A5351A"/>
    <w:rsid w:val="00A53BB8"/>
    <w:rsid w:val="00A5485B"/>
    <w:rsid w:val="00A5652A"/>
    <w:rsid w:val="00A57273"/>
    <w:rsid w:val="00A606DC"/>
    <w:rsid w:val="00A65416"/>
    <w:rsid w:val="00A657AE"/>
    <w:rsid w:val="00A65C99"/>
    <w:rsid w:val="00A66768"/>
    <w:rsid w:val="00A66969"/>
    <w:rsid w:val="00A716A9"/>
    <w:rsid w:val="00A7171B"/>
    <w:rsid w:val="00A72488"/>
    <w:rsid w:val="00A74B21"/>
    <w:rsid w:val="00A754D5"/>
    <w:rsid w:val="00A77C6A"/>
    <w:rsid w:val="00A800A2"/>
    <w:rsid w:val="00A80367"/>
    <w:rsid w:val="00A81CE1"/>
    <w:rsid w:val="00A83C96"/>
    <w:rsid w:val="00A83E34"/>
    <w:rsid w:val="00A84E59"/>
    <w:rsid w:val="00A85BE5"/>
    <w:rsid w:val="00A85CF2"/>
    <w:rsid w:val="00A86C62"/>
    <w:rsid w:val="00A86DCE"/>
    <w:rsid w:val="00A87F83"/>
    <w:rsid w:val="00A93036"/>
    <w:rsid w:val="00AA0BD2"/>
    <w:rsid w:val="00AA261D"/>
    <w:rsid w:val="00AA575C"/>
    <w:rsid w:val="00AA6984"/>
    <w:rsid w:val="00AA7A59"/>
    <w:rsid w:val="00AB373E"/>
    <w:rsid w:val="00AC2552"/>
    <w:rsid w:val="00AC398F"/>
    <w:rsid w:val="00AC41E8"/>
    <w:rsid w:val="00AC6D7A"/>
    <w:rsid w:val="00AC6FE0"/>
    <w:rsid w:val="00AD00D1"/>
    <w:rsid w:val="00AD0755"/>
    <w:rsid w:val="00AD402A"/>
    <w:rsid w:val="00AD4CFF"/>
    <w:rsid w:val="00AD58D8"/>
    <w:rsid w:val="00AD5F19"/>
    <w:rsid w:val="00AD6E6B"/>
    <w:rsid w:val="00AD6F65"/>
    <w:rsid w:val="00AD7FC6"/>
    <w:rsid w:val="00AE186B"/>
    <w:rsid w:val="00AE254B"/>
    <w:rsid w:val="00AE5563"/>
    <w:rsid w:val="00AE5B98"/>
    <w:rsid w:val="00AE741A"/>
    <w:rsid w:val="00AF0033"/>
    <w:rsid w:val="00AF2C4F"/>
    <w:rsid w:val="00AF35FD"/>
    <w:rsid w:val="00AF5157"/>
    <w:rsid w:val="00AF54D7"/>
    <w:rsid w:val="00B005A5"/>
    <w:rsid w:val="00B014BD"/>
    <w:rsid w:val="00B014E4"/>
    <w:rsid w:val="00B03697"/>
    <w:rsid w:val="00B10105"/>
    <w:rsid w:val="00B1032D"/>
    <w:rsid w:val="00B141FC"/>
    <w:rsid w:val="00B14D34"/>
    <w:rsid w:val="00B15AA1"/>
    <w:rsid w:val="00B164AB"/>
    <w:rsid w:val="00B16BFE"/>
    <w:rsid w:val="00B16FFF"/>
    <w:rsid w:val="00B175E6"/>
    <w:rsid w:val="00B177B3"/>
    <w:rsid w:val="00B203F2"/>
    <w:rsid w:val="00B25894"/>
    <w:rsid w:val="00B263E3"/>
    <w:rsid w:val="00B27797"/>
    <w:rsid w:val="00B303BF"/>
    <w:rsid w:val="00B312F7"/>
    <w:rsid w:val="00B32218"/>
    <w:rsid w:val="00B32532"/>
    <w:rsid w:val="00B325DD"/>
    <w:rsid w:val="00B336BB"/>
    <w:rsid w:val="00B352EE"/>
    <w:rsid w:val="00B35B3A"/>
    <w:rsid w:val="00B35EAE"/>
    <w:rsid w:val="00B36103"/>
    <w:rsid w:val="00B36484"/>
    <w:rsid w:val="00B36675"/>
    <w:rsid w:val="00B3720E"/>
    <w:rsid w:val="00B4005A"/>
    <w:rsid w:val="00B41057"/>
    <w:rsid w:val="00B420D9"/>
    <w:rsid w:val="00B4293A"/>
    <w:rsid w:val="00B438DE"/>
    <w:rsid w:val="00B45228"/>
    <w:rsid w:val="00B452F0"/>
    <w:rsid w:val="00B45C0D"/>
    <w:rsid w:val="00B45DAD"/>
    <w:rsid w:val="00B461FE"/>
    <w:rsid w:val="00B46E00"/>
    <w:rsid w:val="00B505BA"/>
    <w:rsid w:val="00B55E02"/>
    <w:rsid w:val="00B56BE0"/>
    <w:rsid w:val="00B571C1"/>
    <w:rsid w:val="00B60C27"/>
    <w:rsid w:val="00B64DAB"/>
    <w:rsid w:val="00B66B73"/>
    <w:rsid w:val="00B70F36"/>
    <w:rsid w:val="00B71A60"/>
    <w:rsid w:val="00B71E45"/>
    <w:rsid w:val="00B72930"/>
    <w:rsid w:val="00B7376E"/>
    <w:rsid w:val="00B74118"/>
    <w:rsid w:val="00B75302"/>
    <w:rsid w:val="00B75434"/>
    <w:rsid w:val="00B7555D"/>
    <w:rsid w:val="00B765DC"/>
    <w:rsid w:val="00B8083B"/>
    <w:rsid w:val="00B822EC"/>
    <w:rsid w:val="00B86D0B"/>
    <w:rsid w:val="00B86E63"/>
    <w:rsid w:val="00B8704D"/>
    <w:rsid w:val="00B90447"/>
    <w:rsid w:val="00B9103D"/>
    <w:rsid w:val="00B93547"/>
    <w:rsid w:val="00B93E16"/>
    <w:rsid w:val="00B96234"/>
    <w:rsid w:val="00B97798"/>
    <w:rsid w:val="00BA0C7C"/>
    <w:rsid w:val="00BA28C7"/>
    <w:rsid w:val="00BA341F"/>
    <w:rsid w:val="00BA7272"/>
    <w:rsid w:val="00BB0BAD"/>
    <w:rsid w:val="00BB2392"/>
    <w:rsid w:val="00BB4095"/>
    <w:rsid w:val="00BB5D46"/>
    <w:rsid w:val="00BB7D94"/>
    <w:rsid w:val="00BC001A"/>
    <w:rsid w:val="00BC12D1"/>
    <w:rsid w:val="00BC2376"/>
    <w:rsid w:val="00BC2764"/>
    <w:rsid w:val="00BC68FB"/>
    <w:rsid w:val="00BC6964"/>
    <w:rsid w:val="00BC7389"/>
    <w:rsid w:val="00BC7B19"/>
    <w:rsid w:val="00BC7F3A"/>
    <w:rsid w:val="00BD1A23"/>
    <w:rsid w:val="00BD1FB4"/>
    <w:rsid w:val="00BD3268"/>
    <w:rsid w:val="00BD3637"/>
    <w:rsid w:val="00BD3ED2"/>
    <w:rsid w:val="00BD41AF"/>
    <w:rsid w:val="00BD450C"/>
    <w:rsid w:val="00BD4B03"/>
    <w:rsid w:val="00BD670A"/>
    <w:rsid w:val="00BD6F52"/>
    <w:rsid w:val="00BD7FAF"/>
    <w:rsid w:val="00BE0135"/>
    <w:rsid w:val="00BE109D"/>
    <w:rsid w:val="00BE2481"/>
    <w:rsid w:val="00BE24A2"/>
    <w:rsid w:val="00BE28F0"/>
    <w:rsid w:val="00BE3A98"/>
    <w:rsid w:val="00BE4663"/>
    <w:rsid w:val="00BE4A0F"/>
    <w:rsid w:val="00BE5329"/>
    <w:rsid w:val="00BE54F9"/>
    <w:rsid w:val="00BE5E33"/>
    <w:rsid w:val="00BF336A"/>
    <w:rsid w:val="00BF3ADA"/>
    <w:rsid w:val="00BF4655"/>
    <w:rsid w:val="00BF71D4"/>
    <w:rsid w:val="00BF7355"/>
    <w:rsid w:val="00BF7A4E"/>
    <w:rsid w:val="00BF7E8D"/>
    <w:rsid w:val="00C0011B"/>
    <w:rsid w:val="00C00E3E"/>
    <w:rsid w:val="00C0258A"/>
    <w:rsid w:val="00C0327D"/>
    <w:rsid w:val="00C03519"/>
    <w:rsid w:val="00C03913"/>
    <w:rsid w:val="00C06416"/>
    <w:rsid w:val="00C06A06"/>
    <w:rsid w:val="00C11B26"/>
    <w:rsid w:val="00C14D2A"/>
    <w:rsid w:val="00C1560E"/>
    <w:rsid w:val="00C161CE"/>
    <w:rsid w:val="00C17BA8"/>
    <w:rsid w:val="00C20566"/>
    <w:rsid w:val="00C22283"/>
    <w:rsid w:val="00C2288C"/>
    <w:rsid w:val="00C244DE"/>
    <w:rsid w:val="00C2627A"/>
    <w:rsid w:val="00C262AA"/>
    <w:rsid w:val="00C27263"/>
    <w:rsid w:val="00C2784F"/>
    <w:rsid w:val="00C31641"/>
    <w:rsid w:val="00C31695"/>
    <w:rsid w:val="00C31F51"/>
    <w:rsid w:val="00C326D2"/>
    <w:rsid w:val="00C32ECD"/>
    <w:rsid w:val="00C3505C"/>
    <w:rsid w:val="00C40ED9"/>
    <w:rsid w:val="00C41FF8"/>
    <w:rsid w:val="00C43B27"/>
    <w:rsid w:val="00C44140"/>
    <w:rsid w:val="00C501C3"/>
    <w:rsid w:val="00C51EBF"/>
    <w:rsid w:val="00C52359"/>
    <w:rsid w:val="00C52D86"/>
    <w:rsid w:val="00C52DB1"/>
    <w:rsid w:val="00C5583A"/>
    <w:rsid w:val="00C60ACB"/>
    <w:rsid w:val="00C60C6A"/>
    <w:rsid w:val="00C630B0"/>
    <w:rsid w:val="00C6442A"/>
    <w:rsid w:val="00C6542E"/>
    <w:rsid w:val="00C65C0B"/>
    <w:rsid w:val="00C6720A"/>
    <w:rsid w:val="00C7044C"/>
    <w:rsid w:val="00C72344"/>
    <w:rsid w:val="00C73193"/>
    <w:rsid w:val="00C73509"/>
    <w:rsid w:val="00C73804"/>
    <w:rsid w:val="00C7661A"/>
    <w:rsid w:val="00C77B91"/>
    <w:rsid w:val="00C77C10"/>
    <w:rsid w:val="00C80671"/>
    <w:rsid w:val="00C82E18"/>
    <w:rsid w:val="00C833F6"/>
    <w:rsid w:val="00C8520B"/>
    <w:rsid w:val="00C857B6"/>
    <w:rsid w:val="00C85AE3"/>
    <w:rsid w:val="00C85D69"/>
    <w:rsid w:val="00C9021F"/>
    <w:rsid w:val="00C921A2"/>
    <w:rsid w:val="00C923FA"/>
    <w:rsid w:val="00C933BD"/>
    <w:rsid w:val="00C949E9"/>
    <w:rsid w:val="00C972BD"/>
    <w:rsid w:val="00CA1E05"/>
    <w:rsid w:val="00CA2D6D"/>
    <w:rsid w:val="00CA3831"/>
    <w:rsid w:val="00CA4346"/>
    <w:rsid w:val="00CA4CFB"/>
    <w:rsid w:val="00CA5945"/>
    <w:rsid w:val="00CA6CFB"/>
    <w:rsid w:val="00CB08EB"/>
    <w:rsid w:val="00CB16C1"/>
    <w:rsid w:val="00CB2227"/>
    <w:rsid w:val="00CB2B40"/>
    <w:rsid w:val="00CB3B94"/>
    <w:rsid w:val="00CB4076"/>
    <w:rsid w:val="00CB46E6"/>
    <w:rsid w:val="00CB634D"/>
    <w:rsid w:val="00CB68A4"/>
    <w:rsid w:val="00CB7EE3"/>
    <w:rsid w:val="00CC301A"/>
    <w:rsid w:val="00CC429E"/>
    <w:rsid w:val="00CC5051"/>
    <w:rsid w:val="00CC66A7"/>
    <w:rsid w:val="00CC74A4"/>
    <w:rsid w:val="00CC752D"/>
    <w:rsid w:val="00CC76EB"/>
    <w:rsid w:val="00CD0265"/>
    <w:rsid w:val="00CD0EF1"/>
    <w:rsid w:val="00CD2362"/>
    <w:rsid w:val="00CD2AF4"/>
    <w:rsid w:val="00CD3352"/>
    <w:rsid w:val="00CD5557"/>
    <w:rsid w:val="00CD734F"/>
    <w:rsid w:val="00CD758A"/>
    <w:rsid w:val="00CE06DE"/>
    <w:rsid w:val="00CE0C53"/>
    <w:rsid w:val="00CE256A"/>
    <w:rsid w:val="00CE3699"/>
    <w:rsid w:val="00CE461B"/>
    <w:rsid w:val="00CE67B4"/>
    <w:rsid w:val="00CE75F5"/>
    <w:rsid w:val="00CF2295"/>
    <w:rsid w:val="00CF32AF"/>
    <w:rsid w:val="00CF60CA"/>
    <w:rsid w:val="00CF7807"/>
    <w:rsid w:val="00CF79A2"/>
    <w:rsid w:val="00CF7B9D"/>
    <w:rsid w:val="00CF7F98"/>
    <w:rsid w:val="00D00DA4"/>
    <w:rsid w:val="00D02843"/>
    <w:rsid w:val="00D02E44"/>
    <w:rsid w:val="00D03AA9"/>
    <w:rsid w:val="00D045F8"/>
    <w:rsid w:val="00D04627"/>
    <w:rsid w:val="00D04B9E"/>
    <w:rsid w:val="00D04E54"/>
    <w:rsid w:val="00D073E8"/>
    <w:rsid w:val="00D077BB"/>
    <w:rsid w:val="00D12AED"/>
    <w:rsid w:val="00D13F82"/>
    <w:rsid w:val="00D14BD3"/>
    <w:rsid w:val="00D162E7"/>
    <w:rsid w:val="00D2154B"/>
    <w:rsid w:val="00D21C51"/>
    <w:rsid w:val="00D22870"/>
    <w:rsid w:val="00D230F7"/>
    <w:rsid w:val="00D26735"/>
    <w:rsid w:val="00D26FA6"/>
    <w:rsid w:val="00D27A9D"/>
    <w:rsid w:val="00D32A4F"/>
    <w:rsid w:val="00D3301E"/>
    <w:rsid w:val="00D337C4"/>
    <w:rsid w:val="00D34970"/>
    <w:rsid w:val="00D34A34"/>
    <w:rsid w:val="00D3662F"/>
    <w:rsid w:val="00D37C99"/>
    <w:rsid w:val="00D400CD"/>
    <w:rsid w:val="00D40757"/>
    <w:rsid w:val="00D40A29"/>
    <w:rsid w:val="00D438D7"/>
    <w:rsid w:val="00D479FA"/>
    <w:rsid w:val="00D47B16"/>
    <w:rsid w:val="00D501EC"/>
    <w:rsid w:val="00D5120C"/>
    <w:rsid w:val="00D609C5"/>
    <w:rsid w:val="00D613FF"/>
    <w:rsid w:val="00D6291A"/>
    <w:rsid w:val="00D63454"/>
    <w:rsid w:val="00D646A1"/>
    <w:rsid w:val="00D64D61"/>
    <w:rsid w:val="00D651EA"/>
    <w:rsid w:val="00D66F00"/>
    <w:rsid w:val="00D674C0"/>
    <w:rsid w:val="00D67708"/>
    <w:rsid w:val="00D7013A"/>
    <w:rsid w:val="00D7041B"/>
    <w:rsid w:val="00D70630"/>
    <w:rsid w:val="00D70863"/>
    <w:rsid w:val="00D72B49"/>
    <w:rsid w:val="00D74037"/>
    <w:rsid w:val="00D74E5D"/>
    <w:rsid w:val="00D750CF"/>
    <w:rsid w:val="00D75AD3"/>
    <w:rsid w:val="00D75E05"/>
    <w:rsid w:val="00D7769A"/>
    <w:rsid w:val="00D806E7"/>
    <w:rsid w:val="00D838D0"/>
    <w:rsid w:val="00D83E20"/>
    <w:rsid w:val="00D8412B"/>
    <w:rsid w:val="00D8625C"/>
    <w:rsid w:val="00D86730"/>
    <w:rsid w:val="00D87413"/>
    <w:rsid w:val="00D9092C"/>
    <w:rsid w:val="00D919AB"/>
    <w:rsid w:val="00D92773"/>
    <w:rsid w:val="00D93BB5"/>
    <w:rsid w:val="00D93BD0"/>
    <w:rsid w:val="00D96915"/>
    <w:rsid w:val="00DA02AC"/>
    <w:rsid w:val="00DA31A7"/>
    <w:rsid w:val="00DA3B3F"/>
    <w:rsid w:val="00DA53AC"/>
    <w:rsid w:val="00DA5CAE"/>
    <w:rsid w:val="00DA65FB"/>
    <w:rsid w:val="00DA756E"/>
    <w:rsid w:val="00DA7754"/>
    <w:rsid w:val="00DB1DAF"/>
    <w:rsid w:val="00DB2CE7"/>
    <w:rsid w:val="00DB41C9"/>
    <w:rsid w:val="00DB4696"/>
    <w:rsid w:val="00DB52FF"/>
    <w:rsid w:val="00DB78D8"/>
    <w:rsid w:val="00DB7921"/>
    <w:rsid w:val="00DB7BED"/>
    <w:rsid w:val="00DB7F9F"/>
    <w:rsid w:val="00DC0C03"/>
    <w:rsid w:val="00DC0C81"/>
    <w:rsid w:val="00DC2484"/>
    <w:rsid w:val="00DC3C6E"/>
    <w:rsid w:val="00DC57B2"/>
    <w:rsid w:val="00DC6B4B"/>
    <w:rsid w:val="00DC6BBF"/>
    <w:rsid w:val="00DC6DF5"/>
    <w:rsid w:val="00DC7DDA"/>
    <w:rsid w:val="00DD0C58"/>
    <w:rsid w:val="00DD1272"/>
    <w:rsid w:val="00DD1389"/>
    <w:rsid w:val="00DD531A"/>
    <w:rsid w:val="00DE1677"/>
    <w:rsid w:val="00DE35D0"/>
    <w:rsid w:val="00DE3BB1"/>
    <w:rsid w:val="00DE47FC"/>
    <w:rsid w:val="00DE64C2"/>
    <w:rsid w:val="00DE6B01"/>
    <w:rsid w:val="00DF0F8D"/>
    <w:rsid w:val="00DF22A3"/>
    <w:rsid w:val="00DF2403"/>
    <w:rsid w:val="00DF266C"/>
    <w:rsid w:val="00DF27C3"/>
    <w:rsid w:val="00DF305A"/>
    <w:rsid w:val="00DF4746"/>
    <w:rsid w:val="00DF5B5F"/>
    <w:rsid w:val="00E005B1"/>
    <w:rsid w:val="00E021F6"/>
    <w:rsid w:val="00E03A5A"/>
    <w:rsid w:val="00E058FE"/>
    <w:rsid w:val="00E06259"/>
    <w:rsid w:val="00E06A8D"/>
    <w:rsid w:val="00E078EB"/>
    <w:rsid w:val="00E1352B"/>
    <w:rsid w:val="00E176ED"/>
    <w:rsid w:val="00E17C3F"/>
    <w:rsid w:val="00E22516"/>
    <w:rsid w:val="00E22830"/>
    <w:rsid w:val="00E23BFB"/>
    <w:rsid w:val="00E25293"/>
    <w:rsid w:val="00E2627D"/>
    <w:rsid w:val="00E30220"/>
    <w:rsid w:val="00E30CDE"/>
    <w:rsid w:val="00E320E4"/>
    <w:rsid w:val="00E32BE7"/>
    <w:rsid w:val="00E33E53"/>
    <w:rsid w:val="00E3567E"/>
    <w:rsid w:val="00E3582F"/>
    <w:rsid w:val="00E35D9E"/>
    <w:rsid w:val="00E367D6"/>
    <w:rsid w:val="00E36A94"/>
    <w:rsid w:val="00E40DCE"/>
    <w:rsid w:val="00E418FC"/>
    <w:rsid w:val="00E441DD"/>
    <w:rsid w:val="00E446E9"/>
    <w:rsid w:val="00E478B8"/>
    <w:rsid w:val="00E50BAE"/>
    <w:rsid w:val="00E53B37"/>
    <w:rsid w:val="00E54906"/>
    <w:rsid w:val="00E549FD"/>
    <w:rsid w:val="00E55CE0"/>
    <w:rsid w:val="00E576A1"/>
    <w:rsid w:val="00E62907"/>
    <w:rsid w:val="00E64781"/>
    <w:rsid w:val="00E64B78"/>
    <w:rsid w:val="00E6748F"/>
    <w:rsid w:val="00E70D64"/>
    <w:rsid w:val="00E70D9F"/>
    <w:rsid w:val="00E74680"/>
    <w:rsid w:val="00E74A7F"/>
    <w:rsid w:val="00E7693A"/>
    <w:rsid w:val="00E769DC"/>
    <w:rsid w:val="00E77337"/>
    <w:rsid w:val="00E77D08"/>
    <w:rsid w:val="00E80444"/>
    <w:rsid w:val="00E80A4E"/>
    <w:rsid w:val="00E81076"/>
    <w:rsid w:val="00E84EC3"/>
    <w:rsid w:val="00E8507D"/>
    <w:rsid w:val="00E863D1"/>
    <w:rsid w:val="00E86A0C"/>
    <w:rsid w:val="00E86E0E"/>
    <w:rsid w:val="00E86E7C"/>
    <w:rsid w:val="00E8765E"/>
    <w:rsid w:val="00E87688"/>
    <w:rsid w:val="00E90F67"/>
    <w:rsid w:val="00E917AB"/>
    <w:rsid w:val="00E92105"/>
    <w:rsid w:val="00E92686"/>
    <w:rsid w:val="00E9272C"/>
    <w:rsid w:val="00E94F6E"/>
    <w:rsid w:val="00E96FEA"/>
    <w:rsid w:val="00E9764D"/>
    <w:rsid w:val="00E97858"/>
    <w:rsid w:val="00EA0E97"/>
    <w:rsid w:val="00EA1D22"/>
    <w:rsid w:val="00EA22F7"/>
    <w:rsid w:val="00EA5331"/>
    <w:rsid w:val="00EA557E"/>
    <w:rsid w:val="00EB08D7"/>
    <w:rsid w:val="00EB516D"/>
    <w:rsid w:val="00EB53B8"/>
    <w:rsid w:val="00EB7164"/>
    <w:rsid w:val="00EB765A"/>
    <w:rsid w:val="00EC2101"/>
    <w:rsid w:val="00EC28D8"/>
    <w:rsid w:val="00EC30CA"/>
    <w:rsid w:val="00EC4690"/>
    <w:rsid w:val="00EC54CF"/>
    <w:rsid w:val="00EC6D97"/>
    <w:rsid w:val="00EC7B1E"/>
    <w:rsid w:val="00EC7B31"/>
    <w:rsid w:val="00EC7DB3"/>
    <w:rsid w:val="00ED16B1"/>
    <w:rsid w:val="00ED2154"/>
    <w:rsid w:val="00ED2CC2"/>
    <w:rsid w:val="00ED3FC3"/>
    <w:rsid w:val="00ED4D5C"/>
    <w:rsid w:val="00ED51FE"/>
    <w:rsid w:val="00ED5450"/>
    <w:rsid w:val="00ED547D"/>
    <w:rsid w:val="00ED5556"/>
    <w:rsid w:val="00ED648C"/>
    <w:rsid w:val="00ED6C48"/>
    <w:rsid w:val="00ED784A"/>
    <w:rsid w:val="00ED7BD8"/>
    <w:rsid w:val="00EE10FB"/>
    <w:rsid w:val="00EE158B"/>
    <w:rsid w:val="00EE1BFB"/>
    <w:rsid w:val="00EE2495"/>
    <w:rsid w:val="00EE2D22"/>
    <w:rsid w:val="00EE329D"/>
    <w:rsid w:val="00EE355A"/>
    <w:rsid w:val="00EE37B4"/>
    <w:rsid w:val="00EE390D"/>
    <w:rsid w:val="00EE5854"/>
    <w:rsid w:val="00EE5C3E"/>
    <w:rsid w:val="00EE626D"/>
    <w:rsid w:val="00EE7B7D"/>
    <w:rsid w:val="00EF1356"/>
    <w:rsid w:val="00EF180B"/>
    <w:rsid w:val="00EF2CC6"/>
    <w:rsid w:val="00EF30A7"/>
    <w:rsid w:val="00EF3632"/>
    <w:rsid w:val="00EF77A6"/>
    <w:rsid w:val="00EF7C98"/>
    <w:rsid w:val="00F00E40"/>
    <w:rsid w:val="00F0177C"/>
    <w:rsid w:val="00F0289F"/>
    <w:rsid w:val="00F07E6B"/>
    <w:rsid w:val="00F1155F"/>
    <w:rsid w:val="00F121F0"/>
    <w:rsid w:val="00F12851"/>
    <w:rsid w:val="00F132F2"/>
    <w:rsid w:val="00F136EB"/>
    <w:rsid w:val="00F13F33"/>
    <w:rsid w:val="00F141C1"/>
    <w:rsid w:val="00F14711"/>
    <w:rsid w:val="00F15F80"/>
    <w:rsid w:val="00F17C44"/>
    <w:rsid w:val="00F23EA8"/>
    <w:rsid w:val="00F23F23"/>
    <w:rsid w:val="00F24687"/>
    <w:rsid w:val="00F25BC3"/>
    <w:rsid w:val="00F27C81"/>
    <w:rsid w:val="00F3263C"/>
    <w:rsid w:val="00F32DDE"/>
    <w:rsid w:val="00F345DE"/>
    <w:rsid w:val="00F346EC"/>
    <w:rsid w:val="00F3551D"/>
    <w:rsid w:val="00F35B14"/>
    <w:rsid w:val="00F4068A"/>
    <w:rsid w:val="00F417ED"/>
    <w:rsid w:val="00F4191C"/>
    <w:rsid w:val="00F424BA"/>
    <w:rsid w:val="00F47C94"/>
    <w:rsid w:val="00F508F6"/>
    <w:rsid w:val="00F5146D"/>
    <w:rsid w:val="00F535C6"/>
    <w:rsid w:val="00F57C40"/>
    <w:rsid w:val="00F57F71"/>
    <w:rsid w:val="00F600E1"/>
    <w:rsid w:val="00F602EA"/>
    <w:rsid w:val="00F6230B"/>
    <w:rsid w:val="00F649EC"/>
    <w:rsid w:val="00F669F5"/>
    <w:rsid w:val="00F66FBE"/>
    <w:rsid w:val="00F67339"/>
    <w:rsid w:val="00F6794A"/>
    <w:rsid w:val="00F67F08"/>
    <w:rsid w:val="00F71E0D"/>
    <w:rsid w:val="00F7227F"/>
    <w:rsid w:val="00F72B9F"/>
    <w:rsid w:val="00F732B3"/>
    <w:rsid w:val="00F74616"/>
    <w:rsid w:val="00F74EA2"/>
    <w:rsid w:val="00F77987"/>
    <w:rsid w:val="00F82F2D"/>
    <w:rsid w:val="00F837F3"/>
    <w:rsid w:val="00F84567"/>
    <w:rsid w:val="00F855E9"/>
    <w:rsid w:val="00F86B9E"/>
    <w:rsid w:val="00F90E55"/>
    <w:rsid w:val="00F91562"/>
    <w:rsid w:val="00F9267E"/>
    <w:rsid w:val="00F93E05"/>
    <w:rsid w:val="00F93F6E"/>
    <w:rsid w:val="00F95B51"/>
    <w:rsid w:val="00F95E2F"/>
    <w:rsid w:val="00F976C0"/>
    <w:rsid w:val="00FA136A"/>
    <w:rsid w:val="00FA1B20"/>
    <w:rsid w:val="00FA2AF0"/>
    <w:rsid w:val="00FA413C"/>
    <w:rsid w:val="00FA580B"/>
    <w:rsid w:val="00FA5EAC"/>
    <w:rsid w:val="00FA5EB6"/>
    <w:rsid w:val="00FB168B"/>
    <w:rsid w:val="00FB2432"/>
    <w:rsid w:val="00FB5B93"/>
    <w:rsid w:val="00FB64D2"/>
    <w:rsid w:val="00FB7051"/>
    <w:rsid w:val="00FB724F"/>
    <w:rsid w:val="00FB7598"/>
    <w:rsid w:val="00FC1290"/>
    <w:rsid w:val="00FC1DFB"/>
    <w:rsid w:val="00FC2E6C"/>
    <w:rsid w:val="00FC382B"/>
    <w:rsid w:val="00FC56DA"/>
    <w:rsid w:val="00FC5928"/>
    <w:rsid w:val="00FC5D0F"/>
    <w:rsid w:val="00FC6809"/>
    <w:rsid w:val="00FD095D"/>
    <w:rsid w:val="00FD1159"/>
    <w:rsid w:val="00FD1C74"/>
    <w:rsid w:val="00FD24E3"/>
    <w:rsid w:val="00FD38E2"/>
    <w:rsid w:val="00FD43D9"/>
    <w:rsid w:val="00FD4B69"/>
    <w:rsid w:val="00FD4B9E"/>
    <w:rsid w:val="00FD5A37"/>
    <w:rsid w:val="00FD6E40"/>
    <w:rsid w:val="00FD7EF4"/>
    <w:rsid w:val="00FE1D5C"/>
    <w:rsid w:val="00FE3139"/>
    <w:rsid w:val="00FE52A1"/>
    <w:rsid w:val="00FE5A15"/>
    <w:rsid w:val="00FE71F0"/>
    <w:rsid w:val="00FF246B"/>
    <w:rsid w:val="00FF697F"/>
    <w:rsid w:val="00FF7A67"/>
    <w:rsid w:val="01A597C7"/>
    <w:rsid w:val="0277D70B"/>
    <w:rsid w:val="03D05A73"/>
    <w:rsid w:val="08AF2EF4"/>
    <w:rsid w:val="0940F330"/>
    <w:rsid w:val="0A271C35"/>
    <w:rsid w:val="0DF88B0B"/>
    <w:rsid w:val="109A5735"/>
    <w:rsid w:val="1D064F55"/>
    <w:rsid w:val="26A8B093"/>
    <w:rsid w:val="278B1A70"/>
    <w:rsid w:val="28709559"/>
    <w:rsid w:val="29A96663"/>
    <w:rsid w:val="29AE4E14"/>
    <w:rsid w:val="3072E2DC"/>
    <w:rsid w:val="313B3176"/>
    <w:rsid w:val="32283F48"/>
    <w:rsid w:val="39B4C6A9"/>
    <w:rsid w:val="3DDDF3C1"/>
    <w:rsid w:val="3E13186F"/>
    <w:rsid w:val="425FEB9B"/>
    <w:rsid w:val="43B9BCA3"/>
    <w:rsid w:val="4457726E"/>
    <w:rsid w:val="472F973B"/>
    <w:rsid w:val="4AAF1058"/>
    <w:rsid w:val="4EBB5923"/>
    <w:rsid w:val="53019594"/>
    <w:rsid w:val="5593CA30"/>
    <w:rsid w:val="5AA93317"/>
    <w:rsid w:val="5C9C34FF"/>
    <w:rsid w:val="5D098849"/>
    <w:rsid w:val="5DFAEC25"/>
    <w:rsid w:val="6670CF9E"/>
    <w:rsid w:val="6F0A74CA"/>
    <w:rsid w:val="72CA5B95"/>
    <w:rsid w:val="7AB4D782"/>
    <w:rsid w:val="7C94CB90"/>
    <w:rsid w:val="7DA729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C820D"/>
  <w15:chartTrackingRefBased/>
  <w15:docId w15:val="{C41488EC-C481-46CA-91B7-B49CBDD8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A94"/>
    <w:pPr>
      <w:spacing w:line="252" w:lineRule="auto"/>
      <w:ind w:left="720"/>
      <w:contextualSpacing/>
    </w:pPr>
    <w:rPr>
      <w:rFonts w:ascii="Calibri" w:hAnsi="Calibri" w:cs="Calibri"/>
    </w:rPr>
  </w:style>
  <w:style w:type="table" w:styleId="TableGrid">
    <w:name w:val="Table Grid"/>
    <w:basedOn w:val="TableNormal"/>
    <w:uiPriority w:val="39"/>
    <w:rsid w:val="00E36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3973"/>
    <w:rPr>
      <w:sz w:val="16"/>
      <w:szCs w:val="16"/>
    </w:rPr>
  </w:style>
  <w:style w:type="paragraph" w:styleId="CommentText">
    <w:name w:val="annotation text"/>
    <w:basedOn w:val="Normal"/>
    <w:link w:val="CommentTextChar"/>
    <w:uiPriority w:val="99"/>
    <w:unhideWhenUsed/>
    <w:rsid w:val="00003973"/>
    <w:pPr>
      <w:spacing w:line="240" w:lineRule="auto"/>
    </w:pPr>
    <w:rPr>
      <w:sz w:val="20"/>
      <w:szCs w:val="20"/>
    </w:rPr>
  </w:style>
  <w:style w:type="character" w:customStyle="1" w:styleId="CommentTextChar">
    <w:name w:val="Comment Text Char"/>
    <w:basedOn w:val="DefaultParagraphFont"/>
    <w:link w:val="CommentText"/>
    <w:uiPriority w:val="99"/>
    <w:rsid w:val="00003973"/>
    <w:rPr>
      <w:sz w:val="20"/>
      <w:szCs w:val="20"/>
    </w:rPr>
  </w:style>
  <w:style w:type="paragraph" w:styleId="CommentSubject">
    <w:name w:val="annotation subject"/>
    <w:basedOn w:val="CommentText"/>
    <w:next w:val="CommentText"/>
    <w:link w:val="CommentSubjectChar"/>
    <w:uiPriority w:val="99"/>
    <w:semiHidden/>
    <w:unhideWhenUsed/>
    <w:rsid w:val="00003973"/>
    <w:rPr>
      <w:b/>
      <w:bCs/>
    </w:rPr>
  </w:style>
  <w:style w:type="character" w:customStyle="1" w:styleId="CommentSubjectChar">
    <w:name w:val="Comment Subject Char"/>
    <w:basedOn w:val="CommentTextChar"/>
    <w:link w:val="CommentSubject"/>
    <w:uiPriority w:val="99"/>
    <w:semiHidden/>
    <w:rsid w:val="00003973"/>
    <w:rPr>
      <w:b/>
      <w:bCs/>
      <w:sz w:val="20"/>
      <w:szCs w:val="20"/>
    </w:rPr>
  </w:style>
  <w:style w:type="paragraph" w:styleId="BalloonText">
    <w:name w:val="Balloon Text"/>
    <w:basedOn w:val="Normal"/>
    <w:link w:val="BalloonTextChar"/>
    <w:uiPriority w:val="99"/>
    <w:semiHidden/>
    <w:unhideWhenUsed/>
    <w:rsid w:val="000039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973"/>
    <w:rPr>
      <w:rFonts w:ascii="Segoe UI" w:hAnsi="Segoe UI" w:cs="Segoe UI"/>
      <w:sz w:val="18"/>
      <w:szCs w:val="18"/>
    </w:rPr>
  </w:style>
  <w:style w:type="paragraph" w:styleId="Header">
    <w:name w:val="header"/>
    <w:basedOn w:val="Normal"/>
    <w:link w:val="HeaderChar"/>
    <w:uiPriority w:val="99"/>
    <w:unhideWhenUsed/>
    <w:rsid w:val="001B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C2B"/>
  </w:style>
  <w:style w:type="paragraph" w:styleId="Footer">
    <w:name w:val="footer"/>
    <w:basedOn w:val="Normal"/>
    <w:link w:val="FooterChar"/>
    <w:uiPriority w:val="99"/>
    <w:unhideWhenUsed/>
    <w:rsid w:val="001B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C2B"/>
  </w:style>
  <w:style w:type="paragraph" w:styleId="Revision">
    <w:name w:val="Revision"/>
    <w:hidden/>
    <w:uiPriority w:val="99"/>
    <w:semiHidden/>
    <w:rsid w:val="008E7470"/>
    <w:pPr>
      <w:spacing w:after="0" w:line="240" w:lineRule="auto"/>
    </w:pPr>
  </w:style>
  <w:style w:type="paragraph" w:customStyle="1" w:styleId="paragraph">
    <w:name w:val="paragraph"/>
    <w:basedOn w:val="Normal"/>
    <w:rsid w:val="008508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50898"/>
  </w:style>
  <w:style w:type="character" w:customStyle="1" w:styleId="eop">
    <w:name w:val="eop"/>
    <w:basedOn w:val="DefaultParagraphFont"/>
    <w:rsid w:val="00850898"/>
  </w:style>
  <w:style w:type="character" w:styleId="Mention">
    <w:name w:val="Mention"/>
    <w:basedOn w:val="DefaultParagraphFont"/>
    <w:uiPriority w:val="99"/>
    <w:unhideWhenUsed/>
    <w:rsid w:val="001E036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2027084-fd86-4dce-99a2-a4f647ec8a2b" xsi:nil="true"/>
    <SharedWithUsers xmlns="7a5b49a6-b746-41bd-866f-d8359e45cde9">
      <UserInfo>
        <DisplayName>Rob Phillips 46059722</DisplayName>
        <AccountId>27</AccountId>
        <AccountType/>
      </UserInfo>
      <UserInfo>
        <DisplayName>Laura Steward 46058010</DisplayName>
        <AccountId>13</AccountId>
        <AccountType/>
      </UserInfo>
      <UserInfo>
        <DisplayName>Adrian Harper 46058559</DisplayName>
        <AccountId>15</AccountId>
        <AccountType/>
      </UserInfo>
    </SharedWithUsers>
    <PersonalData xmlns="12027084-fd86-4dce-99a2-a4f647ec8a2b" xsi:nil="true"/>
    <ReviewDate xmlns="12027084-fd86-4dce-99a2-a4f647ec8a2b" xsi:nil="true"/>
    <lcf76f155ced4ddcb4097134ff3c332f xmlns="12027084-fd86-4dce-99a2-a4f647ec8a2b">
      <Terms xmlns="http://schemas.microsoft.com/office/infopath/2007/PartnerControls"/>
    </lcf76f155ced4ddcb4097134ff3c332f>
    <TaxCatchAll xmlns="7a5b49a6-b746-41bd-866f-d8359e45cde9" xsi:nil="true"/>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Props1.xml><?xml version="1.0" encoding="utf-8"?>
<ds:datastoreItem xmlns:ds="http://schemas.openxmlformats.org/officeDocument/2006/customXml" ds:itemID="{BD66047D-C0C8-419A-B63C-D8436EF74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27AAC-4560-4A43-A316-5C2B1DD7F701}">
  <ds:schemaRefs>
    <ds:schemaRef ds:uri="http://schemas.microsoft.com/sharepoint/v3/contenttype/forms"/>
  </ds:schemaRefs>
</ds:datastoreItem>
</file>

<file path=customXml/itemProps3.xml><?xml version="1.0" encoding="utf-8"?>
<ds:datastoreItem xmlns:ds="http://schemas.openxmlformats.org/officeDocument/2006/customXml" ds:itemID="{F85E4242-BBE1-4BD9-9BEA-7952F480BEF5}">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4648</Words>
  <Characters>25239</Characters>
  <Application>Microsoft Office Word</Application>
  <DocSecurity>0</DocSecurity>
  <Lines>901</Lines>
  <Paragraphs>489</Paragraphs>
  <ScaleCrop>false</ScaleCrop>
  <Company/>
  <LinksUpToDate>false</LinksUpToDate>
  <CharactersWithSpaces>29398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Steward 46058010</dc:creator>
  <cp:keywords/>
  <dc:description/>
  <cp:lastModifiedBy>Laura Steward 46058010</cp:lastModifiedBy>
  <cp:revision>2</cp:revision>
  <cp:lastPrinted>2025-02-15T20:32:00Z</cp:lastPrinted>
  <dcterms:created xsi:type="dcterms:W3CDTF">2026-09-10T15:14:00Z</dcterms:created>
  <dcterms:modified xsi:type="dcterms:W3CDTF">2026-09-10T15:14:00Z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Order">
    <vt:r8>561600</vt:r8>
  </property>
  <property fmtid="{D5CDD505-2E9C-101B-9397-08002B2CF9AE}" pid="4" name="MediaServiceImageTags">
    <vt:lpwstr/>
  </property>
  <property fmtid="{D5CDD505-2E9C-101B-9397-08002B2CF9AE}" pid="5" name="MSIP_Label_8f716d1d-13e1-4569-9dd0-bef6621415c1_Enabled">
    <vt:lpwstr>true</vt:lpwstr>
  </property>
  <property fmtid="{D5CDD505-2E9C-101B-9397-08002B2CF9AE}" pid="6" name="MSIP_Label_8f716d1d-13e1-4569-9dd0-bef6621415c1_SetDate">
    <vt:lpwstr>2022-08-17T12:29:48Z</vt:lpwstr>
  </property>
  <property fmtid="{D5CDD505-2E9C-101B-9397-08002B2CF9AE}" pid="7" name="MSIP_Label_8f716d1d-13e1-4569-9dd0-bef6621415c1_Method">
    <vt:lpwstr>Standard</vt:lpwstr>
  </property>
  <property fmtid="{D5CDD505-2E9C-101B-9397-08002B2CF9AE}" pid="8" name="MSIP_Label_8f716d1d-13e1-4569-9dd0-bef6621415c1_Name">
    <vt:lpwstr>OFFICIAL</vt:lpwstr>
  </property>
  <property fmtid="{D5CDD505-2E9C-101B-9397-08002B2CF9AE}" pid="9" name="MSIP_Label_8f716d1d-13e1-4569-9dd0-bef6621415c1_SiteId">
    <vt:lpwstr>f31b07f0-9cf9-40db-964d-6ff986a97e3d</vt:lpwstr>
  </property>
  <property fmtid="{D5CDD505-2E9C-101B-9397-08002B2CF9AE}" pid="10" name="MSIP_Label_8f716d1d-13e1-4569-9dd0-bef6621415c1_ActionId">
    <vt:lpwstr>c21f783e-25c6-48aa-b28b-fee63fdd893e</vt:lpwstr>
  </property>
  <property fmtid="{D5CDD505-2E9C-101B-9397-08002B2CF9AE}" pid="11" name="MSIP_Label_8f716d1d-13e1-4569-9dd0-bef6621415c1_ContentBits">
    <vt:lpwstr>0</vt:lpwstr>
  </property>
</Properties>
</file>