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8C53F" w14:textId="77777777" w:rsidR="00D938D3" w:rsidRPr="00035337" w:rsidRDefault="00D938D3" w:rsidP="00E84620">
      <w:pPr>
        <w:pStyle w:val="ListParagraph"/>
        <w:ind w:left="0"/>
        <w:jc w:val="center"/>
        <w:rPr>
          <w:rFonts w:ascii="Arial" w:hAnsi="Arial" w:cs="Arial"/>
          <w:b/>
          <w:sz w:val="20"/>
          <w:szCs w:val="20"/>
          <w:u w:val="single"/>
        </w:rPr>
      </w:pPr>
      <w:r w:rsidRPr="00035337">
        <w:rPr>
          <w:rFonts w:ascii="Arial" w:hAnsi="Arial" w:cs="Arial"/>
          <w:b/>
          <w:sz w:val="20"/>
          <w:szCs w:val="20"/>
          <w:u w:val="single"/>
        </w:rPr>
        <w:t>Joint Audit Committee</w:t>
      </w:r>
    </w:p>
    <w:p w14:paraId="3FE3C8C5" w14:textId="3A62A639" w:rsidR="00D938D3" w:rsidRPr="00035337" w:rsidRDefault="00EF5BC1" w:rsidP="314B1E54">
      <w:pPr>
        <w:pStyle w:val="ListParagraph"/>
        <w:ind w:left="0"/>
        <w:jc w:val="center"/>
        <w:rPr>
          <w:rFonts w:ascii="Arial" w:hAnsi="Arial" w:cs="Arial"/>
          <w:b/>
          <w:bCs/>
          <w:sz w:val="20"/>
          <w:szCs w:val="20"/>
          <w:u w:val="single"/>
        </w:rPr>
      </w:pPr>
      <w:r w:rsidRPr="00035337">
        <w:rPr>
          <w:rFonts w:ascii="Arial" w:hAnsi="Arial" w:cs="Arial"/>
          <w:b/>
          <w:bCs/>
          <w:sz w:val="20"/>
          <w:szCs w:val="20"/>
          <w:u w:val="single"/>
        </w:rPr>
        <w:t>1</w:t>
      </w:r>
      <w:r w:rsidR="00384566" w:rsidRPr="00035337">
        <w:rPr>
          <w:rFonts w:ascii="Arial" w:hAnsi="Arial" w:cs="Arial"/>
          <w:b/>
          <w:bCs/>
          <w:sz w:val="20"/>
          <w:szCs w:val="20"/>
          <w:u w:val="single"/>
        </w:rPr>
        <w:t xml:space="preserve">7 September </w:t>
      </w:r>
      <w:r w:rsidR="00D938D3" w:rsidRPr="00035337">
        <w:rPr>
          <w:rFonts w:ascii="Arial" w:hAnsi="Arial" w:cs="Arial"/>
          <w:b/>
          <w:bCs/>
          <w:sz w:val="20"/>
          <w:szCs w:val="20"/>
          <w:u w:val="single"/>
        </w:rPr>
        <w:t>20</w:t>
      </w:r>
      <w:r w:rsidR="00290AD6" w:rsidRPr="00035337">
        <w:rPr>
          <w:rFonts w:ascii="Arial" w:hAnsi="Arial" w:cs="Arial"/>
          <w:b/>
          <w:bCs/>
          <w:sz w:val="20"/>
          <w:szCs w:val="20"/>
          <w:u w:val="single"/>
        </w:rPr>
        <w:t>2</w:t>
      </w:r>
      <w:r w:rsidRPr="00035337">
        <w:rPr>
          <w:rFonts w:ascii="Arial" w:hAnsi="Arial" w:cs="Arial"/>
          <w:b/>
          <w:bCs/>
          <w:sz w:val="20"/>
          <w:szCs w:val="20"/>
          <w:u w:val="single"/>
        </w:rPr>
        <w:t>6</w:t>
      </w:r>
    </w:p>
    <w:p w14:paraId="4F23BD93" w14:textId="77777777" w:rsidR="00220C93" w:rsidRPr="00035337" w:rsidRDefault="009D4BB1" w:rsidP="00E84620">
      <w:pPr>
        <w:pStyle w:val="ListParagraph"/>
        <w:ind w:left="0"/>
        <w:jc w:val="center"/>
        <w:rPr>
          <w:rFonts w:ascii="Arial" w:hAnsi="Arial" w:cs="Arial"/>
          <w:b/>
          <w:sz w:val="20"/>
          <w:szCs w:val="20"/>
          <w:u w:val="single"/>
        </w:rPr>
      </w:pPr>
      <w:r w:rsidRPr="00035337">
        <w:rPr>
          <w:rFonts w:ascii="Arial" w:hAnsi="Arial" w:cs="Arial"/>
          <w:b/>
          <w:sz w:val="20"/>
          <w:szCs w:val="20"/>
          <w:u w:val="single"/>
        </w:rPr>
        <w:t>T</w:t>
      </w:r>
      <w:r w:rsidR="00E256E0" w:rsidRPr="00035337">
        <w:rPr>
          <w:rFonts w:ascii="Arial" w:hAnsi="Arial" w:cs="Arial"/>
          <w:b/>
          <w:sz w:val="20"/>
          <w:szCs w:val="20"/>
          <w:u w:val="single"/>
        </w:rPr>
        <w:t>reasury Management</w:t>
      </w:r>
    </w:p>
    <w:p w14:paraId="292C92EF" w14:textId="2EF56CC7" w:rsidR="003836E0" w:rsidRPr="00035337" w:rsidRDefault="00CB72F2" w:rsidP="314B1E54">
      <w:pPr>
        <w:pStyle w:val="ListParagraph"/>
        <w:ind w:left="0"/>
        <w:jc w:val="center"/>
        <w:rPr>
          <w:rFonts w:ascii="Arial" w:hAnsi="Arial" w:cs="Arial"/>
          <w:b/>
          <w:bCs/>
          <w:sz w:val="20"/>
          <w:szCs w:val="20"/>
          <w:u w:val="single"/>
        </w:rPr>
      </w:pPr>
      <w:r w:rsidRPr="00035337">
        <w:rPr>
          <w:rFonts w:ascii="Arial" w:hAnsi="Arial" w:cs="Arial"/>
          <w:b/>
          <w:bCs/>
          <w:sz w:val="20"/>
          <w:szCs w:val="20"/>
          <w:u w:val="single"/>
        </w:rPr>
        <w:t xml:space="preserve">Q1 2026/27 </w:t>
      </w:r>
      <w:r w:rsidR="00E256E0" w:rsidRPr="00035337">
        <w:rPr>
          <w:rFonts w:ascii="Arial" w:hAnsi="Arial" w:cs="Arial"/>
          <w:b/>
          <w:bCs/>
          <w:sz w:val="20"/>
          <w:szCs w:val="20"/>
          <w:u w:val="single"/>
        </w:rPr>
        <w:t>Report</w:t>
      </w:r>
    </w:p>
    <w:p w14:paraId="5E06D8DE" w14:textId="77777777" w:rsidR="00534261" w:rsidRPr="00035337" w:rsidRDefault="00534261" w:rsidP="00255D10">
      <w:pPr>
        <w:pStyle w:val="ListParagraph"/>
        <w:ind w:left="0"/>
        <w:rPr>
          <w:rFonts w:ascii="Arial" w:hAnsi="Arial" w:cs="Arial"/>
          <w:b/>
          <w:sz w:val="20"/>
          <w:szCs w:val="20"/>
          <w:u w:val="single"/>
        </w:rPr>
      </w:pPr>
    </w:p>
    <w:p w14:paraId="47BAB655" w14:textId="3D39E6CF" w:rsidR="00534261" w:rsidRPr="00035337" w:rsidRDefault="006E269A" w:rsidP="00255D10">
      <w:pPr>
        <w:pStyle w:val="ListParagraph"/>
        <w:ind w:left="0"/>
        <w:rPr>
          <w:rFonts w:ascii="Arial" w:hAnsi="Arial" w:cs="Arial"/>
          <w:b/>
          <w:sz w:val="20"/>
          <w:szCs w:val="20"/>
          <w:u w:val="single"/>
        </w:rPr>
      </w:pPr>
      <w:r w:rsidRPr="00035337">
        <w:rPr>
          <w:rFonts w:ascii="Arial" w:hAnsi="Arial" w:cs="Arial"/>
          <w:b/>
          <w:sz w:val="20"/>
          <w:szCs w:val="20"/>
          <w:u w:val="single"/>
        </w:rPr>
        <w:t>Background</w:t>
      </w:r>
    </w:p>
    <w:p w14:paraId="60F1B41E" w14:textId="77777777" w:rsidR="00534261" w:rsidRPr="00035337" w:rsidRDefault="00534261" w:rsidP="00255D10">
      <w:pPr>
        <w:pStyle w:val="ListParagraph"/>
        <w:ind w:left="0"/>
        <w:rPr>
          <w:rFonts w:ascii="Arial" w:hAnsi="Arial" w:cs="Arial"/>
          <w:b/>
          <w:sz w:val="20"/>
          <w:szCs w:val="20"/>
          <w:u w:val="single"/>
        </w:rPr>
      </w:pPr>
    </w:p>
    <w:p w14:paraId="5A1360E9" w14:textId="2EB591E2" w:rsidR="00B90B9D" w:rsidRPr="00035337" w:rsidRDefault="00534261" w:rsidP="00B90B9D">
      <w:pPr>
        <w:rPr>
          <w:rFonts w:ascii="Arial" w:hAnsi="Arial" w:cs="Arial"/>
          <w:sz w:val="20"/>
          <w:szCs w:val="20"/>
        </w:rPr>
      </w:pPr>
      <w:r w:rsidRPr="00035337">
        <w:rPr>
          <w:rFonts w:ascii="Arial" w:hAnsi="Arial" w:cs="Arial"/>
          <w:sz w:val="20"/>
          <w:szCs w:val="20"/>
        </w:rPr>
        <w:t xml:space="preserve">The </w:t>
      </w:r>
      <w:r w:rsidR="005A58B3" w:rsidRPr="00035337">
        <w:rPr>
          <w:rFonts w:ascii="Arial" w:hAnsi="Arial" w:cs="Arial"/>
          <w:sz w:val="20"/>
          <w:szCs w:val="20"/>
        </w:rPr>
        <w:t>Chartered Institute of Public Finance and Accountancy (</w:t>
      </w:r>
      <w:r w:rsidRPr="00035337">
        <w:rPr>
          <w:rFonts w:ascii="Arial" w:hAnsi="Arial" w:cs="Arial"/>
          <w:sz w:val="20"/>
          <w:szCs w:val="20"/>
        </w:rPr>
        <w:t>CIPFA</w:t>
      </w:r>
      <w:r w:rsidR="005A58B3" w:rsidRPr="00035337">
        <w:rPr>
          <w:rFonts w:ascii="Arial" w:hAnsi="Arial" w:cs="Arial"/>
          <w:sz w:val="20"/>
          <w:szCs w:val="20"/>
        </w:rPr>
        <w:t>)</w:t>
      </w:r>
      <w:r w:rsidRPr="00035337">
        <w:rPr>
          <w:rFonts w:ascii="Arial" w:hAnsi="Arial" w:cs="Arial"/>
          <w:sz w:val="20"/>
          <w:szCs w:val="20"/>
        </w:rPr>
        <w:t xml:space="preserve"> code states clearly that effective scrutiny of the treasury management activities of the P</w:t>
      </w:r>
      <w:r w:rsidR="00E6797F" w:rsidRPr="00035337">
        <w:rPr>
          <w:rFonts w:ascii="Arial" w:hAnsi="Arial" w:cs="Arial"/>
          <w:sz w:val="20"/>
          <w:szCs w:val="20"/>
        </w:rPr>
        <w:t>olice and Crime Commissioner (P</w:t>
      </w:r>
      <w:r w:rsidRPr="00035337">
        <w:rPr>
          <w:rFonts w:ascii="Arial" w:hAnsi="Arial" w:cs="Arial"/>
          <w:sz w:val="20"/>
          <w:szCs w:val="20"/>
        </w:rPr>
        <w:t>CC</w:t>
      </w:r>
      <w:r w:rsidR="00E6797F" w:rsidRPr="00035337">
        <w:rPr>
          <w:rFonts w:ascii="Arial" w:hAnsi="Arial" w:cs="Arial"/>
          <w:sz w:val="20"/>
          <w:szCs w:val="20"/>
        </w:rPr>
        <w:t>)</w:t>
      </w:r>
      <w:r w:rsidRPr="00035337">
        <w:rPr>
          <w:rFonts w:ascii="Arial" w:hAnsi="Arial" w:cs="Arial"/>
          <w:sz w:val="20"/>
          <w:szCs w:val="20"/>
        </w:rPr>
        <w:t xml:space="preserve"> should be delegated to an independent body. The PCC has decided that the Joint Audit Committee (JAC) would be the most appropriate body for this role. </w:t>
      </w:r>
      <w:r w:rsidR="00B90B9D" w:rsidRPr="00035337">
        <w:rPr>
          <w:rFonts w:ascii="Arial" w:hAnsi="Arial" w:cs="Arial"/>
          <w:sz w:val="20"/>
          <w:szCs w:val="20"/>
        </w:rPr>
        <w:t xml:space="preserve">This report fulfils the duty to provide a quarterly report on the treasury management activities </w:t>
      </w:r>
      <w:r w:rsidR="0079576E" w:rsidRPr="00035337">
        <w:rPr>
          <w:rFonts w:ascii="Arial" w:hAnsi="Arial" w:cs="Arial"/>
          <w:sz w:val="20"/>
          <w:szCs w:val="20"/>
        </w:rPr>
        <w:t xml:space="preserve">alongside the treasury management prudential indicators </w:t>
      </w:r>
      <w:r w:rsidR="00B90B9D" w:rsidRPr="00035337">
        <w:rPr>
          <w:rFonts w:ascii="Arial" w:hAnsi="Arial" w:cs="Arial"/>
          <w:sz w:val="20"/>
          <w:szCs w:val="20"/>
        </w:rPr>
        <w:t xml:space="preserve">to the committee. </w:t>
      </w:r>
    </w:p>
    <w:p w14:paraId="611BFA37" w14:textId="77777777" w:rsidR="00534261" w:rsidRPr="00035337" w:rsidRDefault="00534261" w:rsidP="002A11BA">
      <w:pPr>
        <w:rPr>
          <w:rFonts w:ascii="Arial" w:hAnsi="Arial" w:cs="Arial"/>
          <w:sz w:val="20"/>
          <w:szCs w:val="20"/>
        </w:rPr>
      </w:pPr>
    </w:p>
    <w:p w14:paraId="60AA3801" w14:textId="0145A42B" w:rsidR="00B90B9D" w:rsidRPr="00035337" w:rsidRDefault="00B90B9D" w:rsidP="00B90B9D">
      <w:pPr>
        <w:rPr>
          <w:rFonts w:ascii="Arial" w:hAnsi="Arial" w:cs="Arial"/>
          <w:sz w:val="20"/>
          <w:szCs w:val="20"/>
        </w:rPr>
      </w:pPr>
      <w:r w:rsidRPr="00035337">
        <w:rPr>
          <w:rFonts w:ascii="Arial" w:hAnsi="Arial" w:cs="Arial"/>
          <w:sz w:val="20"/>
          <w:szCs w:val="20"/>
        </w:rPr>
        <w:t>This report</w:t>
      </w:r>
      <w:r w:rsidR="002D4E4E" w:rsidRPr="00035337">
        <w:rPr>
          <w:rFonts w:ascii="Arial" w:hAnsi="Arial" w:cs="Arial"/>
          <w:sz w:val="20"/>
          <w:szCs w:val="20"/>
        </w:rPr>
        <w:t xml:space="preserve"> </w:t>
      </w:r>
      <w:r w:rsidR="0007652A">
        <w:rPr>
          <w:rFonts w:ascii="Arial" w:hAnsi="Arial" w:cs="Arial"/>
          <w:sz w:val="20"/>
          <w:szCs w:val="20"/>
        </w:rPr>
        <w:t>outlines</w:t>
      </w:r>
      <w:r w:rsidRPr="00035337">
        <w:rPr>
          <w:rFonts w:ascii="Arial" w:hAnsi="Arial" w:cs="Arial"/>
          <w:sz w:val="20"/>
          <w:szCs w:val="20"/>
        </w:rPr>
        <w:t xml:space="preserve"> the treasury management activities of the PCC for the </w:t>
      </w:r>
      <w:r w:rsidR="00BD1CFC" w:rsidRPr="00035337">
        <w:rPr>
          <w:rFonts w:ascii="Arial" w:hAnsi="Arial" w:cs="Arial"/>
          <w:sz w:val="20"/>
          <w:szCs w:val="20"/>
        </w:rPr>
        <w:t xml:space="preserve">first </w:t>
      </w:r>
      <w:r w:rsidR="00360582">
        <w:rPr>
          <w:rFonts w:ascii="Arial" w:hAnsi="Arial" w:cs="Arial"/>
          <w:sz w:val="20"/>
          <w:szCs w:val="20"/>
        </w:rPr>
        <w:t xml:space="preserve">quarter of </w:t>
      </w:r>
      <w:r w:rsidR="00BD1CFC" w:rsidRPr="00035337">
        <w:rPr>
          <w:rFonts w:ascii="Arial" w:hAnsi="Arial" w:cs="Arial"/>
          <w:sz w:val="20"/>
          <w:szCs w:val="20"/>
        </w:rPr>
        <w:t>2026/27</w:t>
      </w:r>
      <w:r w:rsidRPr="00035337">
        <w:rPr>
          <w:rFonts w:ascii="Arial" w:hAnsi="Arial" w:cs="Arial"/>
          <w:sz w:val="20"/>
          <w:szCs w:val="20"/>
        </w:rPr>
        <w:t>.</w:t>
      </w:r>
      <w:r w:rsidR="00360582">
        <w:rPr>
          <w:rFonts w:ascii="Arial" w:hAnsi="Arial" w:cs="Arial"/>
          <w:sz w:val="20"/>
          <w:szCs w:val="20"/>
        </w:rPr>
        <w:t xml:space="preserve"> Please note: </w:t>
      </w:r>
      <w:proofErr w:type="gramStart"/>
      <w:r w:rsidR="00360582">
        <w:rPr>
          <w:rFonts w:ascii="Arial" w:hAnsi="Arial" w:cs="Arial"/>
          <w:sz w:val="20"/>
          <w:szCs w:val="20"/>
        </w:rPr>
        <w:t>some</w:t>
      </w:r>
      <w:proofErr w:type="gramEnd"/>
      <w:r w:rsidR="00360582">
        <w:rPr>
          <w:rFonts w:ascii="Arial" w:hAnsi="Arial" w:cs="Arial"/>
          <w:sz w:val="20"/>
          <w:szCs w:val="20"/>
        </w:rPr>
        <w:t xml:space="preserve"> tables are </w:t>
      </w:r>
      <w:r w:rsidR="00433697">
        <w:rPr>
          <w:rFonts w:ascii="Arial" w:hAnsi="Arial" w:cs="Arial"/>
          <w:sz w:val="20"/>
          <w:szCs w:val="20"/>
        </w:rPr>
        <w:t xml:space="preserve">reported at the end of July to provide </w:t>
      </w:r>
      <w:r w:rsidR="008144C9">
        <w:rPr>
          <w:rFonts w:ascii="Arial" w:hAnsi="Arial" w:cs="Arial"/>
          <w:sz w:val="20"/>
          <w:szCs w:val="20"/>
        </w:rPr>
        <w:t>the latest available position.</w:t>
      </w:r>
      <w:r w:rsidRPr="00035337">
        <w:rPr>
          <w:rFonts w:ascii="Arial" w:hAnsi="Arial" w:cs="Arial"/>
          <w:sz w:val="20"/>
          <w:szCs w:val="20"/>
        </w:rPr>
        <w:t xml:space="preserve"> </w:t>
      </w:r>
    </w:p>
    <w:p w14:paraId="01088B18" w14:textId="77777777" w:rsidR="0091738D" w:rsidRDefault="0091738D" w:rsidP="0091738D">
      <w:pPr>
        <w:rPr>
          <w:rFonts w:ascii="Arial" w:hAnsi="Arial" w:cs="Arial"/>
          <w:sz w:val="20"/>
          <w:szCs w:val="20"/>
          <w:u w:val="single"/>
        </w:rPr>
      </w:pPr>
    </w:p>
    <w:p w14:paraId="6A7F8BAE" w14:textId="77777777" w:rsidR="00CC1283" w:rsidRDefault="003063E4" w:rsidP="00CC1283">
      <w:pPr>
        <w:spacing w:line="300" w:lineRule="atLeast"/>
        <w:rPr>
          <w:rStyle w:val="Strong"/>
          <w:rFonts w:ascii="Arial" w:hAnsi="Arial" w:cs="Arial"/>
          <w:sz w:val="20"/>
          <w:szCs w:val="20"/>
        </w:rPr>
      </w:pPr>
      <w:r w:rsidRPr="003063E4">
        <w:rPr>
          <w:rStyle w:val="Strong"/>
          <w:rFonts w:ascii="Arial" w:hAnsi="Arial" w:cs="Arial"/>
          <w:sz w:val="20"/>
          <w:szCs w:val="20"/>
        </w:rPr>
        <w:t>Key messages</w:t>
      </w:r>
    </w:p>
    <w:p w14:paraId="03710B11" w14:textId="6362E907" w:rsidR="00C62175" w:rsidRDefault="003063E4" w:rsidP="00C62175">
      <w:pPr>
        <w:pStyle w:val="ListParagraph"/>
        <w:numPr>
          <w:ilvl w:val="0"/>
          <w:numId w:val="27"/>
        </w:numPr>
        <w:spacing w:line="300" w:lineRule="atLeast"/>
        <w:rPr>
          <w:rFonts w:ascii="Arial" w:hAnsi="Arial" w:cs="Arial"/>
          <w:sz w:val="20"/>
          <w:szCs w:val="20"/>
        </w:rPr>
      </w:pPr>
      <w:r w:rsidRPr="00C62175">
        <w:rPr>
          <w:rFonts w:ascii="Arial" w:hAnsi="Arial" w:cs="Arial"/>
          <w:sz w:val="20"/>
          <w:szCs w:val="20"/>
        </w:rPr>
        <w:t>All treasury activity complied with the approved T</w:t>
      </w:r>
      <w:r w:rsidR="00CC1283" w:rsidRPr="00C62175">
        <w:rPr>
          <w:rFonts w:ascii="Arial" w:hAnsi="Arial" w:cs="Arial"/>
          <w:sz w:val="20"/>
          <w:szCs w:val="20"/>
        </w:rPr>
        <w:t xml:space="preserve">reasury </w:t>
      </w:r>
      <w:r w:rsidR="00731167" w:rsidRPr="00C62175">
        <w:rPr>
          <w:rFonts w:ascii="Arial" w:hAnsi="Arial" w:cs="Arial"/>
          <w:sz w:val="20"/>
          <w:szCs w:val="20"/>
        </w:rPr>
        <w:t>Management</w:t>
      </w:r>
      <w:r w:rsidR="00CC1283" w:rsidRPr="00C62175">
        <w:rPr>
          <w:rFonts w:ascii="Arial" w:hAnsi="Arial" w:cs="Arial"/>
          <w:sz w:val="20"/>
          <w:szCs w:val="20"/>
        </w:rPr>
        <w:t xml:space="preserve"> </w:t>
      </w:r>
      <w:r w:rsidRPr="00C62175">
        <w:rPr>
          <w:rFonts w:ascii="Arial" w:hAnsi="Arial" w:cs="Arial"/>
          <w:sz w:val="20"/>
          <w:szCs w:val="20"/>
        </w:rPr>
        <w:t>S</w:t>
      </w:r>
      <w:r w:rsidR="00CC1283" w:rsidRPr="00C62175">
        <w:rPr>
          <w:rFonts w:ascii="Arial" w:hAnsi="Arial" w:cs="Arial"/>
          <w:sz w:val="20"/>
          <w:szCs w:val="20"/>
        </w:rPr>
        <w:t xml:space="preserve">trategy (TMS) </w:t>
      </w:r>
      <w:r w:rsidRPr="00C62175">
        <w:rPr>
          <w:rFonts w:ascii="Arial" w:hAnsi="Arial" w:cs="Arial"/>
          <w:sz w:val="20"/>
          <w:szCs w:val="20"/>
        </w:rPr>
        <w:t>and CIPFA Code.</w:t>
      </w:r>
    </w:p>
    <w:p w14:paraId="4ED1DD80" w14:textId="77777777" w:rsidR="00C62175" w:rsidRDefault="003063E4" w:rsidP="00C62175">
      <w:pPr>
        <w:pStyle w:val="ListParagraph"/>
        <w:numPr>
          <w:ilvl w:val="0"/>
          <w:numId w:val="27"/>
        </w:numPr>
        <w:spacing w:line="300" w:lineRule="atLeast"/>
        <w:rPr>
          <w:rFonts w:ascii="Arial" w:hAnsi="Arial" w:cs="Arial"/>
          <w:sz w:val="20"/>
          <w:szCs w:val="20"/>
        </w:rPr>
      </w:pPr>
      <w:r w:rsidRPr="00C62175">
        <w:rPr>
          <w:rFonts w:ascii="Arial" w:hAnsi="Arial" w:cs="Arial"/>
          <w:sz w:val="20"/>
          <w:szCs w:val="20"/>
        </w:rPr>
        <w:t>No breaches of prudential indicators or counterparty limits occurred.</w:t>
      </w:r>
    </w:p>
    <w:p w14:paraId="29796D60" w14:textId="77777777" w:rsidR="00C62175" w:rsidRDefault="003063E4" w:rsidP="00C62175">
      <w:pPr>
        <w:pStyle w:val="ListParagraph"/>
        <w:numPr>
          <w:ilvl w:val="0"/>
          <w:numId w:val="27"/>
        </w:numPr>
        <w:spacing w:line="300" w:lineRule="atLeast"/>
        <w:rPr>
          <w:rFonts w:ascii="Arial" w:hAnsi="Arial" w:cs="Arial"/>
          <w:sz w:val="20"/>
          <w:szCs w:val="20"/>
        </w:rPr>
      </w:pPr>
      <w:r w:rsidRPr="00C62175">
        <w:rPr>
          <w:rFonts w:ascii="Arial" w:hAnsi="Arial" w:cs="Arial"/>
          <w:sz w:val="20"/>
          <w:szCs w:val="20"/>
        </w:rPr>
        <w:t>Cash balances were elevated during the period due to timing of income/expenditure.</w:t>
      </w:r>
    </w:p>
    <w:p w14:paraId="5CC84139" w14:textId="77777777" w:rsidR="00C91008" w:rsidRDefault="003063E4" w:rsidP="00C62175">
      <w:pPr>
        <w:pStyle w:val="ListParagraph"/>
        <w:numPr>
          <w:ilvl w:val="0"/>
          <w:numId w:val="27"/>
        </w:numPr>
        <w:spacing w:line="300" w:lineRule="atLeast"/>
        <w:rPr>
          <w:rFonts w:ascii="Arial" w:hAnsi="Arial" w:cs="Arial"/>
          <w:sz w:val="20"/>
          <w:szCs w:val="20"/>
        </w:rPr>
      </w:pPr>
      <w:r w:rsidRPr="00C62175">
        <w:rPr>
          <w:rFonts w:ascii="Arial" w:hAnsi="Arial" w:cs="Arial"/>
          <w:sz w:val="20"/>
          <w:szCs w:val="20"/>
        </w:rPr>
        <w:t>No further borrowing is currently forecast for 2026/27, subject to cashflow monitoring.</w:t>
      </w:r>
    </w:p>
    <w:p w14:paraId="17C5AF1E" w14:textId="425F4AE0" w:rsidR="003063E4" w:rsidRPr="00C62175" w:rsidRDefault="003063E4" w:rsidP="00C62175">
      <w:pPr>
        <w:pStyle w:val="ListParagraph"/>
        <w:numPr>
          <w:ilvl w:val="0"/>
          <w:numId w:val="27"/>
        </w:numPr>
        <w:spacing w:line="300" w:lineRule="atLeast"/>
        <w:rPr>
          <w:rFonts w:ascii="Arial" w:hAnsi="Arial" w:cs="Arial"/>
          <w:sz w:val="20"/>
          <w:szCs w:val="20"/>
        </w:rPr>
      </w:pPr>
      <w:r w:rsidRPr="00C62175">
        <w:rPr>
          <w:rFonts w:ascii="Arial" w:hAnsi="Arial" w:cs="Arial"/>
          <w:sz w:val="20"/>
          <w:szCs w:val="20"/>
        </w:rPr>
        <w:t>Investment returns remain broadly in line with market conditions and approved risk appetite.</w:t>
      </w:r>
    </w:p>
    <w:p w14:paraId="5321998D" w14:textId="77777777" w:rsidR="00C91008" w:rsidRDefault="00C91008" w:rsidP="003F07DB">
      <w:pPr>
        <w:jc w:val="both"/>
        <w:rPr>
          <w:rFonts w:ascii="Arial" w:hAnsi="Arial" w:cs="Arial"/>
          <w:b/>
          <w:bCs/>
          <w:sz w:val="20"/>
          <w:szCs w:val="20"/>
          <w:u w:val="single"/>
        </w:rPr>
      </w:pPr>
    </w:p>
    <w:p w14:paraId="53168D85" w14:textId="097B1D59" w:rsidR="0821DF9B" w:rsidRDefault="0821DF9B" w:rsidP="003F07DB">
      <w:pPr>
        <w:jc w:val="both"/>
        <w:rPr>
          <w:rFonts w:ascii="Arial" w:hAnsi="Arial" w:cs="Arial"/>
          <w:b/>
          <w:bCs/>
          <w:sz w:val="20"/>
          <w:szCs w:val="20"/>
          <w:u w:val="single"/>
        </w:rPr>
      </w:pPr>
      <w:r w:rsidRPr="00035337">
        <w:rPr>
          <w:rFonts w:ascii="Arial" w:hAnsi="Arial" w:cs="Arial"/>
          <w:b/>
          <w:bCs/>
          <w:sz w:val="20"/>
          <w:szCs w:val="20"/>
          <w:u w:val="single"/>
        </w:rPr>
        <w:t>Balance Sheet</w:t>
      </w:r>
    </w:p>
    <w:p w14:paraId="2CF3A693" w14:textId="77777777" w:rsidR="00131449" w:rsidRPr="00035337" w:rsidRDefault="00131449" w:rsidP="003F07DB">
      <w:pPr>
        <w:jc w:val="both"/>
        <w:rPr>
          <w:rFonts w:ascii="Arial" w:hAnsi="Arial" w:cs="Arial"/>
          <w:b/>
          <w:bCs/>
          <w:sz w:val="20"/>
          <w:szCs w:val="20"/>
          <w:u w:val="single"/>
        </w:rPr>
      </w:pPr>
    </w:p>
    <w:p w14:paraId="08B0BA06" w14:textId="606C7CF8" w:rsidR="00EC1787" w:rsidRPr="00035337" w:rsidRDefault="00285EFD" w:rsidP="003F07DB">
      <w:pPr>
        <w:jc w:val="both"/>
        <w:rPr>
          <w:rFonts w:ascii="Arial" w:hAnsi="Arial" w:cs="Arial"/>
          <w:sz w:val="20"/>
          <w:szCs w:val="20"/>
        </w:rPr>
      </w:pPr>
      <w:r w:rsidRPr="00035337">
        <w:rPr>
          <w:rFonts w:ascii="Arial" w:hAnsi="Arial" w:cs="Arial"/>
          <w:color w:val="0F243E" w:themeColor="text2" w:themeShade="80"/>
          <w:sz w:val="20"/>
          <w:szCs w:val="20"/>
        </w:rPr>
        <w:t xml:space="preserve">The </w:t>
      </w:r>
      <w:r w:rsidR="004B0C9C" w:rsidRPr="00035337">
        <w:rPr>
          <w:rFonts w:ascii="Arial" w:hAnsi="Arial" w:cs="Arial"/>
          <w:color w:val="0F243E" w:themeColor="text2" w:themeShade="80"/>
          <w:sz w:val="20"/>
          <w:szCs w:val="20"/>
        </w:rPr>
        <w:t>Capital Financing Requirement (CFR) represents the authority’s underlying need to borrow to fund capital expenditure. It shows the cumulative amount of capital spending that has not yet been financed by capital grants, capital receipts or revenue contributions and indicates the level of debt that must be supported over the long term.</w:t>
      </w:r>
      <w:r w:rsidR="00EC1787" w:rsidRPr="00035337">
        <w:rPr>
          <w:rFonts w:ascii="Arial" w:hAnsi="Arial" w:cs="Arial"/>
          <w:sz w:val="20"/>
          <w:szCs w:val="20"/>
        </w:rPr>
        <w:t xml:space="preserve"> </w:t>
      </w:r>
      <w:r w:rsidR="00645889">
        <w:rPr>
          <w:rFonts w:ascii="Arial" w:hAnsi="Arial" w:cs="Arial"/>
          <w:sz w:val="20"/>
          <w:szCs w:val="20"/>
        </w:rPr>
        <w:t>This is updated annually</w:t>
      </w:r>
      <w:r w:rsidR="00DB7331">
        <w:rPr>
          <w:rFonts w:ascii="Arial" w:hAnsi="Arial" w:cs="Arial"/>
          <w:sz w:val="20"/>
          <w:szCs w:val="20"/>
        </w:rPr>
        <w:t>.</w:t>
      </w:r>
    </w:p>
    <w:p w14:paraId="2705F13F" w14:textId="77777777" w:rsidR="00336560" w:rsidRDefault="00336560" w:rsidP="1B1997C8">
      <w:pPr>
        <w:pStyle w:val="ListParagraph"/>
        <w:ind w:left="0"/>
        <w:rPr>
          <w:rFonts w:ascii="Arial" w:hAnsi="Arial" w:cs="Arial"/>
          <w:b/>
          <w:bCs/>
          <w:sz w:val="22"/>
          <w:szCs w:val="22"/>
          <w:u w:val="single"/>
        </w:rPr>
      </w:pPr>
    </w:p>
    <w:p w14:paraId="4A6DDED5" w14:textId="5D02CDE1" w:rsidR="0068273C" w:rsidRPr="00035337" w:rsidRDefault="0821DF9B" w:rsidP="0068273C">
      <w:pPr>
        <w:spacing w:after="60" w:line="276" w:lineRule="auto"/>
        <w:jc w:val="both"/>
        <w:rPr>
          <w:rFonts w:ascii="Arial" w:eastAsia="Trebuchet MS" w:hAnsi="Arial" w:cs="Arial"/>
          <w:b/>
          <w:bCs/>
          <w:sz w:val="20"/>
          <w:szCs w:val="20"/>
        </w:rPr>
      </w:pPr>
      <w:r w:rsidRPr="00035337">
        <w:rPr>
          <w:rFonts w:ascii="Arial" w:eastAsia="Trebuchet MS" w:hAnsi="Arial" w:cs="Arial"/>
          <w:b/>
          <w:bCs/>
          <w:sz w:val="20"/>
          <w:szCs w:val="20"/>
        </w:rPr>
        <w:t>Table 1: Balance Sheet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1186"/>
        <w:gridCol w:w="1191"/>
      </w:tblGrid>
      <w:tr w:rsidR="0068273C" w:rsidRPr="00035337" w14:paraId="51223830" w14:textId="77777777" w:rsidTr="00901C93">
        <w:trPr>
          <w:trHeight w:val="300"/>
        </w:trPr>
        <w:tc>
          <w:tcPr>
            <w:tcW w:w="3256" w:type="dxa"/>
            <w:tcMar>
              <w:left w:w="108" w:type="dxa"/>
              <w:right w:w="108" w:type="dxa"/>
            </w:tcMar>
          </w:tcPr>
          <w:p w14:paraId="740A661F" w14:textId="77777777" w:rsidR="0068273C" w:rsidRPr="00035337" w:rsidRDefault="0068273C" w:rsidP="0068273C">
            <w:pPr>
              <w:widowControl w:val="0"/>
              <w:spacing w:before="40" w:after="40"/>
              <w:rPr>
                <w:rFonts w:ascii="Arial" w:hAnsi="Arial" w:cs="Arial"/>
                <w:sz w:val="20"/>
                <w:szCs w:val="20"/>
              </w:rPr>
            </w:pPr>
            <w:r w:rsidRPr="00035337">
              <w:rPr>
                <w:rFonts w:ascii="Arial" w:eastAsia="Trebuchet MS" w:hAnsi="Arial" w:cs="Arial"/>
                <w:sz w:val="20"/>
                <w:szCs w:val="20"/>
              </w:rPr>
              <w:t xml:space="preserve"> </w:t>
            </w:r>
          </w:p>
        </w:tc>
        <w:tc>
          <w:tcPr>
            <w:tcW w:w="1186" w:type="dxa"/>
            <w:tcMar>
              <w:left w:w="108" w:type="dxa"/>
              <w:right w:w="108" w:type="dxa"/>
            </w:tcMar>
          </w:tcPr>
          <w:p w14:paraId="4DFC9DCF" w14:textId="77777777" w:rsidR="0068273C" w:rsidRPr="00035337" w:rsidRDefault="0068273C" w:rsidP="00B95012">
            <w:pPr>
              <w:widowControl w:val="0"/>
              <w:spacing w:before="40" w:after="40"/>
              <w:jc w:val="right"/>
              <w:rPr>
                <w:rFonts w:ascii="Arial" w:hAnsi="Arial" w:cs="Arial"/>
                <w:sz w:val="20"/>
                <w:szCs w:val="20"/>
              </w:rPr>
            </w:pPr>
            <w:r w:rsidRPr="00035337">
              <w:rPr>
                <w:rFonts w:ascii="Arial" w:eastAsia="Trebuchet MS" w:hAnsi="Arial" w:cs="Arial"/>
                <w:b/>
                <w:bCs/>
                <w:sz w:val="20"/>
                <w:szCs w:val="20"/>
              </w:rPr>
              <w:t>31.3.26</w:t>
            </w:r>
          </w:p>
          <w:p w14:paraId="6F3EF36D" w14:textId="77777777" w:rsidR="0068273C" w:rsidRPr="00035337" w:rsidRDefault="0068273C" w:rsidP="00B95012">
            <w:pPr>
              <w:widowControl w:val="0"/>
              <w:spacing w:before="40" w:after="40"/>
              <w:jc w:val="right"/>
              <w:rPr>
                <w:rFonts w:ascii="Arial" w:hAnsi="Arial" w:cs="Arial"/>
                <w:sz w:val="20"/>
                <w:szCs w:val="20"/>
              </w:rPr>
            </w:pPr>
            <w:r w:rsidRPr="00035337">
              <w:rPr>
                <w:rFonts w:ascii="Arial" w:eastAsia="Trebuchet MS" w:hAnsi="Arial" w:cs="Arial"/>
                <w:b/>
                <w:bCs/>
                <w:sz w:val="20"/>
                <w:szCs w:val="20"/>
              </w:rPr>
              <w:t>Actual</w:t>
            </w:r>
          </w:p>
          <w:p w14:paraId="5D0D85A5" w14:textId="77777777" w:rsidR="0068273C" w:rsidRPr="00035337" w:rsidRDefault="0068273C" w:rsidP="00B95012">
            <w:pPr>
              <w:widowControl w:val="0"/>
              <w:spacing w:before="40" w:after="40"/>
              <w:jc w:val="right"/>
              <w:rPr>
                <w:rFonts w:ascii="Arial" w:hAnsi="Arial" w:cs="Arial"/>
                <w:sz w:val="20"/>
                <w:szCs w:val="20"/>
              </w:rPr>
            </w:pPr>
            <w:r w:rsidRPr="00035337">
              <w:rPr>
                <w:rFonts w:ascii="Arial" w:eastAsia="Trebuchet MS" w:hAnsi="Arial" w:cs="Arial"/>
                <w:b/>
                <w:bCs/>
                <w:sz w:val="20"/>
                <w:szCs w:val="20"/>
              </w:rPr>
              <w:t>£m</w:t>
            </w:r>
          </w:p>
        </w:tc>
        <w:tc>
          <w:tcPr>
            <w:tcW w:w="1191" w:type="dxa"/>
          </w:tcPr>
          <w:p w14:paraId="6ACCFE41" w14:textId="77777777" w:rsidR="0068273C" w:rsidRPr="00035337" w:rsidRDefault="0068273C" w:rsidP="00B95012">
            <w:pPr>
              <w:widowControl w:val="0"/>
              <w:spacing w:before="40" w:after="40"/>
              <w:jc w:val="right"/>
              <w:rPr>
                <w:rFonts w:ascii="Arial" w:eastAsia="Trebuchet MS" w:hAnsi="Arial" w:cs="Arial"/>
                <w:b/>
                <w:bCs/>
                <w:sz w:val="20"/>
                <w:szCs w:val="20"/>
              </w:rPr>
            </w:pPr>
            <w:r w:rsidRPr="00035337">
              <w:rPr>
                <w:rFonts w:ascii="Arial" w:eastAsia="Trebuchet MS" w:hAnsi="Arial" w:cs="Arial"/>
                <w:b/>
                <w:bCs/>
                <w:sz w:val="20"/>
                <w:szCs w:val="20"/>
              </w:rPr>
              <w:t>31.3.27</w:t>
            </w:r>
          </w:p>
          <w:p w14:paraId="5542F25B" w14:textId="77777777" w:rsidR="0068273C" w:rsidRPr="00035337" w:rsidRDefault="0068273C" w:rsidP="00B95012">
            <w:pPr>
              <w:widowControl w:val="0"/>
              <w:spacing w:before="40" w:after="40"/>
              <w:jc w:val="right"/>
              <w:rPr>
                <w:rFonts w:ascii="Arial" w:eastAsia="Trebuchet MS" w:hAnsi="Arial" w:cs="Arial"/>
                <w:b/>
                <w:bCs/>
                <w:sz w:val="20"/>
                <w:szCs w:val="20"/>
              </w:rPr>
            </w:pPr>
            <w:r w:rsidRPr="00035337">
              <w:rPr>
                <w:rFonts w:ascii="Arial" w:eastAsia="Trebuchet MS" w:hAnsi="Arial" w:cs="Arial"/>
                <w:b/>
                <w:bCs/>
                <w:sz w:val="20"/>
                <w:szCs w:val="20"/>
              </w:rPr>
              <w:t>Forecast</w:t>
            </w:r>
          </w:p>
          <w:p w14:paraId="045878E2" w14:textId="77777777" w:rsidR="0068273C" w:rsidRPr="00035337" w:rsidRDefault="0068273C" w:rsidP="00B95012">
            <w:pPr>
              <w:widowControl w:val="0"/>
              <w:spacing w:before="40" w:after="40"/>
              <w:jc w:val="right"/>
              <w:rPr>
                <w:rFonts w:ascii="Arial" w:eastAsia="Trebuchet MS" w:hAnsi="Arial" w:cs="Arial"/>
                <w:b/>
                <w:bCs/>
                <w:sz w:val="20"/>
                <w:szCs w:val="20"/>
              </w:rPr>
            </w:pPr>
            <w:r w:rsidRPr="00035337">
              <w:rPr>
                <w:rFonts w:ascii="Arial" w:eastAsia="Trebuchet MS" w:hAnsi="Arial" w:cs="Arial"/>
                <w:b/>
                <w:bCs/>
                <w:sz w:val="20"/>
                <w:szCs w:val="20"/>
              </w:rPr>
              <w:t>£m</w:t>
            </w:r>
          </w:p>
        </w:tc>
      </w:tr>
      <w:tr w:rsidR="0068273C" w:rsidRPr="00035337" w14:paraId="04F6D97C" w14:textId="77777777" w:rsidTr="00901C93">
        <w:trPr>
          <w:trHeight w:val="345"/>
        </w:trPr>
        <w:tc>
          <w:tcPr>
            <w:tcW w:w="3256" w:type="dxa"/>
            <w:tcMar>
              <w:left w:w="108" w:type="dxa"/>
              <w:right w:w="108" w:type="dxa"/>
            </w:tcMar>
          </w:tcPr>
          <w:p w14:paraId="28D26B38" w14:textId="77777777" w:rsidR="0068273C" w:rsidRPr="00035337" w:rsidRDefault="0068273C" w:rsidP="0068273C">
            <w:pPr>
              <w:widowControl w:val="0"/>
              <w:spacing w:before="40" w:after="40"/>
              <w:rPr>
                <w:rFonts w:ascii="Arial" w:eastAsia="Trebuchet MS" w:hAnsi="Arial" w:cs="Arial"/>
                <w:sz w:val="20"/>
                <w:szCs w:val="20"/>
              </w:rPr>
            </w:pPr>
            <w:r w:rsidRPr="00035337">
              <w:rPr>
                <w:rFonts w:ascii="Arial" w:eastAsia="Trebuchet MS" w:hAnsi="Arial" w:cs="Arial"/>
                <w:sz w:val="20"/>
                <w:szCs w:val="20"/>
              </w:rPr>
              <w:t>General Fund Capital Financing Requirement (CFR)</w:t>
            </w:r>
          </w:p>
        </w:tc>
        <w:tc>
          <w:tcPr>
            <w:tcW w:w="1186" w:type="dxa"/>
            <w:tcMar>
              <w:left w:w="108" w:type="dxa"/>
              <w:right w:w="108" w:type="dxa"/>
            </w:tcMar>
            <w:vAlign w:val="center"/>
          </w:tcPr>
          <w:p w14:paraId="2B681EC2" w14:textId="77777777" w:rsidR="0068273C" w:rsidRPr="00035337" w:rsidRDefault="0068273C" w:rsidP="0068273C">
            <w:pPr>
              <w:widowControl w:val="0"/>
              <w:spacing w:before="40" w:after="40"/>
              <w:jc w:val="right"/>
              <w:rPr>
                <w:rFonts w:ascii="Arial" w:eastAsia="Trebuchet MS" w:hAnsi="Arial" w:cs="Arial"/>
                <w:sz w:val="20"/>
                <w:szCs w:val="20"/>
              </w:rPr>
            </w:pPr>
            <w:r w:rsidRPr="00035337">
              <w:rPr>
                <w:rFonts w:ascii="Arial" w:eastAsiaTheme="minorHAnsi" w:hAnsi="Arial" w:cs="Arial"/>
                <w:color w:val="000000"/>
                <w:sz w:val="20"/>
                <w:szCs w:val="20"/>
              </w:rPr>
              <w:t xml:space="preserve">98.5 </w:t>
            </w:r>
          </w:p>
        </w:tc>
        <w:tc>
          <w:tcPr>
            <w:tcW w:w="1191" w:type="dxa"/>
            <w:vAlign w:val="center"/>
          </w:tcPr>
          <w:p w14:paraId="5470C307" w14:textId="77777777" w:rsidR="0068273C" w:rsidRPr="00035337" w:rsidRDefault="0068273C" w:rsidP="0068273C">
            <w:pPr>
              <w:widowControl w:val="0"/>
              <w:spacing w:before="40" w:after="40"/>
              <w:jc w:val="right"/>
              <w:rPr>
                <w:rFonts w:ascii="Arial" w:eastAsia="Trebuchet MS" w:hAnsi="Arial" w:cs="Arial"/>
                <w:sz w:val="20"/>
                <w:szCs w:val="20"/>
              </w:rPr>
            </w:pPr>
            <w:r w:rsidRPr="00035337">
              <w:rPr>
                <w:rFonts w:ascii="Arial" w:eastAsiaTheme="minorHAnsi" w:hAnsi="Arial" w:cs="Arial"/>
                <w:color w:val="000000"/>
                <w:sz w:val="20"/>
                <w:szCs w:val="20"/>
              </w:rPr>
              <w:t xml:space="preserve">90.1 </w:t>
            </w:r>
          </w:p>
        </w:tc>
      </w:tr>
      <w:tr w:rsidR="0068273C" w:rsidRPr="00B95012" w14:paraId="36D2D514" w14:textId="77777777" w:rsidTr="00901C93">
        <w:trPr>
          <w:trHeight w:val="345"/>
        </w:trPr>
        <w:tc>
          <w:tcPr>
            <w:tcW w:w="3256" w:type="dxa"/>
            <w:tcMar>
              <w:left w:w="108" w:type="dxa"/>
              <w:right w:w="108" w:type="dxa"/>
            </w:tcMar>
          </w:tcPr>
          <w:p w14:paraId="0D0219C8" w14:textId="77777777" w:rsidR="0068273C" w:rsidRPr="00B95012" w:rsidRDefault="0068273C" w:rsidP="0068273C">
            <w:pPr>
              <w:widowControl w:val="0"/>
              <w:spacing w:before="40" w:after="40"/>
              <w:rPr>
                <w:rFonts w:ascii="Arial" w:eastAsia="Trebuchet MS" w:hAnsi="Arial" w:cs="Arial"/>
                <w:sz w:val="20"/>
                <w:szCs w:val="20"/>
              </w:rPr>
            </w:pPr>
            <w:r w:rsidRPr="00B95012">
              <w:rPr>
                <w:rFonts w:ascii="Arial" w:eastAsia="Trebuchet MS" w:hAnsi="Arial" w:cs="Arial"/>
                <w:sz w:val="20"/>
                <w:szCs w:val="20"/>
              </w:rPr>
              <w:t>Lease and PFI liabilities</w:t>
            </w:r>
          </w:p>
        </w:tc>
        <w:tc>
          <w:tcPr>
            <w:tcW w:w="1186" w:type="dxa"/>
            <w:tcMar>
              <w:left w:w="108" w:type="dxa"/>
              <w:right w:w="108" w:type="dxa"/>
            </w:tcMar>
            <w:vAlign w:val="center"/>
          </w:tcPr>
          <w:p w14:paraId="24A3B5D2" w14:textId="77777777" w:rsidR="0068273C" w:rsidRPr="00B95012" w:rsidRDefault="0068273C" w:rsidP="0068273C">
            <w:pPr>
              <w:widowControl w:val="0"/>
              <w:spacing w:before="40" w:after="40"/>
              <w:jc w:val="right"/>
              <w:rPr>
                <w:rFonts w:ascii="Arial" w:eastAsia="Trebuchet MS" w:hAnsi="Arial" w:cs="Arial"/>
                <w:sz w:val="20"/>
                <w:szCs w:val="20"/>
              </w:rPr>
            </w:pPr>
            <w:r w:rsidRPr="00B95012">
              <w:rPr>
                <w:rFonts w:ascii="Arial" w:eastAsiaTheme="minorHAnsi" w:hAnsi="Arial" w:cs="Arial"/>
                <w:sz w:val="20"/>
                <w:szCs w:val="20"/>
              </w:rPr>
              <w:t xml:space="preserve">-15.6 </w:t>
            </w:r>
          </w:p>
        </w:tc>
        <w:tc>
          <w:tcPr>
            <w:tcW w:w="1191" w:type="dxa"/>
            <w:vAlign w:val="center"/>
          </w:tcPr>
          <w:p w14:paraId="3782FA8D" w14:textId="77777777" w:rsidR="0068273C" w:rsidRPr="00B95012" w:rsidRDefault="0068273C" w:rsidP="0068273C">
            <w:pPr>
              <w:widowControl w:val="0"/>
              <w:spacing w:before="40" w:after="40"/>
              <w:jc w:val="right"/>
              <w:rPr>
                <w:rFonts w:ascii="Arial" w:eastAsia="Trebuchet MS" w:hAnsi="Arial" w:cs="Arial"/>
                <w:sz w:val="20"/>
                <w:szCs w:val="20"/>
              </w:rPr>
            </w:pPr>
            <w:r w:rsidRPr="00B95012">
              <w:rPr>
                <w:rFonts w:ascii="Arial" w:eastAsiaTheme="minorHAnsi" w:hAnsi="Arial" w:cs="Arial"/>
                <w:sz w:val="20"/>
                <w:szCs w:val="20"/>
              </w:rPr>
              <w:t xml:space="preserve">-13.7 </w:t>
            </w:r>
          </w:p>
        </w:tc>
      </w:tr>
      <w:tr w:rsidR="0068273C" w:rsidRPr="00B95012" w14:paraId="22292D3F" w14:textId="77777777" w:rsidTr="00901C93">
        <w:trPr>
          <w:trHeight w:val="345"/>
        </w:trPr>
        <w:tc>
          <w:tcPr>
            <w:tcW w:w="3256" w:type="dxa"/>
            <w:tcMar>
              <w:left w:w="108" w:type="dxa"/>
              <w:right w:w="108" w:type="dxa"/>
            </w:tcMar>
          </w:tcPr>
          <w:p w14:paraId="514542A5" w14:textId="77777777" w:rsidR="0068273C" w:rsidRPr="00B95012" w:rsidRDefault="0068273C" w:rsidP="0068273C">
            <w:pPr>
              <w:widowControl w:val="0"/>
              <w:spacing w:before="40" w:after="40"/>
              <w:rPr>
                <w:rFonts w:ascii="Arial" w:hAnsi="Arial" w:cs="Arial"/>
                <w:b/>
                <w:bCs/>
                <w:sz w:val="20"/>
                <w:szCs w:val="20"/>
              </w:rPr>
            </w:pPr>
            <w:r w:rsidRPr="00B95012">
              <w:rPr>
                <w:rFonts w:ascii="Arial" w:eastAsia="Trebuchet MS" w:hAnsi="Arial" w:cs="Arial"/>
                <w:b/>
                <w:bCs/>
                <w:sz w:val="20"/>
                <w:szCs w:val="20"/>
              </w:rPr>
              <w:t>Loans CFR</w:t>
            </w:r>
          </w:p>
        </w:tc>
        <w:tc>
          <w:tcPr>
            <w:tcW w:w="1186" w:type="dxa"/>
            <w:tcMar>
              <w:left w:w="108" w:type="dxa"/>
              <w:right w:w="108" w:type="dxa"/>
            </w:tcMar>
            <w:vAlign w:val="center"/>
          </w:tcPr>
          <w:p w14:paraId="691AA0BC" w14:textId="77777777" w:rsidR="0068273C" w:rsidRPr="00B95012" w:rsidRDefault="0068273C" w:rsidP="0068273C">
            <w:pPr>
              <w:widowControl w:val="0"/>
              <w:spacing w:before="40" w:after="40"/>
              <w:jc w:val="right"/>
              <w:rPr>
                <w:rFonts w:ascii="Arial" w:hAnsi="Arial" w:cs="Arial"/>
                <w:b/>
                <w:bCs/>
                <w:sz w:val="20"/>
                <w:szCs w:val="20"/>
              </w:rPr>
            </w:pPr>
            <w:r w:rsidRPr="00B95012">
              <w:rPr>
                <w:rFonts w:ascii="Arial" w:eastAsiaTheme="minorHAnsi" w:hAnsi="Arial" w:cs="Arial"/>
                <w:b/>
                <w:bCs/>
                <w:sz w:val="20"/>
                <w:szCs w:val="20"/>
              </w:rPr>
              <w:t xml:space="preserve">82.9 </w:t>
            </w:r>
          </w:p>
        </w:tc>
        <w:tc>
          <w:tcPr>
            <w:tcW w:w="1191" w:type="dxa"/>
            <w:vAlign w:val="center"/>
          </w:tcPr>
          <w:p w14:paraId="3D95429C" w14:textId="77777777" w:rsidR="0068273C" w:rsidRPr="00B95012" w:rsidRDefault="0068273C" w:rsidP="0068273C">
            <w:pPr>
              <w:widowControl w:val="0"/>
              <w:spacing w:before="40" w:after="40"/>
              <w:jc w:val="right"/>
              <w:rPr>
                <w:rFonts w:ascii="Arial" w:eastAsia="Trebuchet MS" w:hAnsi="Arial" w:cs="Arial"/>
                <w:b/>
                <w:bCs/>
                <w:sz w:val="20"/>
                <w:szCs w:val="20"/>
              </w:rPr>
            </w:pPr>
            <w:r w:rsidRPr="00B95012">
              <w:rPr>
                <w:rFonts w:ascii="Arial" w:eastAsiaTheme="minorHAnsi" w:hAnsi="Arial" w:cs="Arial"/>
                <w:b/>
                <w:bCs/>
                <w:sz w:val="20"/>
                <w:szCs w:val="20"/>
              </w:rPr>
              <w:t xml:space="preserve">76.4 </w:t>
            </w:r>
          </w:p>
        </w:tc>
      </w:tr>
      <w:tr w:rsidR="0068273C" w:rsidRPr="00B95012" w14:paraId="2F0747DB" w14:textId="77777777" w:rsidTr="00901C93">
        <w:trPr>
          <w:trHeight w:val="345"/>
        </w:trPr>
        <w:tc>
          <w:tcPr>
            <w:tcW w:w="3256" w:type="dxa"/>
            <w:tcMar>
              <w:left w:w="108" w:type="dxa"/>
              <w:right w:w="108" w:type="dxa"/>
            </w:tcMar>
          </w:tcPr>
          <w:p w14:paraId="20B983CF" w14:textId="77777777" w:rsidR="0068273C" w:rsidRPr="00B95012" w:rsidRDefault="0068273C" w:rsidP="0068273C">
            <w:pPr>
              <w:widowControl w:val="0"/>
              <w:spacing w:before="40" w:after="40"/>
              <w:rPr>
                <w:rFonts w:ascii="Arial" w:hAnsi="Arial" w:cs="Arial"/>
                <w:sz w:val="20"/>
                <w:szCs w:val="20"/>
              </w:rPr>
            </w:pPr>
            <w:r w:rsidRPr="00B95012">
              <w:rPr>
                <w:rFonts w:ascii="Arial" w:eastAsia="Trebuchet MS" w:hAnsi="Arial" w:cs="Arial"/>
                <w:sz w:val="20"/>
                <w:szCs w:val="20"/>
              </w:rPr>
              <w:t>External borrowing</w:t>
            </w:r>
          </w:p>
        </w:tc>
        <w:tc>
          <w:tcPr>
            <w:tcW w:w="1186" w:type="dxa"/>
            <w:tcMar>
              <w:left w:w="108" w:type="dxa"/>
              <w:right w:w="108" w:type="dxa"/>
            </w:tcMar>
            <w:vAlign w:val="center"/>
          </w:tcPr>
          <w:p w14:paraId="08025F57" w14:textId="77777777" w:rsidR="0068273C" w:rsidRPr="00B95012" w:rsidRDefault="0068273C" w:rsidP="0068273C">
            <w:pPr>
              <w:widowControl w:val="0"/>
              <w:spacing w:before="40" w:after="40"/>
              <w:jc w:val="right"/>
              <w:rPr>
                <w:rFonts w:ascii="Arial" w:hAnsi="Arial" w:cs="Arial"/>
                <w:sz w:val="20"/>
                <w:szCs w:val="20"/>
              </w:rPr>
            </w:pPr>
            <w:r w:rsidRPr="00B95012">
              <w:rPr>
                <w:rFonts w:ascii="Arial" w:eastAsiaTheme="minorHAnsi" w:hAnsi="Arial" w:cs="Arial"/>
                <w:sz w:val="20"/>
                <w:szCs w:val="20"/>
              </w:rPr>
              <w:t xml:space="preserve">-36.2 </w:t>
            </w:r>
          </w:p>
        </w:tc>
        <w:tc>
          <w:tcPr>
            <w:tcW w:w="1191" w:type="dxa"/>
            <w:vAlign w:val="center"/>
          </w:tcPr>
          <w:p w14:paraId="5E10367D" w14:textId="77777777" w:rsidR="0068273C" w:rsidRPr="00B95012" w:rsidRDefault="0068273C" w:rsidP="0068273C">
            <w:pPr>
              <w:widowControl w:val="0"/>
              <w:spacing w:before="40" w:after="40"/>
              <w:jc w:val="right"/>
              <w:rPr>
                <w:rFonts w:ascii="Arial" w:eastAsia="Trebuchet MS" w:hAnsi="Arial" w:cs="Arial"/>
                <w:sz w:val="20"/>
                <w:szCs w:val="20"/>
              </w:rPr>
            </w:pPr>
            <w:r w:rsidRPr="00B95012">
              <w:rPr>
                <w:rFonts w:ascii="Arial" w:eastAsiaTheme="minorHAnsi" w:hAnsi="Arial" w:cs="Arial"/>
                <w:sz w:val="20"/>
                <w:szCs w:val="20"/>
              </w:rPr>
              <w:t xml:space="preserve">-23.5 </w:t>
            </w:r>
          </w:p>
        </w:tc>
      </w:tr>
      <w:tr w:rsidR="0068273C" w:rsidRPr="00B95012" w14:paraId="119B406D" w14:textId="77777777" w:rsidTr="00901C93">
        <w:trPr>
          <w:trHeight w:val="345"/>
        </w:trPr>
        <w:tc>
          <w:tcPr>
            <w:tcW w:w="3256" w:type="dxa"/>
            <w:tcMar>
              <w:left w:w="108" w:type="dxa"/>
              <w:right w:w="108" w:type="dxa"/>
            </w:tcMar>
          </w:tcPr>
          <w:p w14:paraId="455C6C5B" w14:textId="77777777" w:rsidR="0068273C" w:rsidRPr="00B95012" w:rsidRDefault="0068273C" w:rsidP="0068273C">
            <w:pPr>
              <w:widowControl w:val="0"/>
              <w:spacing w:before="40" w:after="40"/>
              <w:rPr>
                <w:rFonts w:ascii="Arial" w:hAnsi="Arial" w:cs="Arial"/>
                <w:b/>
                <w:bCs/>
                <w:sz w:val="20"/>
                <w:szCs w:val="20"/>
              </w:rPr>
            </w:pPr>
            <w:r w:rsidRPr="00B95012">
              <w:rPr>
                <w:rFonts w:ascii="Arial" w:eastAsia="Trebuchet MS" w:hAnsi="Arial" w:cs="Arial"/>
                <w:b/>
                <w:bCs/>
                <w:sz w:val="20"/>
                <w:szCs w:val="20"/>
              </w:rPr>
              <w:t>Internal (over) borrowing</w:t>
            </w:r>
          </w:p>
        </w:tc>
        <w:tc>
          <w:tcPr>
            <w:tcW w:w="1186" w:type="dxa"/>
            <w:tcMar>
              <w:left w:w="108" w:type="dxa"/>
              <w:right w:w="108" w:type="dxa"/>
            </w:tcMar>
            <w:vAlign w:val="center"/>
          </w:tcPr>
          <w:p w14:paraId="05B5CA0F" w14:textId="77777777" w:rsidR="0068273C" w:rsidRPr="00B95012" w:rsidRDefault="0068273C" w:rsidP="0068273C">
            <w:pPr>
              <w:widowControl w:val="0"/>
              <w:spacing w:before="40" w:after="40"/>
              <w:jc w:val="right"/>
              <w:rPr>
                <w:rFonts w:ascii="Arial" w:hAnsi="Arial" w:cs="Arial"/>
                <w:b/>
                <w:bCs/>
                <w:sz w:val="20"/>
                <w:szCs w:val="20"/>
              </w:rPr>
            </w:pPr>
            <w:r w:rsidRPr="00B95012">
              <w:rPr>
                <w:rFonts w:ascii="Arial" w:eastAsiaTheme="minorHAnsi" w:hAnsi="Arial" w:cs="Arial"/>
                <w:b/>
                <w:bCs/>
                <w:sz w:val="20"/>
                <w:szCs w:val="20"/>
              </w:rPr>
              <w:t xml:space="preserve">46.7 </w:t>
            </w:r>
          </w:p>
        </w:tc>
        <w:tc>
          <w:tcPr>
            <w:tcW w:w="1191" w:type="dxa"/>
            <w:vAlign w:val="center"/>
          </w:tcPr>
          <w:p w14:paraId="2A15639D" w14:textId="77777777" w:rsidR="0068273C" w:rsidRPr="00B95012" w:rsidRDefault="0068273C" w:rsidP="0068273C">
            <w:pPr>
              <w:widowControl w:val="0"/>
              <w:spacing w:before="40" w:after="40"/>
              <w:jc w:val="right"/>
              <w:rPr>
                <w:rFonts w:ascii="Arial" w:eastAsia="Trebuchet MS" w:hAnsi="Arial" w:cs="Arial"/>
                <w:b/>
                <w:bCs/>
                <w:sz w:val="20"/>
                <w:szCs w:val="20"/>
              </w:rPr>
            </w:pPr>
            <w:r w:rsidRPr="00B95012">
              <w:rPr>
                <w:rFonts w:ascii="Arial" w:eastAsiaTheme="minorHAnsi" w:hAnsi="Arial" w:cs="Arial"/>
                <w:b/>
                <w:bCs/>
                <w:sz w:val="20"/>
                <w:szCs w:val="20"/>
              </w:rPr>
              <w:t xml:space="preserve">52.9 </w:t>
            </w:r>
          </w:p>
        </w:tc>
      </w:tr>
      <w:tr w:rsidR="0068273C" w:rsidRPr="00B95012" w14:paraId="51DADA27" w14:textId="77777777" w:rsidTr="00901C93">
        <w:trPr>
          <w:trHeight w:val="345"/>
        </w:trPr>
        <w:tc>
          <w:tcPr>
            <w:tcW w:w="3256" w:type="dxa"/>
            <w:tcMar>
              <w:left w:w="108" w:type="dxa"/>
              <w:right w:w="108" w:type="dxa"/>
            </w:tcMar>
          </w:tcPr>
          <w:p w14:paraId="0C034688" w14:textId="77777777" w:rsidR="0068273C" w:rsidRPr="00B95012" w:rsidRDefault="0068273C" w:rsidP="0068273C">
            <w:pPr>
              <w:widowControl w:val="0"/>
              <w:spacing w:before="40" w:after="40"/>
              <w:rPr>
                <w:rFonts w:ascii="Arial" w:hAnsi="Arial" w:cs="Arial"/>
                <w:sz w:val="20"/>
                <w:szCs w:val="20"/>
              </w:rPr>
            </w:pPr>
            <w:r w:rsidRPr="00B95012">
              <w:rPr>
                <w:rFonts w:ascii="Arial" w:eastAsia="Trebuchet MS" w:hAnsi="Arial" w:cs="Arial"/>
                <w:sz w:val="20"/>
                <w:szCs w:val="20"/>
              </w:rPr>
              <w:t>Balance Sheet Resources</w:t>
            </w:r>
          </w:p>
        </w:tc>
        <w:tc>
          <w:tcPr>
            <w:tcW w:w="1186" w:type="dxa"/>
            <w:tcMar>
              <w:left w:w="108" w:type="dxa"/>
              <w:right w:w="108" w:type="dxa"/>
            </w:tcMar>
            <w:vAlign w:val="center"/>
          </w:tcPr>
          <w:p w14:paraId="74B573F8" w14:textId="77777777" w:rsidR="0068273C" w:rsidRPr="00B95012" w:rsidRDefault="0068273C" w:rsidP="0068273C">
            <w:pPr>
              <w:widowControl w:val="0"/>
              <w:spacing w:before="40" w:after="40"/>
              <w:jc w:val="right"/>
              <w:rPr>
                <w:rFonts w:ascii="Arial" w:hAnsi="Arial" w:cs="Arial"/>
                <w:sz w:val="20"/>
                <w:szCs w:val="20"/>
              </w:rPr>
            </w:pPr>
            <w:r w:rsidRPr="00B95012">
              <w:rPr>
                <w:rFonts w:ascii="Arial" w:eastAsiaTheme="minorHAnsi" w:hAnsi="Arial" w:cs="Arial"/>
                <w:sz w:val="20"/>
                <w:szCs w:val="20"/>
              </w:rPr>
              <w:t xml:space="preserve">-64.3 </w:t>
            </w:r>
          </w:p>
        </w:tc>
        <w:tc>
          <w:tcPr>
            <w:tcW w:w="1191" w:type="dxa"/>
            <w:vAlign w:val="center"/>
          </w:tcPr>
          <w:p w14:paraId="702EE382" w14:textId="77777777" w:rsidR="0068273C" w:rsidRPr="00B95012" w:rsidRDefault="0068273C" w:rsidP="0068273C">
            <w:pPr>
              <w:widowControl w:val="0"/>
              <w:spacing w:before="40" w:after="40"/>
              <w:jc w:val="right"/>
              <w:rPr>
                <w:rFonts w:ascii="Arial" w:eastAsia="Trebuchet MS" w:hAnsi="Arial" w:cs="Arial"/>
                <w:sz w:val="20"/>
                <w:szCs w:val="20"/>
              </w:rPr>
            </w:pPr>
            <w:r w:rsidRPr="00B95012">
              <w:rPr>
                <w:rFonts w:ascii="Arial" w:eastAsiaTheme="minorHAnsi" w:hAnsi="Arial" w:cs="Arial"/>
                <w:sz w:val="20"/>
                <w:szCs w:val="20"/>
              </w:rPr>
              <w:t xml:space="preserve">-64.3 </w:t>
            </w:r>
          </w:p>
        </w:tc>
      </w:tr>
      <w:tr w:rsidR="0068273C" w:rsidRPr="00B95012" w14:paraId="001A3928" w14:textId="77777777" w:rsidTr="00901C93">
        <w:trPr>
          <w:trHeight w:val="345"/>
        </w:trPr>
        <w:tc>
          <w:tcPr>
            <w:tcW w:w="3256" w:type="dxa"/>
            <w:tcMar>
              <w:left w:w="108" w:type="dxa"/>
              <w:right w:w="108" w:type="dxa"/>
            </w:tcMar>
          </w:tcPr>
          <w:p w14:paraId="53EFE19C" w14:textId="77777777" w:rsidR="0068273C" w:rsidRPr="00B95012" w:rsidRDefault="0068273C" w:rsidP="0068273C">
            <w:pPr>
              <w:widowControl w:val="0"/>
              <w:spacing w:before="40" w:after="40"/>
              <w:rPr>
                <w:rFonts w:ascii="Arial" w:hAnsi="Arial" w:cs="Arial"/>
                <w:b/>
                <w:bCs/>
                <w:sz w:val="20"/>
                <w:szCs w:val="20"/>
              </w:rPr>
            </w:pPr>
            <w:r w:rsidRPr="00B95012">
              <w:rPr>
                <w:rFonts w:ascii="Arial" w:eastAsia="Trebuchet MS" w:hAnsi="Arial" w:cs="Arial"/>
                <w:b/>
                <w:bCs/>
                <w:sz w:val="20"/>
                <w:szCs w:val="20"/>
              </w:rPr>
              <w:t>Investments</w:t>
            </w:r>
          </w:p>
        </w:tc>
        <w:tc>
          <w:tcPr>
            <w:tcW w:w="1186" w:type="dxa"/>
            <w:tcMar>
              <w:left w:w="108" w:type="dxa"/>
              <w:right w:w="108" w:type="dxa"/>
            </w:tcMar>
            <w:vAlign w:val="center"/>
          </w:tcPr>
          <w:p w14:paraId="34AEF68A" w14:textId="77777777" w:rsidR="0068273C" w:rsidRPr="00B95012" w:rsidRDefault="0068273C" w:rsidP="0068273C">
            <w:pPr>
              <w:widowControl w:val="0"/>
              <w:spacing w:before="40" w:after="40"/>
              <w:jc w:val="right"/>
              <w:rPr>
                <w:rFonts w:ascii="Arial" w:hAnsi="Arial" w:cs="Arial"/>
                <w:b/>
                <w:bCs/>
                <w:sz w:val="20"/>
                <w:szCs w:val="20"/>
              </w:rPr>
            </w:pPr>
            <w:r w:rsidRPr="00B95012">
              <w:rPr>
                <w:rFonts w:ascii="Arial" w:eastAsiaTheme="minorHAnsi" w:hAnsi="Arial" w:cs="Arial"/>
                <w:b/>
                <w:bCs/>
                <w:sz w:val="20"/>
                <w:szCs w:val="20"/>
              </w:rPr>
              <w:t xml:space="preserve">17.6 </w:t>
            </w:r>
          </w:p>
        </w:tc>
        <w:tc>
          <w:tcPr>
            <w:tcW w:w="1191" w:type="dxa"/>
            <w:vAlign w:val="center"/>
          </w:tcPr>
          <w:p w14:paraId="3734CFF2" w14:textId="77777777" w:rsidR="0068273C" w:rsidRPr="00B95012" w:rsidRDefault="0068273C" w:rsidP="0068273C">
            <w:pPr>
              <w:widowControl w:val="0"/>
              <w:spacing w:before="40" w:after="40"/>
              <w:jc w:val="right"/>
              <w:rPr>
                <w:rFonts w:ascii="Arial" w:eastAsia="Trebuchet MS" w:hAnsi="Arial" w:cs="Arial"/>
                <w:b/>
                <w:bCs/>
                <w:sz w:val="20"/>
                <w:szCs w:val="20"/>
              </w:rPr>
            </w:pPr>
            <w:r w:rsidRPr="00B95012">
              <w:rPr>
                <w:rFonts w:ascii="Arial" w:eastAsiaTheme="minorHAnsi" w:hAnsi="Arial" w:cs="Arial"/>
                <w:b/>
                <w:bCs/>
                <w:sz w:val="20"/>
                <w:szCs w:val="20"/>
              </w:rPr>
              <w:t xml:space="preserve">11.4 </w:t>
            </w:r>
          </w:p>
        </w:tc>
      </w:tr>
    </w:tbl>
    <w:tbl>
      <w:tblPr>
        <w:tblStyle w:val="TableGrid1"/>
        <w:tblW w:w="0" w:type="auto"/>
        <w:tblLook w:val="04A0" w:firstRow="1" w:lastRow="0" w:firstColumn="1" w:lastColumn="0" w:noHBand="0" w:noVBand="1"/>
      </w:tblPr>
      <w:tblGrid>
        <w:gridCol w:w="3256"/>
        <w:gridCol w:w="1191"/>
        <w:gridCol w:w="1191"/>
      </w:tblGrid>
      <w:tr w:rsidR="00AF4471" w:rsidRPr="00B95012" w14:paraId="697309A5" w14:textId="77777777" w:rsidTr="008D716B">
        <w:tc>
          <w:tcPr>
            <w:tcW w:w="3256" w:type="dxa"/>
          </w:tcPr>
          <w:p w14:paraId="51AA72AD" w14:textId="77777777" w:rsidR="00AF4471" w:rsidRPr="00B95012" w:rsidRDefault="00AF4471" w:rsidP="0068273C">
            <w:pPr>
              <w:widowControl w:val="0"/>
              <w:spacing w:before="40" w:after="40" w:line="276" w:lineRule="auto"/>
              <w:rPr>
                <w:rFonts w:ascii="Arial" w:eastAsiaTheme="minorHAnsi" w:hAnsi="Arial" w:cs="Arial"/>
                <w:sz w:val="20"/>
                <w:szCs w:val="20"/>
              </w:rPr>
            </w:pPr>
          </w:p>
        </w:tc>
        <w:tc>
          <w:tcPr>
            <w:tcW w:w="1191" w:type="dxa"/>
            <w:vAlign w:val="center"/>
          </w:tcPr>
          <w:p w14:paraId="12FE3B41" w14:textId="77777777" w:rsidR="00AF4471" w:rsidRPr="00B95012" w:rsidRDefault="00AF4471" w:rsidP="0068273C">
            <w:pPr>
              <w:widowControl w:val="0"/>
              <w:spacing w:before="40" w:after="40" w:line="276" w:lineRule="auto"/>
              <w:jc w:val="right"/>
              <w:rPr>
                <w:rFonts w:ascii="Arial" w:eastAsiaTheme="minorHAnsi" w:hAnsi="Arial" w:cs="Arial"/>
                <w:sz w:val="20"/>
                <w:szCs w:val="20"/>
              </w:rPr>
            </w:pPr>
          </w:p>
        </w:tc>
        <w:tc>
          <w:tcPr>
            <w:tcW w:w="1191" w:type="dxa"/>
            <w:vAlign w:val="center"/>
          </w:tcPr>
          <w:p w14:paraId="3E33EF60" w14:textId="77777777" w:rsidR="00AF4471" w:rsidRPr="00B95012" w:rsidRDefault="00AF4471" w:rsidP="0068273C">
            <w:pPr>
              <w:widowControl w:val="0"/>
              <w:spacing w:before="40" w:after="40" w:line="276" w:lineRule="auto"/>
              <w:jc w:val="right"/>
              <w:rPr>
                <w:rFonts w:ascii="Arial" w:eastAsiaTheme="minorHAnsi" w:hAnsi="Arial" w:cs="Arial"/>
                <w:sz w:val="20"/>
                <w:szCs w:val="20"/>
              </w:rPr>
            </w:pPr>
          </w:p>
        </w:tc>
      </w:tr>
      <w:tr w:rsidR="0068273C" w:rsidRPr="00B95012" w14:paraId="3E671A05" w14:textId="77777777" w:rsidTr="008D716B">
        <w:tc>
          <w:tcPr>
            <w:tcW w:w="3256" w:type="dxa"/>
          </w:tcPr>
          <w:p w14:paraId="2C7725DA" w14:textId="77777777" w:rsidR="0068273C" w:rsidRPr="00B95012" w:rsidRDefault="0068273C" w:rsidP="0068273C">
            <w:pPr>
              <w:widowControl w:val="0"/>
              <w:spacing w:before="40" w:after="40" w:line="276" w:lineRule="auto"/>
              <w:rPr>
                <w:rFonts w:ascii="Arial" w:eastAsiaTheme="minorHAnsi" w:hAnsi="Arial" w:cs="Arial"/>
                <w:sz w:val="20"/>
                <w:szCs w:val="20"/>
              </w:rPr>
            </w:pPr>
            <w:r w:rsidRPr="00B95012">
              <w:rPr>
                <w:rFonts w:ascii="Arial" w:eastAsiaTheme="minorHAnsi" w:hAnsi="Arial" w:cs="Arial"/>
                <w:sz w:val="20"/>
                <w:szCs w:val="20"/>
              </w:rPr>
              <w:t>Treasury Investments</w:t>
            </w:r>
          </w:p>
        </w:tc>
        <w:tc>
          <w:tcPr>
            <w:tcW w:w="1191" w:type="dxa"/>
            <w:vAlign w:val="center"/>
          </w:tcPr>
          <w:p w14:paraId="71F3F5DF" w14:textId="77777777" w:rsidR="0068273C" w:rsidRPr="00B95012" w:rsidRDefault="0068273C" w:rsidP="0068273C">
            <w:pPr>
              <w:widowControl w:val="0"/>
              <w:spacing w:before="40" w:after="40" w:line="276" w:lineRule="auto"/>
              <w:jc w:val="right"/>
              <w:rPr>
                <w:rFonts w:ascii="Arial" w:eastAsiaTheme="minorHAnsi" w:hAnsi="Arial" w:cs="Arial"/>
                <w:sz w:val="20"/>
                <w:szCs w:val="20"/>
              </w:rPr>
            </w:pPr>
            <w:r w:rsidRPr="00B95012">
              <w:rPr>
                <w:rFonts w:ascii="Arial" w:eastAsiaTheme="minorHAnsi" w:hAnsi="Arial" w:cs="Arial"/>
                <w:sz w:val="20"/>
                <w:szCs w:val="20"/>
              </w:rPr>
              <w:t xml:space="preserve">17.6 </w:t>
            </w:r>
          </w:p>
        </w:tc>
        <w:tc>
          <w:tcPr>
            <w:tcW w:w="1191" w:type="dxa"/>
            <w:vAlign w:val="center"/>
          </w:tcPr>
          <w:p w14:paraId="372C6D3A" w14:textId="77777777" w:rsidR="0068273C" w:rsidRPr="00B95012" w:rsidRDefault="0068273C" w:rsidP="0068273C">
            <w:pPr>
              <w:widowControl w:val="0"/>
              <w:spacing w:before="40" w:after="40" w:line="276" w:lineRule="auto"/>
              <w:jc w:val="right"/>
              <w:rPr>
                <w:rFonts w:ascii="Arial" w:eastAsiaTheme="minorHAnsi" w:hAnsi="Arial" w:cs="Arial"/>
                <w:sz w:val="20"/>
                <w:szCs w:val="20"/>
              </w:rPr>
            </w:pPr>
            <w:r w:rsidRPr="00B95012">
              <w:rPr>
                <w:rFonts w:ascii="Arial" w:eastAsiaTheme="minorHAnsi" w:hAnsi="Arial" w:cs="Arial"/>
                <w:sz w:val="20"/>
                <w:szCs w:val="20"/>
              </w:rPr>
              <w:t xml:space="preserve">10.0 </w:t>
            </w:r>
          </w:p>
        </w:tc>
      </w:tr>
      <w:tr w:rsidR="0068273C" w:rsidRPr="00B95012" w14:paraId="70AC5236" w14:textId="77777777" w:rsidTr="008D716B">
        <w:tc>
          <w:tcPr>
            <w:tcW w:w="3256" w:type="dxa"/>
          </w:tcPr>
          <w:p w14:paraId="145E0464" w14:textId="77777777" w:rsidR="0068273C" w:rsidRPr="00B95012" w:rsidRDefault="0068273C" w:rsidP="0068273C">
            <w:pPr>
              <w:widowControl w:val="0"/>
              <w:spacing w:before="40" w:after="40" w:line="276" w:lineRule="auto"/>
              <w:rPr>
                <w:rFonts w:ascii="Arial" w:eastAsiaTheme="minorHAnsi" w:hAnsi="Arial" w:cs="Arial"/>
                <w:b/>
                <w:bCs/>
                <w:sz w:val="20"/>
                <w:szCs w:val="20"/>
              </w:rPr>
            </w:pPr>
            <w:r w:rsidRPr="00B95012">
              <w:rPr>
                <w:rFonts w:ascii="Arial" w:eastAsiaTheme="minorHAnsi" w:hAnsi="Arial" w:cs="Arial"/>
                <w:b/>
                <w:bCs/>
                <w:sz w:val="20"/>
                <w:szCs w:val="20"/>
              </w:rPr>
              <w:t>New Borrowing/ (Investment)</w:t>
            </w:r>
          </w:p>
        </w:tc>
        <w:tc>
          <w:tcPr>
            <w:tcW w:w="1191" w:type="dxa"/>
            <w:vAlign w:val="center"/>
          </w:tcPr>
          <w:p w14:paraId="75DB2A3F" w14:textId="77777777" w:rsidR="0068273C" w:rsidRPr="00B95012" w:rsidRDefault="0068273C" w:rsidP="0068273C">
            <w:pPr>
              <w:widowControl w:val="0"/>
              <w:spacing w:before="40" w:after="40" w:line="276" w:lineRule="auto"/>
              <w:jc w:val="right"/>
              <w:rPr>
                <w:rFonts w:ascii="Arial" w:eastAsiaTheme="minorHAnsi" w:hAnsi="Arial" w:cs="Arial"/>
                <w:b/>
                <w:bCs/>
                <w:sz w:val="20"/>
                <w:szCs w:val="20"/>
              </w:rPr>
            </w:pPr>
            <w:r w:rsidRPr="00B95012">
              <w:rPr>
                <w:rFonts w:ascii="Arial" w:eastAsiaTheme="minorHAnsi" w:hAnsi="Arial" w:cs="Arial"/>
                <w:b/>
                <w:bCs/>
                <w:sz w:val="20"/>
                <w:szCs w:val="20"/>
              </w:rPr>
              <w:t xml:space="preserve">0.0 </w:t>
            </w:r>
          </w:p>
        </w:tc>
        <w:tc>
          <w:tcPr>
            <w:tcW w:w="1191" w:type="dxa"/>
            <w:vAlign w:val="center"/>
          </w:tcPr>
          <w:p w14:paraId="73F09C62" w14:textId="77777777" w:rsidR="0068273C" w:rsidRPr="00B95012" w:rsidRDefault="0068273C" w:rsidP="0068273C">
            <w:pPr>
              <w:widowControl w:val="0"/>
              <w:spacing w:before="40" w:after="40" w:line="276" w:lineRule="auto"/>
              <w:jc w:val="right"/>
              <w:rPr>
                <w:rFonts w:ascii="Arial" w:eastAsiaTheme="minorHAnsi" w:hAnsi="Arial" w:cs="Arial"/>
                <w:b/>
                <w:bCs/>
                <w:sz w:val="20"/>
                <w:szCs w:val="20"/>
              </w:rPr>
            </w:pPr>
            <w:r w:rsidRPr="00B95012">
              <w:rPr>
                <w:rFonts w:ascii="Arial" w:eastAsiaTheme="minorHAnsi" w:hAnsi="Arial" w:cs="Arial"/>
                <w:b/>
                <w:bCs/>
                <w:sz w:val="20"/>
                <w:szCs w:val="20"/>
              </w:rPr>
              <w:t xml:space="preserve">-1.4 </w:t>
            </w:r>
          </w:p>
        </w:tc>
      </w:tr>
      <w:tr w:rsidR="00AF4471" w:rsidRPr="00B95012" w14:paraId="39A6109F" w14:textId="77777777" w:rsidTr="008D716B">
        <w:tc>
          <w:tcPr>
            <w:tcW w:w="3256" w:type="dxa"/>
          </w:tcPr>
          <w:p w14:paraId="43441B2E" w14:textId="77777777" w:rsidR="00AF4471" w:rsidRPr="00B95012" w:rsidRDefault="00AF4471" w:rsidP="0068273C">
            <w:pPr>
              <w:widowControl w:val="0"/>
              <w:spacing w:before="40" w:after="40" w:line="276" w:lineRule="auto"/>
              <w:rPr>
                <w:rFonts w:ascii="Arial" w:eastAsiaTheme="minorHAnsi" w:hAnsi="Arial" w:cs="Arial"/>
                <w:sz w:val="20"/>
                <w:szCs w:val="20"/>
              </w:rPr>
            </w:pPr>
          </w:p>
        </w:tc>
        <w:tc>
          <w:tcPr>
            <w:tcW w:w="1191" w:type="dxa"/>
            <w:vAlign w:val="center"/>
          </w:tcPr>
          <w:p w14:paraId="26D37C65" w14:textId="77777777" w:rsidR="00AF4471" w:rsidRPr="00B95012" w:rsidRDefault="00AF4471" w:rsidP="0068273C">
            <w:pPr>
              <w:widowControl w:val="0"/>
              <w:spacing w:before="40" w:after="40" w:line="276" w:lineRule="auto"/>
              <w:jc w:val="right"/>
              <w:rPr>
                <w:rFonts w:ascii="Arial" w:eastAsiaTheme="minorHAnsi" w:hAnsi="Arial" w:cs="Arial"/>
                <w:sz w:val="20"/>
                <w:szCs w:val="20"/>
              </w:rPr>
            </w:pPr>
          </w:p>
        </w:tc>
        <w:tc>
          <w:tcPr>
            <w:tcW w:w="1191" w:type="dxa"/>
            <w:vAlign w:val="center"/>
          </w:tcPr>
          <w:p w14:paraId="1A57E983" w14:textId="77777777" w:rsidR="00AF4471" w:rsidRPr="00B95012" w:rsidRDefault="00AF4471" w:rsidP="0068273C">
            <w:pPr>
              <w:widowControl w:val="0"/>
              <w:spacing w:before="40" w:after="40" w:line="276" w:lineRule="auto"/>
              <w:jc w:val="right"/>
              <w:rPr>
                <w:rFonts w:ascii="Arial" w:eastAsiaTheme="minorHAnsi" w:hAnsi="Arial" w:cs="Arial"/>
                <w:sz w:val="20"/>
                <w:szCs w:val="20"/>
              </w:rPr>
            </w:pPr>
          </w:p>
        </w:tc>
      </w:tr>
      <w:tr w:rsidR="0068273C" w:rsidRPr="00B95012" w14:paraId="4B2DAE01" w14:textId="77777777" w:rsidTr="008D716B">
        <w:tc>
          <w:tcPr>
            <w:tcW w:w="3256" w:type="dxa"/>
          </w:tcPr>
          <w:p w14:paraId="6E6FA58E" w14:textId="77777777" w:rsidR="0068273C" w:rsidRPr="00B95012" w:rsidRDefault="0068273C" w:rsidP="0068273C">
            <w:pPr>
              <w:widowControl w:val="0"/>
              <w:spacing w:before="40" w:after="40" w:line="276" w:lineRule="auto"/>
              <w:rPr>
                <w:rFonts w:ascii="Arial" w:eastAsiaTheme="minorHAnsi" w:hAnsi="Arial" w:cs="Arial"/>
                <w:sz w:val="20"/>
                <w:szCs w:val="20"/>
              </w:rPr>
            </w:pPr>
            <w:r w:rsidRPr="00B95012">
              <w:rPr>
                <w:rFonts w:ascii="Arial" w:eastAsiaTheme="minorHAnsi" w:hAnsi="Arial" w:cs="Arial"/>
                <w:sz w:val="20"/>
                <w:szCs w:val="20"/>
              </w:rPr>
              <w:t>Net Loans Requirement</w:t>
            </w:r>
          </w:p>
        </w:tc>
        <w:tc>
          <w:tcPr>
            <w:tcW w:w="1191" w:type="dxa"/>
            <w:vAlign w:val="center"/>
          </w:tcPr>
          <w:p w14:paraId="4C2F266E" w14:textId="77777777" w:rsidR="0068273C" w:rsidRPr="00B95012" w:rsidRDefault="0068273C" w:rsidP="0068273C">
            <w:pPr>
              <w:widowControl w:val="0"/>
              <w:spacing w:before="40" w:after="40" w:line="276" w:lineRule="auto"/>
              <w:jc w:val="right"/>
              <w:rPr>
                <w:rFonts w:ascii="Arial" w:eastAsiaTheme="minorHAnsi" w:hAnsi="Arial" w:cs="Arial"/>
                <w:sz w:val="20"/>
                <w:szCs w:val="20"/>
              </w:rPr>
            </w:pPr>
            <w:r w:rsidRPr="00B95012">
              <w:rPr>
                <w:rFonts w:ascii="Arial" w:eastAsiaTheme="minorHAnsi" w:hAnsi="Arial" w:cs="Arial"/>
                <w:sz w:val="20"/>
                <w:szCs w:val="20"/>
              </w:rPr>
              <w:t xml:space="preserve">18.6 </w:t>
            </w:r>
          </w:p>
        </w:tc>
        <w:tc>
          <w:tcPr>
            <w:tcW w:w="1191" w:type="dxa"/>
            <w:vAlign w:val="center"/>
          </w:tcPr>
          <w:p w14:paraId="47E22EE4" w14:textId="77777777" w:rsidR="0068273C" w:rsidRPr="00B95012" w:rsidRDefault="0068273C" w:rsidP="0068273C">
            <w:pPr>
              <w:widowControl w:val="0"/>
              <w:spacing w:before="40" w:after="40" w:line="276" w:lineRule="auto"/>
              <w:jc w:val="right"/>
              <w:rPr>
                <w:rFonts w:ascii="Arial" w:eastAsiaTheme="minorHAnsi" w:hAnsi="Arial" w:cs="Arial"/>
                <w:sz w:val="20"/>
                <w:szCs w:val="20"/>
              </w:rPr>
            </w:pPr>
            <w:r w:rsidRPr="00B95012">
              <w:rPr>
                <w:rFonts w:ascii="Arial" w:eastAsiaTheme="minorHAnsi" w:hAnsi="Arial" w:cs="Arial"/>
                <w:sz w:val="20"/>
                <w:szCs w:val="20"/>
              </w:rPr>
              <w:t xml:space="preserve">12.1 </w:t>
            </w:r>
          </w:p>
        </w:tc>
      </w:tr>
      <w:tr w:rsidR="0068273C" w:rsidRPr="00B95012" w14:paraId="39765405" w14:textId="77777777" w:rsidTr="008D716B">
        <w:tc>
          <w:tcPr>
            <w:tcW w:w="3256" w:type="dxa"/>
          </w:tcPr>
          <w:p w14:paraId="327939A6" w14:textId="77777777" w:rsidR="0068273C" w:rsidRPr="00B95012" w:rsidRDefault="0068273C" w:rsidP="0068273C">
            <w:pPr>
              <w:widowControl w:val="0"/>
              <w:spacing w:before="40" w:after="40" w:line="276" w:lineRule="auto"/>
              <w:rPr>
                <w:rFonts w:ascii="Arial" w:eastAsiaTheme="minorHAnsi" w:hAnsi="Arial" w:cs="Arial"/>
                <w:sz w:val="20"/>
                <w:szCs w:val="20"/>
              </w:rPr>
            </w:pPr>
            <w:r w:rsidRPr="00B95012">
              <w:rPr>
                <w:rFonts w:ascii="Arial" w:eastAsiaTheme="minorHAnsi" w:hAnsi="Arial" w:cs="Arial"/>
                <w:sz w:val="20"/>
                <w:szCs w:val="20"/>
              </w:rPr>
              <w:t>Liquidity Allowance</w:t>
            </w:r>
          </w:p>
        </w:tc>
        <w:tc>
          <w:tcPr>
            <w:tcW w:w="1191" w:type="dxa"/>
            <w:vAlign w:val="center"/>
          </w:tcPr>
          <w:p w14:paraId="6FA5749C" w14:textId="77777777" w:rsidR="0068273C" w:rsidRPr="00B95012" w:rsidRDefault="0068273C" w:rsidP="0068273C">
            <w:pPr>
              <w:widowControl w:val="0"/>
              <w:spacing w:before="40" w:after="40" w:line="276" w:lineRule="auto"/>
              <w:jc w:val="right"/>
              <w:rPr>
                <w:rFonts w:ascii="Arial" w:eastAsiaTheme="minorHAnsi" w:hAnsi="Arial" w:cs="Arial"/>
                <w:sz w:val="20"/>
                <w:szCs w:val="20"/>
              </w:rPr>
            </w:pPr>
            <w:r w:rsidRPr="00B95012">
              <w:rPr>
                <w:rFonts w:ascii="Arial" w:eastAsiaTheme="minorHAnsi" w:hAnsi="Arial" w:cs="Arial"/>
                <w:sz w:val="20"/>
                <w:szCs w:val="20"/>
              </w:rPr>
              <w:t xml:space="preserve">10.0 </w:t>
            </w:r>
          </w:p>
        </w:tc>
        <w:tc>
          <w:tcPr>
            <w:tcW w:w="1191" w:type="dxa"/>
            <w:vAlign w:val="center"/>
          </w:tcPr>
          <w:p w14:paraId="397786AC" w14:textId="77777777" w:rsidR="0068273C" w:rsidRPr="00B95012" w:rsidRDefault="0068273C" w:rsidP="0068273C">
            <w:pPr>
              <w:widowControl w:val="0"/>
              <w:spacing w:before="40" w:after="40" w:line="276" w:lineRule="auto"/>
              <w:jc w:val="right"/>
              <w:rPr>
                <w:rFonts w:ascii="Arial" w:eastAsiaTheme="minorHAnsi" w:hAnsi="Arial" w:cs="Arial"/>
                <w:sz w:val="20"/>
                <w:szCs w:val="20"/>
              </w:rPr>
            </w:pPr>
            <w:r w:rsidRPr="00B95012">
              <w:rPr>
                <w:rFonts w:ascii="Arial" w:eastAsiaTheme="minorHAnsi" w:hAnsi="Arial" w:cs="Arial"/>
                <w:sz w:val="20"/>
                <w:szCs w:val="20"/>
              </w:rPr>
              <w:t xml:space="preserve">10.0 </w:t>
            </w:r>
          </w:p>
        </w:tc>
      </w:tr>
      <w:tr w:rsidR="0068273C" w:rsidRPr="00B95012" w14:paraId="570D9581" w14:textId="77777777" w:rsidTr="008D716B">
        <w:tc>
          <w:tcPr>
            <w:tcW w:w="3256" w:type="dxa"/>
          </w:tcPr>
          <w:p w14:paraId="0B820E00" w14:textId="77777777" w:rsidR="0068273C" w:rsidRPr="00B95012" w:rsidRDefault="0068273C" w:rsidP="0068273C">
            <w:pPr>
              <w:widowControl w:val="0"/>
              <w:spacing w:before="40" w:after="40" w:line="276" w:lineRule="auto"/>
              <w:rPr>
                <w:rFonts w:ascii="Arial" w:eastAsiaTheme="minorHAnsi" w:hAnsi="Arial" w:cs="Arial"/>
                <w:b/>
                <w:bCs/>
                <w:sz w:val="20"/>
                <w:szCs w:val="20"/>
              </w:rPr>
            </w:pPr>
            <w:r w:rsidRPr="00B95012">
              <w:rPr>
                <w:rFonts w:ascii="Arial" w:eastAsiaTheme="minorHAnsi" w:hAnsi="Arial" w:cs="Arial"/>
                <w:b/>
                <w:bCs/>
                <w:sz w:val="20"/>
                <w:szCs w:val="20"/>
              </w:rPr>
              <w:t>Liquidity Benchmark</w:t>
            </w:r>
          </w:p>
        </w:tc>
        <w:tc>
          <w:tcPr>
            <w:tcW w:w="1191" w:type="dxa"/>
            <w:vAlign w:val="center"/>
          </w:tcPr>
          <w:p w14:paraId="175FC2BC" w14:textId="77777777" w:rsidR="0068273C" w:rsidRPr="00B95012" w:rsidRDefault="0068273C" w:rsidP="0068273C">
            <w:pPr>
              <w:widowControl w:val="0"/>
              <w:spacing w:before="40" w:after="40" w:line="276" w:lineRule="auto"/>
              <w:jc w:val="right"/>
              <w:rPr>
                <w:rFonts w:ascii="Arial" w:eastAsiaTheme="minorHAnsi" w:hAnsi="Arial" w:cs="Arial"/>
                <w:b/>
                <w:bCs/>
                <w:sz w:val="20"/>
                <w:szCs w:val="20"/>
              </w:rPr>
            </w:pPr>
            <w:r w:rsidRPr="00B95012">
              <w:rPr>
                <w:rFonts w:ascii="Arial" w:eastAsiaTheme="minorHAnsi" w:hAnsi="Arial" w:cs="Arial"/>
                <w:b/>
                <w:bCs/>
                <w:sz w:val="20"/>
                <w:szCs w:val="20"/>
              </w:rPr>
              <w:t xml:space="preserve">28.6 </w:t>
            </w:r>
          </w:p>
        </w:tc>
        <w:tc>
          <w:tcPr>
            <w:tcW w:w="1191" w:type="dxa"/>
            <w:vAlign w:val="center"/>
          </w:tcPr>
          <w:p w14:paraId="4FBE6AA1" w14:textId="77777777" w:rsidR="0068273C" w:rsidRPr="00B95012" w:rsidRDefault="0068273C" w:rsidP="0068273C">
            <w:pPr>
              <w:widowControl w:val="0"/>
              <w:spacing w:before="40" w:after="40" w:line="276" w:lineRule="auto"/>
              <w:jc w:val="right"/>
              <w:rPr>
                <w:rFonts w:ascii="Arial" w:eastAsiaTheme="minorHAnsi" w:hAnsi="Arial" w:cs="Arial"/>
                <w:b/>
                <w:bCs/>
                <w:sz w:val="20"/>
                <w:szCs w:val="20"/>
              </w:rPr>
            </w:pPr>
            <w:r w:rsidRPr="00B95012">
              <w:rPr>
                <w:rFonts w:ascii="Arial" w:eastAsiaTheme="minorHAnsi" w:hAnsi="Arial" w:cs="Arial"/>
                <w:b/>
                <w:bCs/>
                <w:sz w:val="20"/>
                <w:szCs w:val="20"/>
              </w:rPr>
              <w:t xml:space="preserve">22.1 </w:t>
            </w:r>
          </w:p>
        </w:tc>
      </w:tr>
    </w:tbl>
    <w:p w14:paraId="58CF05EF" w14:textId="77777777" w:rsidR="000553A4" w:rsidRPr="00035337" w:rsidRDefault="000553A4" w:rsidP="00255D10">
      <w:pPr>
        <w:pStyle w:val="ListParagraph"/>
        <w:ind w:left="0"/>
        <w:rPr>
          <w:rFonts w:ascii="Arial" w:hAnsi="Arial" w:cs="Arial"/>
          <w:b/>
          <w:sz w:val="20"/>
          <w:szCs w:val="20"/>
        </w:rPr>
      </w:pPr>
      <w:r w:rsidRPr="00035337">
        <w:rPr>
          <w:rFonts w:ascii="Arial" w:hAnsi="Arial" w:cs="Arial"/>
          <w:b/>
          <w:sz w:val="20"/>
          <w:szCs w:val="20"/>
          <w:u w:val="single"/>
        </w:rPr>
        <w:lastRenderedPageBreak/>
        <w:t xml:space="preserve">Investment Activity </w:t>
      </w:r>
    </w:p>
    <w:p w14:paraId="19238FAC" w14:textId="5B87A351" w:rsidR="000553A4" w:rsidRPr="00035337" w:rsidRDefault="000553A4" w:rsidP="00255D10">
      <w:pPr>
        <w:pStyle w:val="ListParagraph"/>
        <w:ind w:left="0"/>
        <w:rPr>
          <w:rFonts w:ascii="Arial" w:hAnsi="Arial" w:cs="Arial"/>
          <w:sz w:val="20"/>
          <w:szCs w:val="20"/>
          <w:highlight w:val="yellow"/>
        </w:rPr>
      </w:pPr>
    </w:p>
    <w:p w14:paraId="473E5C5C" w14:textId="2D8022C7" w:rsidR="00670BF2" w:rsidRPr="00035337" w:rsidRDefault="0050546D" w:rsidP="00255D10">
      <w:pPr>
        <w:pStyle w:val="ListParagraph"/>
        <w:ind w:left="0"/>
        <w:rPr>
          <w:rFonts w:ascii="Arial" w:hAnsi="Arial" w:cs="Arial"/>
          <w:sz w:val="20"/>
          <w:szCs w:val="20"/>
        </w:rPr>
      </w:pPr>
      <w:r w:rsidRPr="00035337">
        <w:rPr>
          <w:rFonts w:ascii="Arial" w:hAnsi="Arial" w:cs="Arial"/>
          <w:sz w:val="20"/>
          <w:szCs w:val="20"/>
        </w:rPr>
        <w:t xml:space="preserve">The PCC’s </w:t>
      </w:r>
      <w:r w:rsidR="00290AD6" w:rsidRPr="00035337">
        <w:rPr>
          <w:rFonts w:ascii="Arial" w:hAnsi="Arial" w:cs="Arial"/>
          <w:sz w:val="20"/>
          <w:szCs w:val="20"/>
        </w:rPr>
        <w:t xml:space="preserve">investment strategy is set out in </w:t>
      </w:r>
      <w:r w:rsidR="0067021A" w:rsidRPr="00035337">
        <w:rPr>
          <w:rFonts w:ascii="Arial" w:hAnsi="Arial" w:cs="Arial"/>
          <w:sz w:val="20"/>
          <w:szCs w:val="20"/>
        </w:rPr>
        <w:t xml:space="preserve">the </w:t>
      </w:r>
      <w:r w:rsidR="00290AD6" w:rsidRPr="00035337">
        <w:rPr>
          <w:rFonts w:ascii="Arial" w:hAnsi="Arial" w:cs="Arial"/>
          <w:sz w:val="20"/>
          <w:szCs w:val="20"/>
        </w:rPr>
        <w:t>T</w:t>
      </w:r>
      <w:r w:rsidR="00E6797F" w:rsidRPr="00035337">
        <w:rPr>
          <w:rFonts w:ascii="Arial" w:hAnsi="Arial" w:cs="Arial"/>
          <w:sz w:val="20"/>
          <w:szCs w:val="20"/>
        </w:rPr>
        <w:t>MS</w:t>
      </w:r>
      <w:r w:rsidR="00290AD6" w:rsidRPr="00035337">
        <w:rPr>
          <w:rFonts w:ascii="Arial" w:hAnsi="Arial" w:cs="Arial"/>
          <w:sz w:val="20"/>
          <w:szCs w:val="20"/>
        </w:rPr>
        <w:t xml:space="preserve">. </w:t>
      </w:r>
      <w:r w:rsidR="00911E3E" w:rsidRPr="00035337">
        <w:rPr>
          <w:rFonts w:ascii="Arial" w:hAnsi="Arial" w:cs="Arial"/>
          <w:sz w:val="20"/>
          <w:szCs w:val="20"/>
        </w:rPr>
        <w:t>T</w:t>
      </w:r>
      <w:r w:rsidR="00290AD6" w:rsidRPr="00035337">
        <w:rPr>
          <w:rFonts w:ascii="Arial" w:hAnsi="Arial" w:cs="Arial"/>
          <w:sz w:val="20"/>
          <w:szCs w:val="20"/>
        </w:rPr>
        <w:t xml:space="preserve">he PCC’s </w:t>
      </w:r>
      <w:r w:rsidRPr="00035337">
        <w:rPr>
          <w:rFonts w:ascii="Arial" w:hAnsi="Arial" w:cs="Arial"/>
          <w:sz w:val="20"/>
          <w:szCs w:val="20"/>
        </w:rPr>
        <w:t>objective when investing money has been to strike an appropriate balance between risk and return</w:t>
      </w:r>
      <w:r w:rsidR="00911E3E" w:rsidRPr="00035337">
        <w:rPr>
          <w:rFonts w:ascii="Arial" w:hAnsi="Arial" w:cs="Arial"/>
          <w:sz w:val="20"/>
          <w:szCs w:val="20"/>
        </w:rPr>
        <w:t xml:space="preserve"> </w:t>
      </w:r>
      <w:r w:rsidR="002341B9" w:rsidRPr="00035337">
        <w:rPr>
          <w:rFonts w:ascii="Arial" w:hAnsi="Arial" w:cs="Arial"/>
          <w:sz w:val="20"/>
          <w:szCs w:val="20"/>
        </w:rPr>
        <w:t>(minimising</w:t>
      </w:r>
      <w:r w:rsidRPr="00035337">
        <w:rPr>
          <w:rFonts w:ascii="Arial" w:hAnsi="Arial" w:cs="Arial"/>
          <w:sz w:val="20"/>
          <w:szCs w:val="20"/>
        </w:rPr>
        <w:t xml:space="preserve"> the risk of incurring losses from defaults and the risk of receiving unsuitably low investment income</w:t>
      </w:r>
      <w:r w:rsidR="000901DB" w:rsidRPr="00035337">
        <w:rPr>
          <w:rFonts w:ascii="Arial" w:hAnsi="Arial" w:cs="Arial"/>
          <w:sz w:val="20"/>
          <w:szCs w:val="20"/>
        </w:rPr>
        <w:t>) and ensuring liquidity</w:t>
      </w:r>
      <w:r w:rsidR="00B46981" w:rsidRPr="00035337">
        <w:rPr>
          <w:rFonts w:ascii="Arial" w:hAnsi="Arial" w:cs="Arial"/>
          <w:sz w:val="20"/>
          <w:szCs w:val="20"/>
        </w:rPr>
        <w:t>.</w:t>
      </w:r>
    </w:p>
    <w:p w14:paraId="5E439828" w14:textId="77777777" w:rsidR="00BF37B2" w:rsidRPr="00035337" w:rsidRDefault="00BF37B2" w:rsidP="00255D10">
      <w:pPr>
        <w:pStyle w:val="ListParagraph"/>
        <w:ind w:left="0"/>
        <w:rPr>
          <w:rFonts w:ascii="Arial" w:hAnsi="Arial" w:cs="Arial"/>
          <w:sz w:val="20"/>
          <w:szCs w:val="20"/>
        </w:rPr>
      </w:pPr>
    </w:p>
    <w:p w14:paraId="2F6FB5E8" w14:textId="11B36254" w:rsidR="0099613B" w:rsidRPr="00035337" w:rsidRDefault="000553A4" w:rsidP="00255D10">
      <w:pPr>
        <w:pStyle w:val="ListParagraph"/>
        <w:ind w:left="0"/>
        <w:rPr>
          <w:rFonts w:ascii="Arial" w:hAnsi="Arial" w:cs="Arial"/>
          <w:sz w:val="20"/>
          <w:szCs w:val="20"/>
        </w:rPr>
      </w:pPr>
      <w:r w:rsidRPr="00035337">
        <w:rPr>
          <w:rFonts w:ascii="Arial" w:hAnsi="Arial" w:cs="Arial"/>
          <w:sz w:val="20"/>
          <w:szCs w:val="20"/>
        </w:rPr>
        <w:t>The PCC holds invested funds, representing income received in advance of expenditure plus balances and reserves held</w:t>
      </w:r>
      <w:r w:rsidR="00B46981" w:rsidRPr="00035337">
        <w:rPr>
          <w:rFonts w:ascii="Arial" w:hAnsi="Arial" w:cs="Arial"/>
          <w:sz w:val="20"/>
          <w:szCs w:val="20"/>
        </w:rPr>
        <w:t xml:space="preserve">. </w:t>
      </w:r>
      <w:r w:rsidRPr="00035337">
        <w:rPr>
          <w:rFonts w:ascii="Arial" w:hAnsi="Arial" w:cs="Arial"/>
          <w:sz w:val="20"/>
          <w:szCs w:val="20"/>
        </w:rPr>
        <w:t xml:space="preserve">During </w:t>
      </w:r>
      <w:r w:rsidR="00DE6A81">
        <w:rPr>
          <w:rFonts w:ascii="Arial" w:hAnsi="Arial" w:cs="Arial"/>
          <w:sz w:val="20"/>
          <w:szCs w:val="20"/>
        </w:rPr>
        <w:t xml:space="preserve">this </w:t>
      </w:r>
      <w:r w:rsidR="00630D33">
        <w:rPr>
          <w:rFonts w:ascii="Arial" w:hAnsi="Arial" w:cs="Arial"/>
          <w:sz w:val="20"/>
          <w:szCs w:val="20"/>
        </w:rPr>
        <w:t>period,</w:t>
      </w:r>
      <w:r w:rsidRPr="00035337">
        <w:rPr>
          <w:rFonts w:ascii="Arial" w:hAnsi="Arial" w:cs="Arial"/>
          <w:sz w:val="20"/>
          <w:szCs w:val="20"/>
        </w:rPr>
        <w:t xml:space="preserve"> the PCC’s </w:t>
      </w:r>
      <w:r w:rsidR="001E3559" w:rsidRPr="00035337">
        <w:rPr>
          <w:rFonts w:ascii="Arial" w:hAnsi="Arial" w:cs="Arial"/>
          <w:sz w:val="20"/>
          <w:szCs w:val="20"/>
        </w:rPr>
        <w:t xml:space="preserve">cashflow </w:t>
      </w:r>
      <w:r w:rsidRPr="00035337">
        <w:rPr>
          <w:rFonts w:ascii="Arial" w:hAnsi="Arial" w:cs="Arial"/>
          <w:sz w:val="20"/>
          <w:szCs w:val="20"/>
        </w:rPr>
        <w:t>balance</w:t>
      </w:r>
      <w:r w:rsidR="00090594">
        <w:rPr>
          <w:rFonts w:ascii="Arial" w:hAnsi="Arial" w:cs="Arial"/>
          <w:sz w:val="20"/>
          <w:szCs w:val="20"/>
        </w:rPr>
        <w:t xml:space="preserve"> has</w:t>
      </w:r>
      <w:r w:rsidRPr="00035337">
        <w:rPr>
          <w:rFonts w:ascii="Arial" w:hAnsi="Arial" w:cs="Arial"/>
          <w:sz w:val="20"/>
          <w:szCs w:val="20"/>
        </w:rPr>
        <w:t xml:space="preserve"> ranged between £</w:t>
      </w:r>
      <w:r w:rsidR="00C2395A" w:rsidRPr="00035337">
        <w:rPr>
          <w:rFonts w:ascii="Arial" w:hAnsi="Arial" w:cs="Arial"/>
          <w:sz w:val="20"/>
          <w:szCs w:val="20"/>
        </w:rPr>
        <w:t>7</w:t>
      </w:r>
      <w:r w:rsidRPr="00035337">
        <w:rPr>
          <w:rFonts w:ascii="Arial" w:hAnsi="Arial" w:cs="Arial"/>
          <w:sz w:val="20"/>
          <w:szCs w:val="20"/>
        </w:rPr>
        <w:t>m</w:t>
      </w:r>
      <w:r w:rsidRPr="00035337">
        <w:rPr>
          <w:rFonts w:ascii="Arial" w:hAnsi="Arial" w:cs="Arial"/>
          <w:color w:val="C00000"/>
          <w:sz w:val="20"/>
          <w:szCs w:val="20"/>
        </w:rPr>
        <w:t xml:space="preserve"> </w:t>
      </w:r>
      <w:r w:rsidRPr="00035337">
        <w:rPr>
          <w:rFonts w:ascii="Arial" w:hAnsi="Arial" w:cs="Arial"/>
          <w:sz w:val="20"/>
          <w:szCs w:val="20"/>
        </w:rPr>
        <w:t>and £</w:t>
      </w:r>
      <w:r w:rsidR="00C2395A" w:rsidRPr="00035337">
        <w:rPr>
          <w:rFonts w:ascii="Arial" w:hAnsi="Arial" w:cs="Arial"/>
          <w:sz w:val="20"/>
          <w:szCs w:val="20"/>
        </w:rPr>
        <w:t>59</w:t>
      </w:r>
      <w:r w:rsidRPr="00035337">
        <w:rPr>
          <w:rFonts w:ascii="Arial" w:hAnsi="Arial" w:cs="Arial"/>
          <w:sz w:val="20"/>
          <w:szCs w:val="20"/>
        </w:rPr>
        <w:t xml:space="preserve"> million due to timing differences between income and expenditure</w:t>
      </w:r>
      <w:r w:rsidR="00B31C66" w:rsidRPr="00035337">
        <w:rPr>
          <w:rFonts w:ascii="Arial" w:hAnsi="Arial" w:cs="Arial"/>
          <w:sz w:val="20"/>
          <w:szCs w:val="20"/>
        </w:rPr>
        <w:t>, with an average balance of £</w:t>
      </w:r>
      <w:r w:rsidR="00CE54B8" w:rsidRPr="00035337">
        <w:rPr>
          <w:rFonts w:ascii="Arial" w:hAnsi="Arial" w:cs="Arial"/>
          <w:sz w:val="20"/>
          <w:szCs w:val="20"/>
        </w:rPr>
        <w:t>36</w:t>
      </w:r>
      <w:r w:rsidR="00B31C66" w:rsidRPr="00035337">
        <w:rPr>
          <w:rFonts w:ascii="Arial" w:hAnsi="Arial" w:cs="Arial"/>
          <w:sz w:val="20"/>
          <w:szCs w:val="20"/>
        </w:rPr>
        <w:t>m</w:t>
      </w:r>
      <w:r w:rsidRPr="00035337">
        <w:rPr>
          <w:rFonts w:ascii="Arial" w:hAnsi="Arial" w:cs="Arial"/>
          <w:sz w:val="20"/>
          <w:szCs w:val="20"/>
        </w:rPr>
        <w:t>.</w:t>
      </w:r>
      <w:r w:rsidR="00705544" w:rsidRPr="00035337">
        <w:rPr>
          <w:rFonts w:ascii="Arial" w:hAnsi="Arial" w:cs="Arial"/>
          <w:sz w:val="20"/>
          <w:szCs w:val="20"/>
        </w:rPr>
        <w:t xml:space="preserve"> Not all of this cashflow </w:t>
      </w:r>
      <w:r w:rsidR="00310A62" w:rsidRPr="00035337">
        <w:rPr>
          <w:rFonts w:ascii="Arial" w:hAnsi="Arial" w:cs="Arial"/>
          <w:sz w:val="20"/>
          <w:szCs w:val="20"/>
        </w:rPr>
        <w:t xml:space="preserve">is available for investment as </w:t>
      </w:r>
      <w:proofErr w:type="gramStart"/>
      <w:r w:rsidR="00310A62" w:rsidRPr="00035337">
        <w:rPr>
          <w:rFonts w:ascii="Arial" w:hAnsi="Arial" w:cs="Arial"/>
          <w:sz w:val="20"/>
          <w:szCs w:val="20"/>
        </w:rPr>
        <w:t>some</w:t>
      </w:r>
      <w:proofErr w:type="gramEnd"/>
      <w:r w:rsidR="00310A62" w:rsidRPr="00035337">
        <w:rPr>
          <w:rFonts w:ascii="Arial" w:hAnsi="Arial" w:cs="Arial"/>
          <w:sz w:val="20"/>
          <w:szCs w:val="20"/>
        </w:rPr>
        <w:t xml:space="preserve"> is required </w:t>
      </w:r>
      <w:r w:rsidR="007C29A0" w:rsidRPr="00035337">
        <w:rPr>
          <w:rFonts w:ascii="Arial" w:hAnsi="Arial" w:cs="Arial"/>
          <w:sz w:val="20"/>
          <w:szCs w:val="20"/>
        </w:rPr>
        <w:t>to manage those timing differences.</w:t>
      </w:r>
      <w:r w:rsidRPr="00035337">
        <w:rPr>
          <w:rFonts w:ascii="Arial" w:hAnsi="Arial" w:cs="Arial"/>
          <w:sz w:val="20"/>
          <w:szCs w:val="20"/>
        </w:rPr>
        <w:t xml:space="preserve"> </w:t>
      </w:r>
    </w:p>
    <w:p w14:paraId="4A91BEC3" w14:textId="77777777" w:rsidR="0099613B" w:rsidRPr="00035337" w:rsidRDefault="0099613B" w:rsidP="00255D10">
      <w:pPr>
        <w:pStyle w:val="ListParagraph"/>
        <w:ind w:left="0"/>
        <w:rPr>
          <w:rFonts w:ascii="Arial" w:hAnsi="Arial" w:cs="Arial"/>
          <w:sz w:val="20"/>
          <w:szCs w:val="20"/>
        </w:rPr>
      </w:pPr>
    </w:p>
    <w:p w14:paraId="62311C0F" w14:textId="27DFA0EE" w:rsidR="000553A4" w:rsidRPr="00035337" w:rsidRDefault="00BE1A3C" w:rsidP="00255D10">
      <w:pPr>
        <w:pStyle w:val="ListParagraph"/>
        <w:ind w:left="0"/>
        <w:rPr>
          <w:rFonts w:ascii="Arial" w:hAnsi="Arial" w:cs="Arial"/>
          <w:sz w:val="20"/>
          <w:szCs w:val="20"/>
        </w:rPr>
      </w:pPr>
      <w:r w:rsidRPr="00035337">
        <w:rPr>
          <w:rFonts w:ascii="Arial" w:hAnsi="Arial" w:cs="Arial"/>
          <w:sz w:val="20"/>
          <w:szCs w:val="20"/>
        </w:rPr>
        <w:t>At the end of July</w:t>
      </w:r>
      <w:r w:rsidR="0099613B" w:rsidRPr="00035337">
        <w:rPr>
          <w:rFonts w:ascii="Arial" w:hAnsi="Arial" w:cs="Arial"/>
          <w:sz w:val="20"/>
          <w:szCs w:val="20"/>
        </w:rPr>
        <w:t>, the PCC had investments</w:t>
      </w:r>
      <w:r w:rsidR="006572A1" w:rsidRPr="00035337">
        <w:rPr>
          <w:rFonts w:ascii="Arial" w:hAnsi="Arial" w:cs="Arial"/>
          <w:sz w:val="20"/>
          <w:szCs w:val="20"/>
        </w:rPr>
        <w:t xml:space="preserve"> totalling £6</w:t>
      </w:r>
      <w:r w:rsidR="00022C28" w:rsidRPr="00035337">
        <w:rPr>
          <w:rFonts w:ascii="Arial" w:hAnsi="Arial" w:cs="Arial"/>
          <w:sz w:val="20"/>
          <w:szCs w:val="20"/>
        </w:rPr>
        <w:t>1.7</w:t>
      </w:r>
      <w:r w:rsidR="006572A1" w:rsidRPr="00035337">
        <w:rPr>
          <w:rFonts w:ascii="Arial" w:hAnsi="Arial" w:cs="Arial"/>
          <w:sz w:val="20"/>
          <w:szCs w:val="20"/>
        </w:rPr>
        <w:t>m with external borrowing of £2</w:t>
      </w:r>
      <w:r w:rsidR="008C59FB" w:rsidRPr="00035337">
        <w:rPr>
          <w:rFonts w:ascii="Arial" w:hAnsi="Arial" w:cs="Arial"/>
          <w:sz w:val="20"/>
          <w:szCs w:val="20"/>
        </w:rPr>
        <w:t>7.6</w:t>
      </w:r>
      <w:r w:rsidR="006572A1" w:rsidRPr="00035337">
        <w:rPr>
          <w:rFonts w:ascii="Arial" w:hAnsi="Arial" w:cs="Arial"/>
          <w:sz w:val="20"/>
          <w:szCs w:val="20"/>
        </w:rPr>
        <w:t xml:space="preserve">m leaving a net investment figure </w:t>
      </w:r>
      <w:r w:rsidR="0099613B" w:rsidRPr="00035337">
        <w:rPr>
          <w:rFonts w:ascii="Arial" w:hAnsi="Arial" w:cs="Arial"/>
          <w:sz w:val="20"/>
          <w:szCs w:val="20"/>
        </w:rPr>
        <w:t>of £</w:t>
      </w:r>
      <w:r w:rsidR="00E55FA5" w:rsidRPr="00035337">
        <w:rPr>
          <w:rFonts w:ascii="Arial" w:hAnsi="Arial" w:cs="Arial"/>
          <w:sz w:val="20"/>
          <w:szCs w:val="20"/>
        </w:rPr>
        <w:t>3</w:t>
      </w:r>
      <w:r w:rsidR="00B34C1C" w:rsidRPr="00035337">
        <w:rPr>
          <w:rFonts w:ascii="Arial" w:hAnsi="Arial" w:cs="Arial"/>
          <w:sz w:val="20"/>
          <w:szCs w:val="20"/>
        </w:rPr>
        <w:t>4.1</w:t>
      </w:r>
      <w:r w:rsidR="00DD25D0" w:rsidRPr="00035337">
        <w:rPr>
          <w:rFonts w:ascii="Arial" w:hAnsi="Arial" w:cs="Arial"/>
          <w:sz w:val="20"/>
          <w:szCs w:val="20"/>
        </w:rPr>
        <w:t>m</w:t>
      </w:r>
      <w:r w:rsidR="0099613B" w:rsidRPr="00035337">
        <w:rPr>
          <w:rFonts w:ascii="Arial" w:hAnsi="Arial" w:cs="Arial"/>
          <w:sz w:val="20"/>
          <w:szCs w:val="20"/>
        </w:rPr>
        <w:t xml:space="preserve"> arising from its revenue and capital income and expenditure</w:t>
      </w:r>
      <w:r w:rsidR="00F11E3F" w:rsidRPr="00035337">
        <w:rPr>
          <w:rFonts w:ascii="Arial" w:hAnsi="Arial" w:cs="Arial"/>
          <w:sz w:val="20"/>
          <w:szCs w:val="20"/>
        </w:rPr>
        <w:t xml:space="preserve">. </w:t>
      </w:r>
      <w:r w:rsidR="0099613B" w:rsidRPr="00035337">
        <w:rPr>
          <w:rFonts w:ascii="Arial" w:hAnsi="Arial" w:cs="Arial"/>
          <w:sz w:val="20"/>
          <w:szCs w:val="20"/>
        </w:rPr>
        <w:t xml:space="preserve"> </w:t>
      </w:r>
      <w:r w:rsidR="004425A5">
        <w:rPr>
          <w:rFonts w:ascii="Arial" w:hAnsi="Arial" w:cs="Arial"/>
          <w:sz w:val="20"/>
          <w:szCs w:val="20"/>
        </w:rPr>
        <w:t>Table</w:t>
      </w:r>
      <w:r w:rsidR="002659A1" w:rsidRPr="00035337">
        <w:rPr>
          <w:rFonts w:ascii="Arial" w:hAnsi="Arial" w:cs="Arial"/>
          <w:sz w:val="20"/>
          <w:szCs w:val="20"/>
        </w:rPr>
        <w:t xml:space="preserve"> </w:t>
      </w:r>
      <w:r w:rsidR="004425A5">
        <w:rPr>
          <w:rFonts w:ascii="Arial" w:hAnsi="Arial" w:cs="Arial"/>
          <w:sz w:val="20"/>
          <w:szCs w:val="20"/>
        </w:rPr>
        <w:t>2</w:t>
      </w:r>
      <w:r w:rsidR="000553A4" w:rsidRPr="00035337">
        <w:rPr>
          <w:rFonts w:ascii="Arial" w:hAnsi="Arial" w:cs="Arial"/>
          <w:sz w:val="20"/>
          <w:szCs w:val="20"/>
        </w:rPr>
        <w:t xml:space="preserve"> shows the approved investment counterparties </w:t>
      </w:r>
      <w:r w:rsidR="00BF37B2" w:rsidRPr="00035337">
        <w:rPr>
          <w:rFonts w:ascii="Arial" w:hAnsi="Arial" w:cs="Arial"/>
          <w:sz w:val="20"/>
          <w:szCs w:val="20"/>
        </w:rPr>
        <w:t>and limits</w:t>
      </w:r>
      <w:r w:rsidR="001E0A9A" w:rsidRPr="00035337">
        <w:rPr>
          <w:rFonts w:ascii="Arial" w:hAnsi="Arial" w:cs="Arial"/>
          <w:sz w:val="20"/>
          <w:szCs w:val="20"/>
        </w:rPr>
        <w:t>.</w:t>
      </w:r>
    </w:p>
    <w:p w14:paraId="4A232C57" w14:textId="4268DE05" w:rsidR="00E6797F" w:rsidRPr="00035337" w:rsidRDefault="00E6797F" w:rsidP="00255D10">
      <w:pPr>
        <w:pStyle w:val="ListParagraph"/>
        <w:ind w:left="0"/>
        <w:rPr>
          <w:rFonts w:ascii="Arial" w:hAnsi="Arial" w:cs="Arial"/>
          <w:sz w:val="20"/>
          <w:szCs w:val="20"/>
        </w:rPr>
      </w:pPr>
    </w:p>
    <w:p w14:paraId="6C3A1168" w14:textId="2A90545F" w:rsidR="000553A4" w:rsidRPr="00035337" w:rsidRDefault="000553A4" w:rsidP="00255D10">
      <w:pPr>
        <w:pStyle w:val="ListParagraph"/>
        <w:ind w:left="0"/>
        <w:rPr>
          <w:rFonts w:ascii="Arial" w:hAnsi="Arial" w:cs="Arial"/>
          <w:b/>
          <w:bCs/>
          <w:sz w:val="20"/>
          <w:szCs w:val="20"/>
          <w:u w:val="single"/>
        </w:rPr>
      </w:pPr>
      <w:r w:rsidRPr="00035337">
        <w:rPr>
          <w:rFonts w:ascii="Arial" w:hAnsi="Arial" w:cs="Arial"/>
          <w:b/>
          <w:bCs/>
          <w:sz w:val="20"/>
          <w:szCs w:val="20"/>
          <w:u w:val="single"/>
        </w:rPr>
        <w:t xml:space="preserve">Table </w:t>
      </w:r>
      <w:r w:rsidR="00E96418" w:rsidRPr="00035337">
        <w:rPr>
          <w:rFonts w:ascii="Arial" w:hAnsi="Arial" w:cs="Arial"/>
          <w:b/>
          <w:bCs/>
          <w:sz w:val="20"/>
          <w:szCs w:val="20"/>
          <w:u w:val="single"/>
        </w:rPr>
        <w:t>2</w:t>
      </w:r>
      <w:r w:rsidRPr="00035337">
        <w:rPr>
          <w:rFonts w:ascii="Arial" w:hAnsi="Arial" w:cs="Arial"/>
          <w:b/>
          <w:bCs/>
          <w:sz w:val="20"/>
          <w:szCs w:val="20"/>
          <w:u w:val="single"/>
        </w:rPr>
        <w:t xml:space="preserve">: Investment </w:t>
      </w:r>
      <w:r w:rsidR="00F87771" w:rsidRPr="00035337">
        <w:rPr>
          <w:rFonts w:ascii="Arial" w:hAnsi="Arial" w:cs="Arial"/>
          <w:b/>
          <w:bCs/>
          <w:sz w:val="20"/>
          <w:szCs w:val="20"/>
          <w:u w:val="single"/>
        </w:rPr>
        <w:t>Balances</w:t>
      </w:r>
    </w:p>
    <w:p w14:paraId="2D9A76C0" w14:textId="77777777" w:rsidR="000901DB" w:rsidRPr="00035337" w:rsidRDefault="000901DB" w:rsidP="00255D10">
      <w:pPr>
        <w:pStyle w:val="ListParagraph"/>
        <w:ind w:left="0"/>
        <w:rPr>
          <w:rFonts w:ascii="Arial" w:hAnsi="Arial" w:cs="Arial"/>
          <w:sz w:val="20"/>
          <w:szCs w:val="20"/>
        </w:rPr>
      </w:pPr>
    </w:p>
    <w:tbl>
      <w:tblPr>
        <w:tblW w:w="87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1"/>
        <w:gridCol w:w="1275"/>
        <w:gridCol w:w="1417"/>
        <w:gridCol w:w="1276"/>
        <w:gridCol w:w="1559"/>
      </w:tblGrid>
      <w:tr w:rsidR="00B00117" w:rsidRPr="00035337" w14:paraId="0E277332" w14:textId="77777777" w:rsidTr="008D716B">
        <w:trPr>
          <w:cantSplit/>
        </w:trPr>
        <w:tc>
          <w:tcPr>
            <w:tcW w:w="3231" w:type="dxa"/>
            <w:vAlign w:val="center"/>
          </w:tcPr>
          <w:p w14:paraId="3DEC65BA" w14:textId="77777777" w:rsidR="00B00117" w:rsidRPr="00035337" w:rsidRDefault="00B00117" w:rsidP="00B00117">
            <w:pPr>
              <w:widowControl w:val="0"/>
              <w:spacing w:before="40" w:after="40"/>
              <w:rPr>
                <w:rFonts w:ascii="Arial" w:hAnsi="Arial" w:cs="Arial"/>
                <w:sz w:val="20"/>
                <w:szCs w:val="20"/>
                <w:lang w:eastAsia="en-GB"/>
              </w:rPr>
            </w:pPr>
          </w:p>
        </w:tc>
        <w:tc>
          <w:tcPr>
            <w:tcW w:w="1275" w:type="dxa"/>
            <w:vAlign w:val="bottom"/>
          </w:tcPr>
          <w:p w14:paraId="31076371"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31.03.26</w:t>
            </w:r>
          </w:p>
          <w:p w14:paraId="037EBBD9"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Balance</w:t>
            </w:r>
          </w:p>
          <w:p w14:paraId="2FF9267C"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£m</w:t>
            </w:r>
          </w:p>
        </w:tc>
        <w:tc>
          <w:tcPr>
            <w:tcW w:w="1417" w:type="dxa"/>
            <w:vAlign w:val="bottom"/>
          </w:tcPr>
          <w:p w14:paraId="044634CC"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31.03.26</w:t>
            </w:r>
          </w:p>
          <w:p w14:paraId="1464301B"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 xml:space="preserve">Weighted Average </w:t>
            </w:r>
          </w:p>
          <w:p w14:paraId="629645E9"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Rate</w:t>
            </w:r>
          </w:p>
          <w:p w14:paraId="3A04EE23"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w:t>
            </w:r>
          </w:p>
        </w:tc>
        <w:tc>
          <w:tcPr>
            <w:tcW w:w="1276" w:type="dxa"/>
            <w:vAlign w:val="bottom"/>
          </w:tcPr>
          <w:p w14:paraId="6A307D2B" w14:textId="4733C382"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3</w:t>
            </w:r>
            <w:r w:rsidR="00022C28" w:rsidRPr="00035337">
              <w:rPr>
                <w:rFonts w:ascii="Arial" w:hAnsi="Arial" w:cs="Arial"/>
                <w:b/>
                <w:bCs/>
                <w:sz w:val="20"/>
                <w:szCs w:val="20"/>
                <w:lang w:eastAsia="en-GB"/>
              </w:rPr>
              <w:t>1.07</w:t>
            </w:r>
            <w:r w:rsidRPr="00035337">
              <w:rPr>
                <w:rFonts w:ascii="Arial" w:hAnsi="Arial" w:cs="Arial"/>
                <w:b/>
                <w:bCs/>
                <w:sz w:val="20"/>
                <w:szCs w:val="20"/>
                <w:lang w:eastAsia="en-GB"/>
              </w:rPr>
              <w:t>.26</w:t>
            </w:r>
          </w:p>
          <w:p w14:paraId="613ECD42"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Balance</w:t>
            </w:r>
          </w:p>
          <w:p w14:paraId="415559BB"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£m</w:t>
            </w:r>
          </w:p>
        </w:tc>
        <w:tc>
          <w:tcPr>
            <w:tcW w:w="1559" w:type="dxa"/>
            <w:vAlign w:val="bottom"/>
          </w:tcPr>
          <w:p w14:paraId="02604556"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31.07.26</w:t>
            </w:r>
          </w:p>
          <w:p w14:paraId="4250A505"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 xml:space="preserve">Weighted Average </w:t>
            </w:r>
          </w:p>
          <w:p w14:paraId="2AD7942D"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Rate</w:t>
            </w:r>
          </w:p>
          <w:p w14:paraId="2B5C4749" w14:textId="77777777" w:rsidR="00B00117" w:rsidRPr="00035337" w:rsidRDefault="00B00117" w:rsidP="00B00117">
            <w:pPr>
              <w:widowControl w:val="0"/>
              <w:spacing w:before="40" w:after="40"/>
              <w:jc w:val="right"/>
              <w:rPr>
                <w:rFonts w:ascii="Arial" w:hAnsi="Arial" w:cs="Arial"/>
                <w:b/>
                <w:bCs/>
                <w:sz w:val="20"/>
                <w:szCs w:val="20"/>
                <w:lang w:eastAsia="en-GB"/>
              </w:rPr>
            </w:pPr>
            <w:r w:rsidRPr="00035337">
              <w:rPr>
                <w:rFonts w:ascii="Arial" w:hAnsi="Arial" w:cs="Arial"/>
                <w:b/>
                <w:bCs/>
                <w:sz w:val="20"/>
                <w:szCs w:val="20"/>
                <w:lang w:eastAsia="en-GB"/>
              </w:rPr>
              <w:t>%</w:t>
            </w:r>
          </w:p>
        </w:tc>
      </w:tr>
      <w:tr w:rsidR="00B00117" w:rsidRPr="00035337" w14:paraId="62E117CC" w14:textId="77777777" w:rsidTr="008D716B">
        <w:trPr>
          <w:cantSplit/>
        </w:trPr>
        <w:tc>
          <w:tcPr>
            <w:tcW w:w="3231" w:type="dxa"/>
            <w:vAlign w:val="center"/>
          </w:tcPr>
          <w:p w14:paraId="1A7AF712" w14:textId="77777777" w:rsidR="00B00117" w:rsidRPr="00035337" w:rsidRDefault="00B00117" w:rsidP="00B00117">
            <w:pPr>
              <w:widowControl w:val="0"/>
              <w:spacing w:before="40" w:after="40"/>
              <w:rPr>
                <w:rFonts w:ascii="Arial" w:hAnsi="Arial" w:cs="Arial"/>
                <w:sz w:val="20"/>
                <w:szCs w:val="20"/>
              </w:rPr>
            </w:pPr>
            <w:r w:rsidRPr="00035337">
              <w:rPr>
                <w:rFonts w:ascii="Arial" w:hAnsi="Arial" w:cs="Arial"/>
                <w:sz w:val="20"/>
                <w:szCs w:val="20"/>
              </w:rPr>
              <w:t>UK bank and building societies</w:t>
            </w:r>
          </w:p>
        </w:tc>
        <w:tc>
          <w:tcPr>
            <w:tcW w:w="1275" w:type="dxa"/>
            <w:vAlign w:val="center"/>
          </w:tcPr>
          <w:p w14:paraId="7A651FF6"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1.0</w:t>
            </w:r>
          </w:p>
        </w:tc>
        <w:tc>
          <w:tcPr>
            <w:tcW w:w="1417" w:type="dxa"/>
            <w:vAlign w:val="center"/>
          </w:tcPr>
          <w:p w14:paraId="148829F0"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0.3</w:t>
            </w:r>
          </w:p>
        </w:tc>
        <w:tc>
          <w:tcPr>
            <w:tcW w:w="1276" w:type="dxa"/>
            <w:vAlign w:val="center"/>
          </w:tcPr>
          <w:p w14:paraId="46BDA28C"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1.9</w:t>
            </w:r>
          </w:p>
        </w:tc>
        <w:tc>
          <w:tcPr>
            <w:tcW w:w="1559" w:type="dxa"/>
            <w:vAlign w:val="center"/>
          </w:tcPr>
          <w:p w14:paraId="74119DD6"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0.1</w:t>
            </w:r>
          </w:p>
        </w:tc>
      </w:tr>
      <w:tr w:rsidR="00B00117" w:rsidRPr="00035337" w14:paraId="286C064D" w14:textId="77777777" w:rsidTr="008D716B">
        <w:trPr>
          <w:cantSplit/>
        </w:trPr>
        <w:tc>
          <w:tcPr>
            <w:tcW w:w="3231" w:type="dxa"/>
            <w:vAlign w:val="center"/>
          </w:tcPr>
          <w:p w14:paraId="705ACD17" w14:textId="77777777" w:rsidR="00B00117" w:rsidRPr="00035337" w:rsidRDefault="00B00117" w:rsidP="00B00117">
            <w:pPr>
              <w:widowControl w:val="0"/>
              <w:spacing w:before="40" w:after="40"/>
              <w:rPr>
                <w:rFonts w:ascii="Arial" w:hAnsi="Arial" w:cs="Arial"/>
                <w:sz w:val="20"/>
                <w:szCs w:val="20"/>
              </w:rPr>
            </w:pPr>
            <w:r w:rsidRPr="00035337">
              <w:rPr>
                <w:rFonts w:ascii="Arial" w:hAnsi="Arial" w:cs="Arial"/>
                <w:sz w:val="20"/>
                <w:szCs w:val="20"/>
              </w:rPr>
              <w:t>Local authorities</w:t>
            </w:r>
          </w:p>
        </w:tc>
        <w:tc>
          <w:tcPr>
            <w:tcW w:w="1275" w:type="dxa"/>
            <w:vAlign w:val="center"/>
          </w:tcPr>
          <w:p w14:paraId="667ADF58"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0.0</w:t>
            </w:r>
          </w:p>
        </w:tc>
        <w:tc>
          <w:tcPr>
            <w:tcW w:w="1417" w:type="dxa"/>
            <w:vAlign w:val="center"/>
          </w:tcPr>
          <w:p w14:paraId="12D713B4"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0.0</w:t>
            </w:r>
          </w:p>
        </w:tc>
        <w:tc>
          <w:tcPr>
            <w:tcW w:w="1276" w:type="dxa"/>
            <w:vAlign w:val="center"/>
          </w:tcPr>
          <w:p w14:paraId="601BA6F9"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5.0</w:t>
            </w:r>
          </w:p>
        </w:tc>
        <w:tc>
          <w:tcPr>
            <w:tcW w:w="1559" w:type="dxa"/>
            <w:vAlign w:val="center"/>
          </w:tcPr>
          <w:p w14:paraId="1FE17C58"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0.3</w:t>
            </w:r>
          </w:p>
        </w:tc>
      </w:tr>
      <w:tr w:rsidR="00B00117" w:rsidRPr="00035337" w14:paraId="32DCF97D" w14:textId="77777777" w:rsidTr="008D716B">
        <w:trPr>
          <w:cantSplit/>
        </w:trPr>
        <w:tc>
          <w:tcPr>
            <w:tcW w:w="3231" w:type="dxa"/>
            <w:vAlign w:val="center"/>
          </w:tcPr>
          <w:p w14:paraId="533A72A4" w14:textId="77777777" w:rsidR="00B00117" w:rsidRPr="00035337" w:rsidRDefault="00B00117" w:rsidP="00B00117">
            <w:pPr>
              <w:widowControl w:val="0"/>
              <w:spacing w:before="40" w:after="40"/>
              <w:rPr>
                <w:rFonts w:ascii="Arial" w:hAnsi="Arial" w:cs="Arial"/>
                <w:sz w:val="20"/>
                <w:szCs w:val="20"/>
              </w:rPr>
            </w:pPr>
            <w:r w:rsidRPr="00035337">
              <w:rPr>
                <w:rFonts w:ascii="Arial" w:hAnsi="Arial" w:cs="Arial"/>
                <w:sz w:val="20"/>
                <w:szCs w:val="20"/>
              </w:rPr>
              <w:t>Central government</w:t>
            </w:r>
          </w:p>
        </w:tc>
        <w:tc>
          <w:tcPr>
            <w:tcW w:w="1275" w:type="dxa"/>
            <w:vAlign w:val="center"/>
          </w:tcPr>
          <w:p w14:paraId="044CE00A"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0.0</w:t>
            </w:r>
          </w:p>
        </w:tc>
        <w:tc>
          <w:tcPr>
            <w:tcW w:w="1417" w:type="dxa"/>
            <w:vAlign w:val="center"/>
          </w:tcPr>
          <w:p w14:paraId="143B86AC"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0.0</w:t>
            </w:r>
          </w:p>
        </w:tc>
        <w:tc>
          <w:tcPr>
            <w:tcW w:w="1276" w:type="dxa"/>
            <w:vAlign w:val="center"/>
          </w:tcPr>
          <w:p w14:paraId="4AAA4050"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0.0</w:t>
            </w:r>
          </w:p>
        </w:tc>
        <w:tc>
          <w:tcPr>
            <w:tcW w:w="1559" w:type="dxa"/>
            <w:vAlign w:val="center"/>
          </w:tcPr>
          <w:p w14:paraId="00721003"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0.0</w:t>
            </w:r>
          </w:p>
        </w:tc>
      </w:tr>
      <w:tr w:rsidR="00B00117" w:rsidRPr="00035337" w14:paraId="2595E11F" w14:textId="77777777" w:rsidTr="008D716B">
        <w:trPr>
          <w:cantSplit/>
        </w:trPr>
        <w:tc>
          <w:tcPr>
            <w:tcW w:w="3231" w:type="dxa"/>
            <w:vAlign w:val="center"/>
          </w:tcPr>
          <w:p w14:paraId="625C054E" w14:textId="77777777" w:rsidR="00B00117" w:rsidRPr="00035337" w:rsidRDefault="00B00117" w:rsidP="00B00117">
            <w:pPr>
              <w:widowControl w:val="0"/>
              <w:spacing w:before="40" w:after="40"/>
              <w:rPr>
                <w:rFonts w:ascii="Arial" w:hAnsi="Arial" w:cs="Arial"/>
                <w:sz w:val="20"/>
                <w:szCs w:val="20"/>
              </w:rPr>
            </w:pPr>
            <w:r w:rsidRPr="00035337">
              <w:rPr>
                <w:rFonts w:ascii="Arial" w:hAnsi="Arial" w:cs="Arial"/>
                <w:sz w:val="20"/>
                <w:szCs w:val="20"/>
              </w:rPr>
              <w:t>Money market funds</w:t>
            </w:r>
          </w:p>
        </w:tc>
        <w:tc>
          <w:tcPr>
            <w:tcW w:w="1275" w:type="dxa"/>
            <w:vAlign w:val="center"/>
          </w:tcPr>
          <w:p w14:paraId="7F445EF5"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12.2</w:t>
            </w:r>
          </w:p>
        </w:tc>
        <w:tc>
          <w:tcPr>
            <w:tcW w:w="1417" w:type="dxa"/>
            <w:vAlign w:val="center"/>
          </w:tcPr>
          <w:p w14:paraId="7CFBC873"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3.8</w:t>
            </w:r>
          </w:p>
        </w:tc>
        <w:tc>
          <w:tcPr>
            <w:tcW w:w="1276" w:type="dxa"/>
            <w:vAlign w:val="center"/>
          </w:tcPr>
          <w:p w14:paraId="6245CFE6"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50.4</w:t>
            </w:r>
          </w:p>
        </w:tc>
        <w:tc>
          <w:tcPr>
            <w:tcW w:w="1559" w:type="dxa"/>
            <w:vAlign w:val="center"/>
          </w:tcPr>
          <w:p w14:paraId="2B458897" w14:textId="77777777" w:rsidR="00B00117" w:rsidRPr="00035337" w:rsidRDefault="00B00117" w:rsidP="00B00117">
            <w:pPr>
              <w:widowControl w:val="0"/>
              <w:spacing w:before="40" w:after="40"/>
              <w:jc w:val="right"/>
              <w:rPr>
                <w:rFonts w:ascii="Arial" w:hAnsi="Arial" w:cs="Arial"/>
                <w:sz w:val="20"/>
                <w:szCs w:val="20"/>
                <w:lang w:eastAsia="en-GB"/>
              </w:rPr>
            </w:pPr>
            <w:r w:rsidRPr="00035337">
              <w:rPr>
                <w:rFonts w:ascii="Arial" w:hAnsi="Arial" w:cs="Arial"/>
                <w:sz w:val="20"/>
                <w:szCs w:val="20"/>
                <w:lang w:eastAsia="en-GB"/>
              </w:rPr>
              <w:t>3.4</w:t>
            </w:r>
          </w:p>
        </w:tc>
      </w:tr>
      <w:tr w:rsidR="00B00117" w:rsidRPr="00035337" w14:paraId="63DE04D1" w14:textId="77777777" w:rsidTr="008D716B">
        <w:trPr>
          <w:cantSplit/>
        </w:trPr>
        <w:tc>
          <w:tcPr>
            <w:tcW w:w="3231" w:type="dxa"/>
            <w:vAlign w:val="center"/>
          </w:tcPr>
          <w:p w14:paraId="01EA3B0E" w14:textId="77777777" w:rsidR="00B00117" w:rsidRPr="00035337" w:rsidRDefault="00B00117" w:rsidP="00B00117">
            <w:pPr>
              <w:widowControl w:val="0"/>
              <w:spacing w:before="40" w:after="40"/>
              <w:rPr>
                <w:rFonts w:ascii="Arial" w:hAnsi="Arial" w:cs="Arial"/>
                <w:b/>
                <w:sz w:val="20"/>
                <w:szCs w:val="20"/>
              </w:rPr>
            </w:pPr>
            <w:r w:rsidRPr="00035337">
              <w:rPr>
                <w:rFonts w:ascii="Arial" w:hAnsi="Arial" w:cs="Arial"/>
                <w:b/>
                <w:sz w:val="20"/>
                <w:szCs w:val="20"/>
              </w:rPr>
              <w:t>Total</w:t>
            </w:r>
          </w:p>
        </w:tc>
        <w:tc>
          <w:tcPr>
            <w:tcW w:w="1275" w:type="dxa"/>
            <w:vAlign w:val="center"/>
          </w:tcPr>
          <w:p w14:paraId="11E844EE" w14:textId="77777777" w:rsidR="00B00117" w:rsidRPr="00035337" w:rsidRDefault="00B00117" w:rsidP="00B00117">
            <w:pPr>
              <w:widowControl w:val="0"/>
              <w:spacing w:before="40" w:after="40"/>
              <w:jc w:val="right"/>
              <w:rPr>
                <w:rFonts w:ascii="Arial" w:hAnsi="Arial" w:cs="Arial"/>
                <w:b/>
                <w:sz w:val="20"/>
                <w:szCs w:val="20"/>
                <w:lang w:eastAsia="en-GB"/>
              </w:rPr>
            </w:pPr>
            <w:r w:rsidRPr="00035337">
              <w:rPr>
                <w:rFonts w:ascii="Arial" w:hAnsi="Arial" w:cs="Arial"/>
                <w:b/>
                <w:sz w:val="20"/>
                <w:szCs w:val="20"/>
                <w:lang w:eastAsia="en-GB"/>
              </w:rPr>
              <w:t>13.2</w:t>
            </w:r>
          </w:p>
        </w:tc>
        <w:tc>
          <w:tcPr>
            <w:tcW w:w="1417" w:type="dxa"/>
            <w:vAlign w:val="center"/>
          </w:tcPr>
          <w:p w14:paraId="16A924D3" w14:textId="77777777" w:rsidR="00B00117" w:rsidRPr="00035337" w:rsidRDefault="00B00117" w:rsidP="00B00117">
            <w:pPr>
              <w:widowControl w:val="0"/>
              <w:spacing w:before="40" w:after="40"/>
              <w:jc w:val="right"/>
              <w:rPr>
                <w:rFonts w:ascii="Arial" w:hAnsi="Arial" w:cs="Arial"/>
                <w:b/>
                <w:sz w:val="20"/>
                <w:szCs w:val="20"/>
                <w:lang w:eastAsia="en-GB"/>
              </w:rPr>
            </w:pPr>
            <w:r w:rsidRPr="00035337">
              <w:rPr>
                <w:rFonts w:ascii="Arial" w:hAnsi="Arial" w:cs="Arial"/>
                <w:b/>
                <w:sz w:val="20"/>
                <w:szCs w:val="20"/>
                <w:lang w:eastAsia="en-GB"/>
              </w:rPr>
              <w:t>4.1</w:t>
            </w:r>
          </w:p>
        </w:tc>
        <w:tc>
          <w:tcPr>
            <w:tcW w:w="1276" w:type="dxa"/>
            <w:vAlign w:val="center"/>
          </w:tcPr>
          <w:p w14:paraId="71F66C45" w14:textId="77777777" w:rsidR="00B00117" w:rsidRPr="00035337" w:rsidRDefault="00B00117" w:rsidP="00B00117">
            <w:pPr>
              <w:widowControl w:val="0"/>
              <w:spacing w:before="40" w:after="40"/>
              <w:jc w:val="right"/>
              <w:rPr>
                <w:rFonts w:ascii="Arial" w:hAnsi="Arial" w:cs="Arial"/>
                <w:b/>
                <w:sz w:val="20"/>
                <w:szCs w:val="20"/>
                <w:lang w:eastAsia="en-GB"/>
              </w:rPr>
            </w:pPr>
            <w:r w:rsidRPr="00035337">
              <w:rPr>
                <w:rFonts w:ascii="Arial" w:hAnsi="Arial" w:cs="Arial"/>
                <w:b/>
                <w:sz w:val="20"/>
                <w:szCs w:val="20"/>
                <w:lang w:eastAsia="en-GB"/>
              </w:rPr>
              <w:t>57.3</w:t>
            </w:r>
          </w:p>
        </w:tc>
        <w:tc>
          <w:tcPr>
            <w:tcW w:w="1559" w:type="dxa"/>
            <w:vAlign w:val="center"/>
          </w:tcPr>
          <w:p w14:paraId="15A4870F" w14:textId="77777777" w:rsidR="00B00117" w:rsidRPr="00035337" w:rsidRDefault="00B00117" w:rsidP="00B00117">
            <w:pPr>
              <w:widowControl w:val="0"/>
              <w:spacing w:before="40" w:after="40"/>
              <w:jc w:val="right"/>
              <w:rPr>
                <w:rFonts w:ascii="Arial" w:hAnsi="Arial" w:cs="Arial"/>
                <w:b/>
                <w:sz w:val="20"/>
                <w:szCs w:val="20"/>
                <w:lang w:eastAsia="en-GB"/>
              </w:rPr>
            </w:pPr>
            <w:r w:rsidRPr="00035337">
              <w:rPr>
                <w:rFonts w:ascii="Arial" w:hAnsi="Arial" w:cs="Arial"/>
                <w:b/>
                <w:sz w:val="20"/>
                <w:szCs w:val="20"/>
                <w:lang w:eastAsia="en-GB"/>
              </w:rPr>
              <w:t>3.8</w:t>
            </w:r>
          </w:p>
        </w:tc>
      </w:tr>
      <w:tr w:rsidR="00B00117" w:rsidRPr="00035337" w14:paraId="4E677299" w14:textId="77777777" w:rsidTr="008D716B">
        <w:trPr>
          <w:cantSplit/>
        </w:trPr>
        <w:tc>
          <w:tcPr>
            <w:tcW w:w="3231" w:type="dxa"/>
            <w:vAlign w:val="center"/>
          </w:tcPr>
          <w:p w14:paraId="576BB2DF" w14:textId="77777777" w:rsidR="00B00117" w:rsidRPr="00035337" w:rsidRDefault="00B00117" w:rsidP="00B00117">
            <w:pPr>
              <w:widowControl w:val="0"/>
              <w:spacing w:before="40" w:after="40"/>
              <w:rPr>
                <w:rFonts w:ascii="Arial" w:hAnsi="Arial" w:cs="Arial"/>
                <w:bCs/>
                <w:sz w:val="20"/>
                <w:szCs w:val="20"/>
              </w:rPr>
            </w:pPr>
            <w:r w:rsidRPr="00035337">
              <w:rPr>
                <w:rFonts w:ascii="Arial" w:hAnsi="Arial" w:cs="Arial"/>
                <w:bCs/>
                <w:sz w:val="20"/>
                <w:szCs w:val="20"/>
              </w:rPr>
              <w:t>Externally managed funds</w:t>
            </w:r>
          </w:p>
        </w:tc>
        <w:tc>
          <w:tcPr>
            <w:tcW w:w="1275" w:type="dxa"/>
            <w:vAlign w:val="center"/>
          </w:tcPr>
          <w:p w14:paraId="59B9F2E5" w14:textId="77777777" w:rsidR="00B00117" w:rsidRPr="00035337" w:rsidRDefault="00B00117" w:rsidP="00B00117">
            <w:pPr>
              <w:widowControl w:val="0"/>
              <w:spacing w:before="40" w:after="40"/>
              <w:jc w:val="right"/>
              <w:rPr>
                <w:rFonts w:ascii="Arial" w:hAnsi="Arial" w:cs="Arial"/>
                <w:bCs/>
                <w:sz w:val="20"/>
                <w:szCs w:val="20"/>
                <w:lang w:eastAsia="en-GB"/>
              </w:rPr>
            </w:pPr>
            <w:r w:rsidRPr="00035337">
              <w:rPr>
                <w:rFonts w:ascii="Arial" w:hAnsi="Arial" w:cs="Arial"/>
                <w:bCs/>
                <w:sz w:val="20"/>
                <w:szCs w:val="20"/>
                <w:lang w:eastAsia="en-GB"/>
              </w:rPr>
              <w:t>4.4</w:t>
            </w:r>
          </w:p>
        </w:tc>
        <w:tc>
          <w:tcPr>
            <w:tcW w:w="1417" w:type="dxa"/>
            <w:vAlign w:val="center"/>
          </w:tcPr>
          <w:p w14:paraId="4DA82BE2" w14:textId="77777777" w:rsidR="00B00117" w:rsidRPr="00035337" w:rsidRDefault="00B00117" w:rsidP="00B00117">
            <w:pPr>
              <w:widowControl w:val="0"/>
              <w:spacing w:before="40" w:after="40"/>
              <w:jc w:val="right"/>
              <w:rPr>
                <w:rFonts w:ascii="Arial" w:hAnsi="Arial" w:cs="Arial"/>
                <w:bCs/>
                <w:sz w:val="20"/>
                <w:szCs w:val="20"/>
                <w:lang w:eastAsia="en-GB"/>
              </w:rPr>
            </w:pPr>
            <w:r w:rsidRPr="00035337">
              <w:rPr>
                <w:rFonts w:ascii="Arial" w:hAnsi="Arial" w:cs="Arial"/>
                <w:bCs/>
                <w:sz w:val="20"/>
                <w:szCs w:val="20"/>
                <w:lang w:eastAsia="en-GB"/>
              </w:rPr>
              <w:t>N/A</w:t>
            </w:r>
          </w:p>
        </w:tc>
        <w:tc>
          <w:tcPr>
            <w:tcW w:w="1276" w:type="dxa"/>
            <w:vAlign w:val="center"/>
          </w:tcPr>
          <w:p w14:paraId="47A85E22" w14:textId="77777777" w:rsidR="00B00117" w:rsidRPr="00035337" w:rsidRDefault="00B00117" w:rsidP="00B00117">
            <w:pPr>
              <w:widowControl w:val="0"/>
              <w:spacing w:before="40" w:after="40"/>
              <w:jc w:val="right"/>
              <w:rPr>
                <w:rFonts w:ascii="Arial" w:hAnsi="Arial" w:cs="Arial"/>
                <w:bCs/>
                <w:sz w:val="20"/>
                <w:szCs w:val="20"/>
                <w:lang w:eastAsia="en-GB"/>
              </w:rPr>
            </w:pPr>
            <w:r w:rsidRPr="00035337">
              <w:rPr>
                <w:rFonts w:ascii="Arial" w:hAnsi="Arial" w:cs="Arial"/>
                <w:bCs/>
                <w:sz w:val="20"/>
                <w:szCs w:val="20"/>
                <w:lang w:eastAsia="en-GB"/>
              </w:rPr>
              <w:t>4.4</w:t>
            </w:r>
          </w:p>
        </w:tc>
        <w:tc>
          <w:tcPr>
            <w:tcW w:w="1559" w:type="dxa"/>
            <w:vAlign w:val="center"/>
          </w:tcPr>
          <w:p w14:paraId="213020CF" w14:textId="77777777" w:rsidR="00B00117" w:rsidRPr="00035337" w:rsidRDefault="00B00117" w:rsidP="00B00117">
            <w:pPr>
              <w:widowControl w:val="0"/>
              <w:spacing w:before="40" w:after="40"/>
              <w:jc w:val="right"/>
              <w:rPr>
                <w:rFonts w:ascii="Arial" w:hAnsi="Arial" w:cs="Arial"/>
                <w:bCs/>
                <w:sz w:val="20"/>
                <w:szCs w:val="20"/>
                <w:lang w:eastAsia="en-GB"/>
              </w:rPr>
            </w:pPr>
            <w:r w:rsidRPr="00035337">
              <w:rPr>
                <w:rFonts w:ascii="Arial" w:hAnsi="Arial" w:cs="Arial"/>
                <w:bCs/>
                <w:sz w:val="20"/>
                <w:szCs w:val="20"/>
                <w:lang w:eastAsia="en-GB"/>
              </w:rPr>
              <w:t>N/A</w:t>
            </w:r>
          </w:p>
        </w:tc>
      </w:tr>
      <w:tr w:rsidR="00B00117" w:rsidRPr="00035337" w14:paraId="173046CA" w14:textId="77777777" w:rsidTr="008D716B">
        <w:trPr>
          <w:cantSplit/>
        </w:trPr>
        <w:tc>
          <w:tcPr>
            <w:tcW w:w="3231" w:type="dxa"/>
            <w:vAlign w:val="center"/>
          </w:tcPr>
          <w:p w14:paraId="71A449C5" w14:textId="77777777" w:rsidR="00B00117" w:rsidRPr="00035337" w:rsidRDefault="00B00117" w:rsidP="00B00117">
            <w:pPr>
              <w:widowControl w:val="0"/>
              <w:spacing w:before="40" w:after="40"/>
              <w:rPr>
                <w:rFonts w:ascii="Arial" w:hAnsi="Arial" w:cs="Arial"/>
                <w:b/>
                <w:sz w:val="20"/>
                <w:szCs w:val="20"/>
                <w:lang w:eastAsia="en-GB"/>
              </w:rPr>
            </w:pPr>
            <w:r w:rsidRPr="00035337">
              <w:rPr>
                <w:rFonts w:ascii="Arial" w:hAnsi="Arial" w:cs="Arial"/>
                <w:b/>
                <w:sz w:val="20"/>
                <w:szCs w:val="20"/>
                <w:lang w:eastAsia="en-GB"/>
              </w:rPr>
              <w:t>Total</w:t>
            </w:r>
          </w:p>
        </w:tc>
        <w:tc>
          <w:tcPr>
            <w:tcW w:w="1275" w:type="dxa"/>
            <w:vAlign w:val="center"/>
          </w:tcPr>
          <w:p w14:paraId="46AF03E0" w14:textId="77777777" w:rsidR="00B00117" w:rsidRPr="00035337" w:rsidRDefault="00B00117" w:rsidP="00B00117">
            <w:pPr>
              <w:widowControl w:val="0"/>
              <w:spacing w:before="40" w:after="40"/>
              <w:jc w:val="right"/>
              <w:rPr>
                <w:rFonts w:ascii="Arial" w:hAnsi="Arial" w:cs="Arial"/>
                <w:b/>
                <w:sz w:val="20"/>
                <w:szCs w:val="20"/>
                <w:lang w:eastAsia="en-GB"/>
              </w:rPr>
            </w:pPr>
            <w:r w:rsidRPr="00035337">
              <w:rPr>
                <w:rFonts w:ascii="Arial" w:hAnsi="Arial" w:cs="Arial"/>
                <w:b/>
                <w:sz w:val="20"/>
                <w:szCs w:val="20"/>
                <w:lang w:eastAsia="en-GB"/>
              </w:rPr>
              <w:t>17.6</w:t>
            </w:r>
          </w:p>
        </w:tc>
        <w:tc>
          <w:tcPr>
            <w:tcW w:w="1417" w:type="dxa"/>
            <w:vAlign w:val="center"/>
          </w:tcPr>
          <w:p w14:paraId="43348536" w14:textId="77777777" w:rsidR="00B00117" w:rsidRPr="00035337" w:rsidRDefault="00B00117" w:rsidP="00B00117">
            <w:pPr>
              <w:widowControl w:val="0"/>
              <w:spacing w:before="40" w:after="40"/>
              <w:jc w:val="right"/>
              <w:rPr>
                <w:rFonts w:ascii="Arial" w:hAnsi="Arial" w:cs="Arial"/>
                <w:b/>
                <w:sz w:val="20"/>
                <w:szCs w:val="20"/>
                <w:lang w:eastAsia="en-GB"/>
              </w:rPr>
            </w:pPr>
            <w:r w:rsidRPr="00035337">
              <w:rPr>
                <w:rFonts w:ascii="Arial" w:hAnsi="Arial" w:cs="Arial"/>
                <w:b/>
                <w:sz w:val="20"/>
                <w:szCs w:val="20"/>
                <w:lang w:eastAsia="en-GB"/>
              </w:rPr>
              <w:t>N/A</w:t>
            </w:r>
          </w:p>
        </w:tc>
        <w:tc>
          <w:tcPr>
            <w:tcW w:w="1276" w:type="dxa"/>
            <w:vAlign w:val="center"/>
          </w:tcPr>
          <w:p w14:paraId="50E7447B" w14:textId="77777777" w:rsidR="00B00117" w:rsidRPr="00035337" w:rsidRDefault="00B00117" w:rsidP="00B00117">
            <w:pPr>
              <w:widowControl w:val="0"/>
              <w:spacing w:before="40" w:after="40"/>
              <w:jc w:val="right"/>
              <w:rPr>
                <w:rFonts w:ascii="Arial" w:hAnsi="Arial" w:cs="Arial"/>
                <w:b/>
                <w:sz w:val="20"/>
                <w:szCs w:val="20"/>
                <w:lang w:eastAsia="en-GB"/>
              </w:rPr>
            </w:pPr>
            <w:r w:rsidRPr="00035337">
              <w:rPr>
                <w:rFonts w:ascii="Arial" w:hAnsi="Arial" w:cs="Arial"/>
                <w:b/>
                <w:sz w:val="20"/>
                <w:szCs w:val="20"/>
                <w:lang w:eastAsia="en-GB"/>
              </w:rPr>
              <w:t>61.7</w:t>
            </w:r>
          </w:p>
        </w:tc>
        <w:tc>
          <w:tcPr>
            <w:tcW w:w="1559" w:type="dxa"/>
            <w:vAlign w:val="center"/>
          </w:tcPr>
          <w:p w14:paraId="533AF0AF" w14:textId="77777777" w:rsidR="00B00117" w:rsidRPr="00035337" w:rsidRDefault="00B00117" w:rsidP="00B00117">
            <w:pPr>
              <w:widowControl w:val="0"/>
              <w:spacing w:before="40" w:after="40"/>
              <w:jc w:val="right"/>
              <w:rPr>
                <w:rFonts w:ascii="Arial" w:hAnsi="Arial" w:cs="Arial"/>
                <w:b/>
                <w:sz w:val="20"/>
                <w:szCs w:val="20"/>
                <w:lang w:eastAsia="en-GB"/>
              </w:rPr>
            </w:pPr>
            <w:r w:rsidRPr="00035337">
              <w:rPr>
                <w:rFonts w:ascii="Arial" w:hAnsi="Arial" w:cs="Arial"/>
                <w:b/>
                <w:sz w:val="20"/>
                <w:szCs w:val="20"/>
                <w:lang w:eastAsia="en-GB"/>
              </w:rPr>
              <w:t>N/A</w:t>
            </w:r>
          </w:p>
        </w:tc>
      </w:tr>
    </w:tbl>
    <w:p w14:paraId="5F272C78" w14:textId="77777777" w:rsidR="00DA2502" w:rsidRDefault="00DA2502" w:rsidP="00DA2502">
      <w:pPr>
        <w:rPr>
          <w:rFonts w:ascii="Arial" w:hAnsi="Arial" w:cs="Arial"/>
          <w:sz w:val="22"/>
          <w:szCs w:val="22"/>
          <w:highlight w:val="yellow"/>
        </w:rPr>
      </w:pPr>
    </w:p>
    <w:p w14:paraId="26C7A8EC" w14:textId="38BE1842" w:rsidR="00255D10" w:rsidRPr="00035337" w:rsidRDefault="00556ABE" w:rsidP="00255D10">
      <w:pPr>
        <w:pStyle w:val="ListParagraph"/>
        <w:ind w:left="0"/>
        <w:rPr>
          <w:rFonts w:ascii="Arial" w:hAnsi="Arial" w:cs="Arial"/>
          <w:b/>
          <w:sz w:val="20"/>
          <w:szCs w:val="20"/>
          <w:u w:val="single"/>
        </w:rPr>
      </w:pPr>
      <w:r w:rsidRPr="00035337">
        <w:rPr>
          <w:rFonts w:ascii="Arial" w:hAnsi="Arial" w:cs="Arial"/>
          <w:b/>
          <w:sz w:val="20"/>
          <w:szCs w:val="20"/>
          <w:u w:val="single"/>
        </w:rPr>
        <w:t>Investment</w:t>
      </w:r>
      <w:r w:rsidR="00B717D7" w:rsidRPr="00035337">
        <w:rPr>
          <w:rFonts w:ascii="Arial" w:hAnsi="Arial" w:cs="Arial"/>
          <w:b/>
          <w:sz w:val="20"/>
          <w:szCs w:val="20"/>
          <w:u w:val="single"/>
        </w:rPr>
        <w:t xml:space="preserve"> </w:t>
      </w:r>
      <w:r w:rsidR="00E44984" w:rsidRPr="00035337">
        <w:rPr>
          <w:rFonts w:ascii="Arial" w:hAnsi="Arial" w:cs="Arial"/>
          <w:b/>
          <w:sz w:val="20"/>
          <w:szCs w:val="20"/>
          <w:u w:val="single"/>
        </w:rPr>
        <w:t>Benchmarking</w:t>
      </w:r>
    </w:p>
    <w:p w14:paraId="54A832C2" w14:textId="77777777" w:rsidR="00255D10" w:rsidRPr="00035337" w:rsidRDefault="00255D10" w:rsidP="00255D10">
      <w:pPr>
        <w:pStyle w:val="ListParagraph"/>
        <w:ind w:left="0"/>
        <w:rPr>
          <w:rFonts w:ascii="Arial" w:hAnsi="Arial" w:cs="Arial"/>
          <w:sz w:val="20"/>
          <w:szCs w:val="20"/>
          <w:u w:val="single"/>
        </w:rPr>
      </w:pPr>
    </w:p>
    <w:p w14:paraId="08AB3026" w14:textId="5150C8DD" w:rsidR="005A0B5D" w:rsidRPr="00035337" w:rsidRDefault="006D551E" w:rsidP="00255D10">
      <w:pPr>
        <w:pStyle w:val="ListParagraph"/>
        <w:ind w:left="0"/>
        <w:rPr>
          <w:rFonts w:ascii="Arial" w:hAnsi="Arial" w:cs="Arial"/>
          <w:sz w:val="20"/>
          <w:szCs w:val="20"/>
        </w:rPr>
      </w:pPr>
      <w:r w:rsidRPr="00035337">
        <w:rPr>
          <w:rFonts w:ascii="Arial" w:hAnsi="Arial" w:cs="Arial"/>
          <w:sz w:val="20"/>
          <w:szCs w:val="20"/>
        </w:rPr>
        <w:t>Arlingclose provide benchmarking</w:t>
      </w:r>
      <w:r w:rsidR="00FF081D" w:rsidRPr="00035337">
        <w:rPr>
          <w:rFonts w:ascii="Arial" w:hAnsi="Arial" w:cs="Arial"/>
          <w:sz w:val="20"/>
          <w:szCs w:val="20"/>
        </w:rPr>
        <w:t xml:space="preserve"> </w:t>
      </w:r>
      <w:r w:rsidR="001E0A9A" w:rsidRPr="00035337">
        <w:rPr>
          <w:rFonts w:ascii="Arial" w:hAnsi="Arial" w:cs="Arial"/>
          <w:sz w:val="20"/>
          <w:szCs w:val="20"/>
        </w:rPr>
        <w:t>information</w:t>
      </w:r>
      <w:r w:rsidRPr="00035337">
        <w:rPr>
          <w:rFonts w:ascii="Arial" w:hAnsi="Arial" w:cs="Arial"/>
          <w:sz w:val="20"/>
          <w:szCs w:val="20"/>
        </w:rPr>
        <w:t xml:space="preserve"> on a quarterly basis</w:t>
      </w:r>
      <w:r w:rsidR="00FF081D" w:rsidRPr="00035337">
        <w:rPr>
          <w:rFonts w:ascii="Arial" w:hAnsi="Arial" w:cs="Arial"/>
          <w:sz w:val="20"/>
          <w:szCs w:val="20"/>
        </w:rPr>
        <w:t>. This is information f</w:t>
      </w:r>
      <w:r w:rsidR="00737A93" w:rsidRPr="00035337">
        <w:rPr>
          <w:rFonts w:ascii="Arial" w:hAnsi="Arial" w:cs="Arial"/>
          <w:sz w:val="20"/>
          <w:szCs w:val="20"/>
        </w:rPr>
        <w:t>or</w:t>
      </w:r>
      <w:r w:rsidR="00FF081D" w:rsidRPr="00035337">
        <w:rPr>
          <w:rFonts w:ascii="Arial" w:hAnsi="Arial" w:cs="Arial"/>
          <w:sz w:val="20"/>
          <w:szCs w:val="20"/>
        </w:rPr>
        <w:t xml:space="preserve"> their clients </w:t>
      </w:r>
      <w:r w:rsidR="002A15F0" w:rsidRPr="00035337">
        <w:rPr>
          <w:rFonts w:ascii="Arial" w:hAnsi="Arial" w:cs="Arial"/>
          <w:sz w:val="20"/>
          <w:szCs w:val="20"/>
        </w:rPr>
        <w:t>only;</w:t>
      </w:r>
      <w:r w:rsidR="000D7079" w:rsidRPr="00035337">
        <w:rPr>
          <w:rFonts w:ascii="Arial" w:hAnsi="Arial" w:cs="Arial"/>
          <w:sz w:val="20"/>
          <w:szCs w:val="20"/>
        </w:rPr>
        <w:t xml:space="preserve"> Chart </w:t>
      </w:r>
      <w:r w:rsidR="00D77236">
        <w:rPr>
          <w:rFonts w:ascii="Arial" w:hAnsi="Arial" w:cs="Arial"/>
          <w:sz w:val="20"/>
          <w:szCs w:val="20"/>
        </w:rPr>
        <w:t>1</w:t>
      </w:r>
      <w:r w:rsidR="007D0492" w:rsidRPr="00035337">
        <w:rPr>
          <w:rFonts w:ascii="Arial" w:hAnsi="Arial" w:cs="Arial"/>
          <w:sz w:val="20"/>
          <w:szCs w:val="20"/>
        </w:rPr>
        <w:t xml:space="preserve"> </w:t>
      </w:r>
      <w:r w:rsidR="00F93046" w:rsidRPr="00035337">
        <w:rPr>
          <w:rFonts w:ascii="Arial" w:hAnsi="Arial" w:cs="Arial"/>
          <w:sz w:val="20"/>
          <w:szCs w:val="20"/>
        </w:rPr>
        <w:t>show</w:t>
      </w:r>
      <w:r w:rsidR="00D77236">
        <w:rPr>
          <w:rFonts w:ascii="Arial" w:hAnsi="Arial" w:cs="Arial"/>
          <w:sz w:val="20"/>
          <w:szCs w:val="20"/>
        </w:rPr>
        <w:t>s</w:t>
      </w:r>
      <w:r w:rsidR="00F93046" w:rsidRPr="00035337">
        <w:rPr>
          <w:rFonts w:ascii="Arial" w:hAnsi="Arial" w:cs="Arial"/>
          <w:sz w:val="20"/>
          <w:szCs w:val="20"/>
        </w:rPr>
        <w:t xml:space="preserve"> Kent PCC</w:t>
      </w:r>
      <w:r w:rsidR="007D0492" w:rsidRPr="00035337">
        <w:rPr>
          <w:rFonts w:ascii="Arial" w:hAnsi="Arial" w:cs="Arial"/>
          <w:sz w:val="20"/>
          <w:szCs w:val="20"/>
        </w:rPr>
        <w:t>’s</w:t>
      </w:r>
      <w:r w:rsidR="00F93046" w:rsidRPr="00035337">
        <w:rPr>
          <w:rFonts w:ascii="Arial" w:hAnsi="Arial" w:cs="Arial"/>
          <w:sz w:val="20"/>
          <w:szCs w:val="20"/>
        </w:rPr>
        <w:t xml:space="preserve"> treasury position compared to other PCC and Fire authorities </w:t>
      </w:r>
      <w:r w:rsidR="006536F8" w:rsidRPr="00035337">
        <w:rPr>
          <w:rFonts w:ascii="Arial" w:hAnsi="Arial" w:cs="Arial"/>
          <w:sz w:val="20"/>
          <w:szCs w:val="20"/>
        </w:rPr>
        <w:t>and</w:t>
      </w:r>
      <w:r w:rsidR="00F93046" w:rsidRPr="00035337">
        <w:rPr>
          <w:rFonts w:ascii="Arial" w:hAnsi="Arial" w:cs="Arial"/>
          <w:sz w:val="20"/>
          <w:szCs w:val="20"/>
        </w:rPr>
        <w:t xml:space="preserve"> local authorities </w:t>
      </w:r>
      <w:r w:rsidR="006340A4">
        <w:rPr>
          <w:rFonts w:ascii="Arial" w:hAnsi="Arial" w:cs="Arial"/>
          <w:sz w:val="20"/>
          <w:szCs w:val="20"/>
        </w:rPr>
        <w:t>as at 30</w:t>
      </w:r>
      <w:r w:rsidR="006340A4" w:rsidRPr="006340A4">
        <w:rPr>
          <w:rFonts w:ascii="Arial" w:hAnsi="Arial" w:cs="Arial"/>
          <w:sz w:val="20"/>
          <w:szCs w:val="20"/>
          <w:vertAlign w:val="superscript"/>
        </w:rPr>
        <w:t>th</w:t>
      </w:r>
      <w:r w:rsidR="006340A4">
        <w:rPr>
          <w:rFonts w:ascii="Arial" w:hAnsi="Arial" w:cs="Arial"/>
          <w:sz w:val="20"/>
          <w:szCs w:val="20"/>
        </w:rPr>
        <w:t xml:space="preserve"> June 2026</w:t>
      </w:r>
      <w:r w:rsidR="00C361F1">
        <w:rPr>
          <w:rFonts w:ascii="Arial" w:hAnsi="Arial" w:cs="Arial"/>
          <w:sz w:val="20"/>
          <w:szCs w:val="20"/>
        </w:rPr>
        <w:t>.</w:t>
      </w:r>
    </w:p>
    <w:p w14:paraId="2C2CE1E0" w14:textId="77777777" w:rsidR="005A0B5D" w:rsidRPr="00035337" w:rsidRDefault="005A0B5D" w:rsidP="00255D10">
      <w:pPr>
        <w:pStyle w:val="ListParagraph"/>
        <w:ind w:left="0"/>
        <w:rPr>
          <w:rFonts w:ascii="Arial" w:hAnsi="Arial" w:cs="Arial"/>
          <w:sz w:val="20"/>
          <w:szCs w:val="20"/>
        </w:rPr>
      </w:pPr>
    </w:p>
    <w:p w14:paraId="5F338C41" w14:textId="77777777" w:rsidR="004825A6" w:rsidRDefault="004825A6" w:rsidP="00255D10">
      <w:pPr>
        <w:pStyle w:val="ListParagraph"/>
        <w:ind w:left="0"/>
        <w:rPr>
          <w:rFonts w:ascii="Arial" w:hAnsi="Arial" w:cs="Arial"/>
          <w:sz w:val="22"/>
          <w:szCs w:val="22"/>
        </w:rPr>
      </w:pPr>
    </w:p>
    <w:p w14:paraId="769F278A" w14:textId="77777777" w:rsidR="00241544" w:rsidRDefault="00241544" w:rsidP="00255D10">
      <w:pPr>
        <w:pStyle w:val="ListParagraph"/>
        <w:ind w:left="0"/>
        <w:rPr>
          <w:rFonts w:ascii="Arial" w:hAnsi="Arial" w:cs="Arial"/>
          <w:sz w:val="22"/>
          <w:szCs w:val="22"/>
        </w:rPr>
      </w:pPr>
    </w:p>
    <w:p w14:paraId="32DBFF20" w14:textId="77777777" w:rsidR="00241544" w:rsidRDefault="00241544" w:rsidP="00255D10">
      <w:pPr>
        <w:pStyle w:val="ListParagraph"/>
        <w:ind w:left="0"/>
        <w:rPr>
          <w:rFonts w:ascii="Arial" w:hAnsi="Arial" w:cs="Arial"/>
          <w:sz w:val="22"/>
          <w:szCs w:val="22"/>
        </w:rPr>
      </w:pPr>
    </w:p>
    <w:p w14:paraId="2ADB6534" w14:textId="77777777" w:rsidR="00241544" w:rsidRDefault="00241544" w:rsidP="00255D10">
      <w:pPr>
        <w:pStyle w:val="ListParagraph"/>
        <w:ind w:left="0"/>
        <w:rPr>
          <w:rFonts w:ascii="Arial" w:hAnsi="Arial" w:cs="Arial"/>
          <w:sz w:val="22"/>
          <w:szCs w:val="22"/>
        </w:rPr>
      </w:pPr>
    </w:p>
    <w:p w14:paraId="7C6F1D21" w14:textId="77777777" w:rsidR="00241544" w:rsidRDefault="00241544" w:rsidP="00255D10">
      <w:pPr>
        <w:pStyle w:val="ListParagraph"/>
        <w:ind w:left="0"/>
        <w:rPr>
          <w:rFonts w:ascii="Arial" w:hAnsi="Arial" w:cs="Arial"/>
          <w:sz w:val="22"/>
          <w:szCs w:val="22"/>
        </w:rPr>
      </w:pPr>
    </w:p>
    <w:p w14:paraId="77B9094D" w14:textId="77777777" w:rsidR="00241544" w:rsidRDefault="00241544" w:rsidP="00255D10">
      <w:pPr>
        <w:pStyle w:val="ListParagraph"/>
        <w:ind w:left="0"/>
        <w:rPr>
          <w:rFonts w:ascii="Arial" w:hAnsi="Arial" w:cs="Arial"/>
          <w:sz w:val="22"/>
          <w:szCs w:val="22"/>
        </w:rPr>
      </w:pPr>
    </w:p>
    <w:p w14:paraId="6B9A5554" w14:textId="77777777" w:rsidR="00241544" w:rsidRDefault="00241544" w:rsidP="00255D10">
      <w:pPr>
        <w:pStyle w:val="ListParagraph"/>
        <w:ind w:left="0"/>
        <w:rPr>
          <w:rFonts w:ascii="Arial" w:hAnsi="Arial" w:cs="Arial"/>
          <w:sz w:val="22"/>
          <w:szCs w:val="22"/>
        </w:rPr>
      </w:pPr>
    </w:p>
    <w:p w14:paraId="16D3C91C" w14:textId="77777777" w:rsidR="00241544" w:rsidRDefault="00241544" w:rsidP="00255D10">
      <w:pPr>
        <w:pStyle w:val="ListParagraph"/>
        <w:ind w:left="0"/>
        <w:rPr>
          <w:rFonts w:ascii="Arial" w:hAnsi="Arial" w:cs="Arial"/>
          <w:sz w:val="22"/>
          <w:szCs w:val="22"/>
        </w:rPr>
      </w:pPr>
    </w:p>
    <w:p w14:paraId="3211472D" w14:textId="77777777" w:rsidR="00241544" w:rsidRDefault="00241544" w:rsidP="00255D10">
      <w:pPr>
        <w:pStyle w:val="ListParagraph"/>
        <w:ind w:left="0"/>
        <w:rPr>
          <w:rFonts w:ascii="Arial" w:hAnsi="Arial" w:cs="Arial"/>
          <w:sz w:val="22"/>
          <w:szCs w:val="22"/>
        </w:rPr>
      </w:pPr>
    </w:p>
    <w:p w14:paraId="600684EA" w14:textId="77777777" w:rsidR="00241544" w:rsidRDefault="00241544" w:rsidP="00255D10">
      <w:pPr>
        <w:pStyle w:val="ListParagraph"/>
        <w:ind w:left="0"/>
        <w:rPr>
          <w:rFonts w:ascii="Arial" w:hAnsi="Arial" w:cs="Arial"/>
          <w:sz w:val="22"/>
          <w:szCs w:val="22"/>
        </w:rPr>
      </w:pPr>
    </w:p>
    <w:p w14:paraId="4C04F86C" w14:textId="77777777" w:rsidR="00241544" w:rsidRDefault="00241544" w:rsidP="00255D10">
      <w:pPr>
        <w:pStyle w:val="ListParagraph"/>
        <w:ind w:left="0"/>
        <w:rPr>
          <w:rFonts w:ascii="Arial" w:hAnsi="Arial" w:cs="Arial"/>
          <w:sz w:val="22"/>
          <w:szCs w:val="22"/>
        </w:rPr>
      </w:pPr>
    </w:p>
    <w:p w14:paraId="270D6648" w14:textId="77777777" w:rsidR="00241544" w:rsidRDefault="00241544" w:rsidP="00255D10">
      <w:pPr>
        <w:pStyle w:val="ListParagraph"/>
        <w:ind w:left="0"/>
        <w:rPr>
          <w:rFonts w:ascii="Arial" w:hAnsi="Arial" w:cs="Arial"/>
          <w:sz w:val="22"/>
          <w:szCs w:val="22"/>
        </w:rPr>
      </w:pPr>
    </w:p>
    <w:p w14:paraId="1C4FDB00" w14:textId="77777777" w:rsidR="00241544" w:rsidRDefault="00241544" w:rsidP="00255D10">
      <w:pPr>
        <w:pStyle w:val="ListParagraph"/>
        <w:ind w:left="0"/>
        <w:rPr>
          <w:rFonts w:ascii="Arial" w:hAnsi="Arial" w:cs="Arial"/>
          <w:sz w:val="22"/>
          <w:szCs w:val="22"/>
        </w:rPr>
      </w:pPr>
    </w:p>
    <w:p w14:paraId="69CC24A8" w14:textId="77777777" w:rsidR="00241544" w:rsidRDefault="00241544" w:rsidP="00255D10">
      <w:pPr>
        <w:pStyle w:val="ListParagraph"/>
        <w:ind w:left="0"/>
        <w:rPr>
          <w:rFonts w:ascii="Arial" w:hAnsi="Arial" w:cs="Arial"/>
          <w:sz w:val="22"/>
          <w:szCs w:val="22"/>
        </w:rPr>
      </w:pPr>
    </w:p>
    <w:p w14:paraId="449B8232" w14:textId="77777777" w:rsidR="00241544" w:rsidRDefault="00241544" w:rsidP="00255D10">
      <w:pPr>
        <w:pStyle w:val="ListParagraph"/>
        <w:ind w:left="0"/>
        <w:rPr>
          <w:rFonts w:ascii="Arial" w:hAnsi="Arial" w:cs="Arial"/>
          <w:sz w:val="22"/>
          <w:szCs w:val="22"/>
        </w:rPr>
      </w:pPr>
    </w:p>
    <w:p w14:paraId="21C7BFB6" w14:textId="77777777" w:rsidR="00241544" w:rsidRDefault="00241544" w:rsidP="00255D10">
      <w:pPr>
        <w:pStyle w:val="ListParagraph"/>
        <w:ind w:left="0"/>
        <w:rPr>
          <w:rFonts w:ascii="Arial" w:hAnsi="Arial" w:cs="Arial"/>
          <w:sz w:val="22"/>
          <w:szCs w:val="22"/>
        </w:rPr>
      </w:pPr>
    </w:p>
    <w:p w14:paraId="66C78144" w14:textId="77777777" w:rsidR="00241544" w:rsidRDefault="00241544" w:rsidP="00255D10">
      <w:pPr>
        <w:pStyle w:val="ListParagraph"/>
        <w:ind w:left="0"/>
        <w:rPr>
          <w:rFonts w:ascii="Arial" w:hAnsi="Arial" w:cs="Arial"/>
          <w:sz w:val="22"/>
          <w:szCs w:val="22"/>
        </w:rPr>
      </w:pPr>
    </w:p>
    <w:p w14:paraId="1F809040" w14:textId="77777777" w:rsidR="00241544" w:rsidRDefault="00241544" w:rsidP="00255D10">
      <w:pPr>
        <w:pStyle w:val="ListParagraph"/>
        <w:ind w:left="0"/>
        <w:rPr>
          <w:rFonts w:ascii="Arial" w:hAnsi="Arial" w:cs="Arial"/>
          <w:sz w:val="22"/>
          <w:szCs w:val="22"/>
        </w:rPr>
      </w:pPr>
    </w:p>
    <w:p w14:paraId="57DA9F1A" w14:textId="77777777" w:rsidR="00241544" w:rsidRDefault="00241544" w:rsidP="00255D10">
      <w:pPr>
        <w:pStyle w:val="ListParagraph"/>
        <w:ind w:left="0"/>
        <w:rPr>
          <w:rFonts w:ascii="Arial" w:hAnsi="Arial" w:cs="Arial"/>
          <w:sz w:val="22"/>
          <w:szCs w:val="22"/>
        </w:rPr>
      </w:pPr>
    </w:p>
    <w:p w14:paraId="72BB97B8" w14:textId="77777777" w:rsidR="00241544" w:rsidRDefault="00241544" w:rsidP="00255D10">
      <w:pPr>
        <w:pStyle w:val="ListParagraph"/>
        <w:ind w:left="0"/>
        <w:rPr>
          <w:rFonts w:ascii="Arial" w:hAnsi="Arial" w:cs="Arial"/>
          <w:sz w:val="22"/>
          <w:szCs w:val="22"/>
        </w:rPr>
      </w:pPr>
    </w:p>
    <w:p w14:paraId="39A22848" w14:textId="05F06ACB" w:rsidR="00241544" w:rsidRPr="00241544" w:rsidRDefault="00241544" w:rsidP="00255D10">
      <w:pPr>
        <w:pStyle w:val="ListParagraph"/>
        <w:ind w:left="0"/>
        <w:rPr>
          <w:rFonts w:ascii="Arial" w:hAnsi="Arial" w:cs="Arial"/>
          <w:b/>
          <w:bCs/>
          <w:sz w:val="20"/>
          <w:szCs w:val="20"/>
        </w:rPr>
      </w:pPr>
      <w:r w:rsidRPr="00241544">
        <w:rPr>
          <w:rFonts w:ascii="Arial" w:hAnsi="Arial" w:cs="Arial"/>
          <w:b/>
          <w:bCs/>
          <w:sz w:val="20"/>
          <w:szCs w:val="20"/>
        </w:rPr>
        <w:t>Chart 1: Investment Benchmarking</w:t>
      </w:r>
    </w:p>
    <w:p w14:paraId="6C72DEFC" w14:textId="53367773" w:rsidR="006A3B5E" w:rsidRDefault="003D6331" w:rsidP="00255D10">
      <w:pPr>
        <w:pStyle w:val="ListParagraph"/>
        <w:ind w:left="0"/>
        <w:rPr>
          <w:rFonts w:ascii="Arial" w:hAnsi="Arial" w:cs="Arial"/>
          <w:sz w:val="22"/>
          <w:szCs w:val="22"/>
        </w:rPr>
      </w:pPr>
      <w:r w:rsidRPr="008546AA">
        <w:rPr>
          <w:noProof/>
        </w:rPr>
        <w:drawing>
          <wp:inline distT="0" distB="0" distL="0" distR="0" wp14:anchorId="6B9169F1" wp14:editId="2951FC48">
            <wp:extent cx="5229096" cy="5572125"/>
            <wp:effectExtent l="0" t="0" r="0" b="9525"/>
            <wp:docPr id="2090861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61460" name=""/>
                    <pic:cNvPicPr/>
                  </pic:nvPicPr>
                  <pic:blipFill>
                    <a:blip r:embed="rId11"/>
                    <a:stretch>
                      <a:fillRect/>
                    </a:stretch>
                  </pic:blipFill>
                  <pic:spPr>
                    <a:xfrm>
                      <a:off x="0" y="0"/>
                      <a:ext cx="5229096" cy="5572125"/>
                    </a:xfrm>
                    <a:prstGeom prst="rect">
                      <a:avLst/>
                    </a:prstGeom>
                  </pic:spPr>
                </pic:pic>
              </a:graphicData>
            </a:graphic>
          </wp:inline>
        </w:drawing>
      </w:r>
    </w:p>
    <w:p w14:paraId="7ED2617E" w14:textId="77777777" w:rsidR="00890AAF" w:rsidRDefault="00890AAF" w:rsidP="00255D10">
      <w:pPr>
        <w:pStyle w:val="ListParagraph"/>
        <w:ind w:left="0"/>
        <w:rPr>
          <w:rFonts w:asciiTheme="minorHAnsi" w:hAnsiTheme="minorHAnsi" w:cstheme="minorHAnsi"/>
          <w:sz w:val="22"/>
          <w:szCs w:val="22"/>
        </w:rPr>
      </w:pPr>
    </w:p>
    <w:p w14:paraId="6D20C671" w14:textId="31BB705D" w:rsidR="006A3B5E" w:rsidRPr="002C6BF0" w:rsidRDefault="00FA52B2" w:rsidP="00255D10">
      <w:pPr>
        <w:pStyle w:val="ListParagraph"/>
        <w:ind w:left="0"/>
        <w:rPr>
          <w:rFonts w:ascii="Arial" w:hAnsi="Arial" w:cs="Arial"/>
          <w:sz w:val="20"/>
          <w:szCs w:val="20"/>
        </w:rPr>
      </w:pPr>
      <w:r w:rsidRPr="002C6BF0">
        <w:rPr>
          <w:rFonts w:ascii="Arial" w:hAnsi="Arial" w:cs="Arial"/>
          <w:sz w:val="20"/>
          <w:szCs w:val="20"/>
        </w:rPr>
        <w:t xml:space="preserve">Although benchmarking </w:t>
      </w:r>
      <w:r w:rsidR="009637C5" w:rsidRPr="002C6BF0">
        <w:rPr>
          <w:rFonts w:ascii="Arial" w:hAnsi="Arial" w:cs="Arial"/>
          <w:sz w:val="20"/>
          <w:szCs w:val="20"/>
        </w:rPr>
        <w:t xml:space="preserve">information is helpful in understanding the wider strategy and risks, care should be taken when making direct comparisons </w:t>
      </w:r>
      <w:r w:rsidR="00037455" w:rsidRPr="002C6BF0">
        <w:rPr>
          <w:rFonts w:ascii="Arial" w:hAnsi="Arial" w:cs="Arial"/>
          <w:sz w:val="20"/>
          <w:szCs w:val="20"/>
        </w:rPr>
        <w:t xml:space="preserve">as the size and governance of organisations can be markedly different. It should also be noted that even </w:t>
      </w:r>
      <w:r w:rsidR="001447D7" w:rsidRPr="002C6BF0">
        <w:rPr>
          <w:rFonts w:ascii="Arial" w:hAnsi="Arial" w:cs="Arial"/>
          <w:sz w:val="20"/>
          <w:szCs w:val="20"/>
        </w:rPr>
        <w:t>organisations</w:t>
      </w:r>
      <w:r w:rsidR="00037455" w:rsidRPr="002C6BF0">
        <w:rPr>
          <w:rFonts w:ascii="Arial" w:hAnsi="Arial" w:cs="Arial"/>
          <w:sz w:val="20"/>
          <w:szCs w:val="20"/>
        </w:rPr>
        <w:t xml:space="preserve"> of </w:t>
      </w:r>
      <w:proofErr w:type="gramStart"/>
      <w:r w:rsidR="00037455" w:rsidRPr="002C6BF0">
        <w:rPr>
          <w:rFonts w:ascii="Arial" w:hAnsi="Arial" w:cs="Arial"/>
          <w:sz w:val="20"/>
          <w:szCs w:val="20"/>
        </w:rPr>
        <w:t>a similar size</w:t>
      </w:r>
      <w:proofErr w:type="gramEnd"/>
      <w:r w:rsidR="00037455" w:rsidRPr="002C6BF0">
        <w:rPr>
          <w:rFonts w:ascii="Arial" w:hAnsi="Arial" w:cs="Arial"/>
          <w:sz w:val="20"/>
          <w:szCs w:val="20"/>
        </w:rPr>
        <w:t xml:space="preserve"> </w:t>
      </w:r>
      <w:r w:rsidR="002D560B" w:rsidRPr="002C6BF0">
        <w:rPr>
          <w:rFonts w:ascii="Arial" w:hAnsi="Arial" w:cs="Arial"/>
          <w:sz w:val="20"/>
          <w:szCs w:val="20"/>
        </w:rPr>
        <w:t>and</w:t>
      </w:r>
      <w:r w:rsidR="00037455" w:rsidRPr="002C6BF0">
        <w:rPr>
          <w:rFonts w:ascii="Arial" w:hAnsi="Arial" w:cs="Arial"/>
          <w:sz w:val="20"/>
          <w:szCs w:val="20"/>
        </w:rPr>
        <w:t xml:space="preserve"> set up can have a </w:t>
      </w:r>
      <w:r w:rsidR="001447D7" w:rsidRPr="002C6BF0">
        <w:rPr>
          <w:rFonts w:ascii="Arial" w:hAnsi="Arial" w:cs="Arial"/>
          <w:sz w:val="20"/>
          <w:szCs w:val="20"/>
        </w:rPr>
        <w:t>difference in their risk appetite.</w:t>
      </w:r>
    </w:p>
    <w:p w14:paraId="76EFDB1F" w14:textId="77777777" w:rsidR="004825A6" w:rsidRPr="002C6BF0" w:rsidRDefault="004825A6" w:rsidP="00255D10">
      <w:pPr>
        <w:pStyle w:val="ListParagraph"/>
        <w:ind w:left="0"/>
        <w:rPr>
          <w:rFonts w:ascii="Arial" w:hAnsi="Arial" w:cs="Arial"/>
          <w:sz w:val="20"/>
          <w:szCs w:val="20"/>
        </w:rPr>
      </w:pPr>
    </w:p>
    <w:p w14:paraId="0B255E2A" w14:textId="0C0486A8" w:rsidR="005336A2" w:rsidRPr="002C6BF0" w:rsidRDefault="007F5837" w:rsidP="005E6BEC">
      <w:pPr>
        <w:pStyle w:val="ListParagraph"/>
        <w:ind w:left="0"/>
        <w:rPr>
          <w:rFonts w:ascii="Arial" w:hAnsi="Arial" w:cs="Arial"/>
          <w:b/>
          <w:sz w:val="20"/>
          <w:szCs w:val="20"/>
        </w:rPr>
      </w:pPr>
      <w:r w:rsidRPr="002C6BF0">
        <w:rPr>
          <w:rFonts w:ascii="Arial" w:hAnsi="Arial" w:cs="Arial"/>
          <w:b/>
          <w:sz w:val="20"/>
          <w:szCs w:val="20"/>
        </w:rPr>
        <w:t xml:space="preserve">Investment </w:t>
      </w:r>
      <w:r w:rsidR="005336A2" w:rsidRPr="002C6BF0">
        <w:rPr>
          <w:rFonts w:ascii="Arial" w:hAnsi="Arial" w:cs="Arial"/>
          <w:b/>
          <w:sz w:val="20"/>
          <w:szCs w:val="20"/>
        </w:rPr>
        <w:t>Performance</w:t>
      </w:r>
    </w:p>
    <w:p w14:paraId="55D0FBB1" w14:textId="77777777" w:rsidR="00E72512" w:rsidRPr="002C6BF0" w:rsidRDefault="00E72512" w:rsidP="005E6BEC">
      <w:pPr>
        <w:pStyle w:val="ListParagraph"/>
        <w:ind w:left="0"/>
        <w:rPr>
          <w:rFonts w:ascii="Arial" w:hAnsi="Arial" w:cs="Arial"/>
          <w:sz w:val="20"/>
          <w:szCs w:val="20"/>
        </w:rPr>
      </w:pPr>
    </w:p>
    <w:p w14:paraId="4D549BA7" w14:textId="35262AF7" w:rsidR="005E6BEC" w:rsidRPr="002C6BF0" w:rsidRDefault="005E6BEC" w:rsidP="005E6BEC">
      <w:pPr>
        <w:pStyle w:val="ListParagraph"/>
        <w:ind w:left="0"/>
        <w:rPr>
          <w:rFonts w:ascii="Arial" w:hAnsi="Arial" w:cs="Arial"/>
          <w:sz w:val="20"/>
          <w:szCs w:val="20"/>
        </w:rPr>
      </w:pPr>
      <w:r w:rsidRPr="002C6BF0">
        <w:rPr>
          <w:rFonts w:ascii="Arial" w:hAnsi="Arial" w:cs="Arial"/>
          <w:sz w:val="20"/>
          <w:szCs w:val="20"/>
        </w:rPr>
        <w:t xml:space="preserve">The PCC measures the financial performance of its treasury management activities against the return on investment. </w:t>
      </w:r>
      <w:r w:rsidR="00035337" w:rsidRPr="002C6BF0">
        <w:rPr>
          <w:rFonts w:ascii="Arial" w:hAnsi="Arial" w:cs="Arial"/>
          <w:sz w:val="20"/>
          <w:szCs w:val="20"/>
        </w:rPr>
        <w:t xml:space="preserve">Table </w:t>
      </w:r>
      <w:r w:rsidR="00F05DFC" w:rsidRPr="002C6BF0">
        <w:rPr>
          <w:rFonts w:ascii="Arial" w:hAnsi="Arial" w:cs="Arial"/>
          <w:sz w:val="20"/>
          <w:szCs w:val="20"/>
        </w:rPr>
        <w:t>3</w:t>
      </w:r>
      <w:r w:rsidR="00D14BFF" w:rsidRPr="002C6BF0">
        <w:rPr>
          <w:rFonts w:ascii="Arial" w:hAnsi="Arial" w:cs="Arial"/>
          <w:sz w:val="20"/>
          <w:szCs w:val="20"/>
        </w:rPr>
        <w:t xml:space="preserve"> shows </w:t>
      </w:r>
      <w:r w:rsidR="00233C38">
        <w:rPr>
          <w:rFonts w:ascii="Arial" w:hAnsi="Arial" w:cs="Arial"/>
          <w:sz w:val="20"/>
          <w:szCs w:val="20"/>
        </w:rPr>
        <w:t>the overall</w:t>
      </w:r>
      <w:r w:rsidR="00597872">
        <w:rPr>
          <w:rFonts w:ascii="Arial" w:hAnsi="Arial" w:cs="Arial"/>
          <w:sz w:val="20"/>
          <w:szCs w:val="20"/>
        </w:rPr>
        <w:t xml:space="preserve"> interest return and costs incurred</w:t>
      </w:r>
      <w:r w:rsidR="00D14BFF" w:rsidRPr="002C6BF0">
        <w:rPr>
          <w:rFonts w:ascii="Arial" w:hAnsi="Arial" w:cs="Arial"/>
          <w:sz w:val="20"/>
          <w:szCs w:val="20"/>
        </w:rPr>
        <w:t>.</w:t>
      </w:r>
    </w:p>
    <w:p w14:paraId="00C67E8D" w14:textId="77777777" w:rsidR="00D77236" w:rsidRDefault="00D77236" w:rsidP="005916C2">
      <w:pPr>
        <w:widowControl w:val="0"/>
        <w:spacing w:before="120" w:after="120"/>
        <w:rPr>
          <w:rFonts w:ascii="Arial" w:hAnsi="Arial" w:cs="Arial"/>
          <w:b/>
          <w:bCs/>
          <w:sz w:val="20"/>
          <w:szCs w:val="20"/>
        </w:rPr>
      </w:pPr>
    </w:p>
    <w:p w14:paraId="25B16C3A" w14:textId="77777777" w:rsidR="00D77236" w:rsidRDefault="00D77236" w:rsidP="005916C2">
      <w:pPr>
        <w:widowControl w:val="0"/>
        <w:spacing w:before="120" w:after="120"/>
        <w:rPr>
          <w:rFonts w:ascii="Arial" w:hAnsi="Arial" w:cs="Arial"/>
          <w:b/>
          <w:bCs/>
          <w:sz w:val="20"/>
          <w:szCs w:val="20"/>
        </w:rPr>
      </w:pPr>
    </w:p>
    <w:p w14:paraId="1602EDE4" w14:textId="77777777" w:rsidR="00597872" w:rsidRDefault="00597872" w:rsidP="005916C2">
      <w:pPr>
        <w:widowControl w:val="0"/>
        <w:spacing w:before="120" w:after="120"/>
        <w:rPr>
          <w:rFonts w:ascii="Arial" w:hAnsi="Arial" w:cs="Arial"/>
          <w:b/>
          <w:bCs/>
          <w:sz w:val="20"/>
          <w:szCs w:val="20"/>
        </w:rPr>
      </w:pPr>
    </w:p>
    <w:p w14:paraId="374F1ADE" w14:textId="77777777" w:rsidR="00597872" w:rsidRDefault="00597872" w:rsidP="005916C2">
      <w:pPr>
        <w:widowControl w:val="0"/>
        <w:spacing w:before="120" w:after="120"/>
        <w:rPr>
          <w:rFonts w:ascii="Arial" w:hAnsi="Arial" w:cs="Arial"/>
          <w:b/>
          <w:bCs/>
          <w:sz w:val="20"/>
          <w:szCs w:val="20"/>
        </w:rPr>
      </w:pPr>
    </w:p>
    <w:p w14:paraId="0A7FB5A8" w14:textId="77777777" w:rsidR="00597872" w:rsidRDefault="00597872" w:rsidP="005916C2">
      <w:pPr>
        <w:widowControl w:val="0"/>
        <w:spacing w:before="120" w:after="120"/>
        <w:rPr>
          <w:rFonts w:ascii="Arial" w:hAnsi="Arial" w:cs="Arial"/>
          <w:b/>
          <w:bCs/>
          <w:sz w:val="20"/>
          <w:szCs w:val="20"/>
        </w:rPr>
      </w:pPr>
    </w:p>
    <w:p w14:paraId="261E1B34" w14:textId="77777777" w:rsidR="0007652A" w:rsidRDefault="0007652A" w:rsidP="005916C2">
      <w:pPr>
        <w:widowControl w:val="0"/>
        <w:spacing w:before="120" w:after="120"/>
        <w:rPr>
          <w:rFonts w:ascii="Arial" w:hAnsi="Arial" w:cs="Arial"/>
          <w:b/>
          <w:bCs/>
          <w:sz w:val="20"/>
          <w:szCs w:val="20"/>
        </w:rPr>
      </w:pPr>
    </w:p>
    <w:p w14:paraId="4B2745BC" w14:textId="77777777" w:rsidR="00D77236" w:rsidRDefault="00D77236" w:rsidP="005916C2">
      <w:pPr>
        <w:widowControl w:val="0"/>
        <w:spacing w:before="120" w:after="120"/>
        <w:rPr>
          <w:rFonts w:ascii="Arial" w:hAnsi="Arial" w:cs="Arial"/>
          <w:b/>
          <w:bCs/>
          <w:sz w:val="20"/>
          <w:szCs w:val="20"/>
        </w:rPr>
      </w:pPr>
    </w:p>
    <w:p w14:paraId="0924EC63" w14:textId="2291B707" w:rsidR="005916C2" w:rsidRPr="002C6BF0" w:rsidRDefault="005916C2" w:rsidP="005916C2">
      <w:pPr>
        <w:widowControl w:val="0"/>
        <w:spacing w:before="120" w:after="120"/>
        <w:rPr>
          <w:rFonts w:ascii="Arial" w:hAnsi="Arial" w:cs="Arial"/>
          <w:sz w:val="20"/>
          <w:szCs w:val="20"/>
        </w:rPr>
      </w:pPr>
      <w:r w:rsidRPr="002C6BF0">
        <w:rPr>
          <w:rFonts w:ascii="Arial" w:hAnsi="Arial" w:cs="Arial"/>
          <w:b/>
          <w:bCs/>
          <w:sz w:val="20"/>
          <w:szCs w:val="20"/>
        </w:rPr>
        <w:lastRenderedPageBreak/>
        <w:t xml:space="preserve">Table </w:t>
      </w:r>
      <w:r w:rsidR="00035337" w:rsidRPr="002C6BF0">
        <w:rPr>
          <w:rFonts w:ascii="Arial" w:hAnsi="Arial" w:cs="Arial"/>
          <w:b/>
          <w:bCs/>
          <w:sz w:val="20"/>
          <w:szCs w:val="20"/>
        </w:rPr>
        <w:t>3</w:t>
      </w:r>
      <w:r w:rsidRPr="002C6BF0">
        <w:rPr>
          <w:rFonts w:ascii="Arial" w:hAnsi="Arial" w:cs="Arial"/>
          <w:b/>
          <w:bCs/>
          <w:sz w:val="20"/>
          <w:szCs w:val="20"/>
        </w:rPr>
        <w:t>: Overall Interest Return/ Costs</w:t>
      </w:r>
    </w:p>
    <w:tbl>
      <w:tblPr>
        <w:tblStyle w:val="TableGrid7"/>
        <w:tblW w:w="0" w:type="auto"/>
        <w:tblLook w:val="04A0" w:firstRow="1" w:lastRow="0" w:firstColumn="1" w:lastColumn="0" w:noHBand="0" w:noVBand="1"/>
      </w:tblPr>
      <w:tblGrid>
        <w:gridCol w:w="4762"/>
        <w:gridCol w:w="851"/>
      </w:tblGrid>
      <w:tr w:rsidR="005916C2" w:rsidRPr="002C6BF0" w14:paraId="49394C68" w14:textId="77777777" w:rsidTr="008D716B">
        <w:trPr>
          <w:cantSplit/>
        </w:trPr>
        <w:tc>
          <w:tcPr>
            <w:tcW w:w="4762" w:type="dxa"/>
          </w:tcPr>
          <w:p w14:paraId="688D4224" w14:textId="77777777" w:rsidR="005916C2" w:rsidRPr="002C6BF0" w:rsidRDefault="005916C2" w:rsidP="005916C2">
            <w:pPr>
              <w:widowControl w:val="0"/>
              <w:spacing w:before="120" w:after="120"/>
              <w:rPr>
                <w:rFonts w:ascii="Arial" w:hAnsi="Arial" w:cs="Arial"/>
                <w:b/>
                <w:bCs/>
                <w:sz w:val="20"/>
                <w:szCs w:val="20"/>
                <w:lang w:eastAsia="en-GB"/>
              </w:rPr>
            </w:pPr>
            <w:r w:rsidRPr="002C6BF0">
              <w:rPr>
                <w:rFonts w:ascii="Arial" w:hAnsi="Arial" w:cs="Arial"/>
                <w:b/>
                <w:bCs/>
                <w:sz w:val="20"/>
                <w:szCs w:val="20"/>
                <w:lang w:eastAsia="en-GB"/>
              </w:rPr>
              <w:t>Interest/ Dividend Earned/ (Paid) to 31.07.26</w:t>
            </w:r>
          </w:p>
        </w:tc>
        <w:tc>
          <w:tcPr>
            <w:tcW w:w="851" w:type="dxa"/>
          </w:tcPr>
          <w:p w14:paraId="0E2F576B" w14:textId="77777777" w:rsidR="005916C2" w:rsidRPr="002C6BF0" w:rsidRDefault="005916C2" w:rsidP="005916C2">
            <w:pPr>
              <w:widowControl w:val="0"/>
              <w:spacing w:before="120" w:after="120"/>
              <w:jc w:val="right"/>
              <w:rPr>
                <w:rFonts w:ascii="Arial" w:hAnsi="Arial" w:cs="Arial"/>
                <w:b/>
                <w:bCs/>
                <w:sz w:val="20"/>
                <w:szCs w:val="20"/>
                <w:lang w:eastAsia="en-GB"/>
              </w:rPr>
            </w:pPr>
            <w:r w:rsidRPr="002C6BF0">
              <w:rPr>
                <w:rFonts w:ascii="Arial" w:hAnsi="Arial" w:cs="Arial"/>
                <w:b/>
                <w:bCs/>
                <w:sz w:val="20"/>
                <w:szCs w:val="20"/>
                <w:lang w:eastAsia="en-GB"/>
              </w:rPr>
              <w:t>£m</w:t>
            </w:r>
          </w:p>
        </w:tc>
      </w:tr>
      <w:tr w:rsidR="005916C2" w:rsidRPr="002C6BF0" w14:paraId="595EBABC" w14:textId="77777777" w:rsidTr="008D716B">
        <w:trPr>
          <w:cantSplit/>
        </w:trPr>
        <w:tc>
          <w:tcPr>
            <w:tcW w:w="4762" w:type="dxa"/>
          </w:tcPr>
          <w:p w14:paraId="363515E3" w14:textId="77777777" w:rsidR="005916C2" w:rsidRPr="002C6BF0" w:rsidRDefault="005916C2" w:rsidP="005916C2">
            <w:pPr>
              <w:widowControl w:val="0"/>
              <w:spacing w:before="120" w:after="120"/>
              <w:rPr>
                <w:rFonts w:ascii="Arial" w:hAnsi="Arial" w:cs="Arial"/>
                <w:sz w:val="20"/>
                <w:szCs w:val="20"/>
                <w:lang w:eastAsia="en-GB"/>
              </w:rPr>
            </w:pPr>
            <w:r w:rsidRPr="002C6BF0">
              <w:rPr>
                <w:rFonts w:ascii="Arial" w:hAnsi="Arial" w:cs="Arial"/>
                <w:sz w:val="20"/>
                <w:szCs w:val="20"/>
                <w:lang w:eastAsia="en-GB"/>
              </w:rPr>
              <w:t>Cash Balances</w:t>
            </w:r>
          </w:p>
        </w:tc>
        <w:tc>
          <w:tcPr>
            <w:tcW w:w="851" w:type="dxa"/>
          </w:tcPr>
          <w:p w14:paraId="2D9572B8" w14:textId="77777777" w:rsidR="005916C2" w:rsidRPr="00A23858" w:rsidRDefault="005916C2" w:rsidP="005916C2">
            <w:pPr>
              <w:widowControl w:val="0"/>
              <w:spacing w:before="120" w:after="120"/>
              <w:jc w:val="right"/>
              <w:rPr>
                <w:rFonts w:ascii="Arial" w:hAnsi="Arial" w:cs="Arial"/>
                <w:sz w:val="20"/>
                <w:szCs w:val="20"/>
                <w:lang w:eastAsia="en-GB"/>
              </w:rPr>
            </w:pPr>
            <w:r w:rsidRPr="00A23858">
              <w:rPr>
                <w:rFonts w:ascii="Arial" w:hAnsi="Arial" w:cs="Arial"/>
                <w:sz w:val="20"/>
                <w:szCs w:val="20"/>
                <w:lang w:eastAsia="en-GB"/>
              </w:rPr>
              <w:t>0.064</w:t>
            </w:r>
          </w:p>
        </w:tc>
      </w:tr>
      <w:tr w:rsidR="005916C2" w:rsidRPr="002C6BF0" w14:paraId="04CC4964" w14:textId="77777777" w:rsidTr="008D716B">
        <w:trPr>
          <w:cantSplit/>
        </w:trPr>
        <w:tc>
          <w:tcPr>
            <w:tcW w:w="4762" w:type="dxa"/>
          </w:tcPr>
          <w:p w14:paraId="222E997D" w14:textId="77777777" w:rsidR="005916C2" w:rsidRPr="002C6BF0" w:rsidRDefault="005916C2" w:rsidP="005916C2">
            <w:pPr>
              <w:widowControl w:val="0"/>
              <w:spacing w:before="120" w:after="120"/>
              <w:rPr>
                <w:rFonts w:ascii="Arial" w:hAnsi="Arial" w:cs="Arial"/>
                <w:sz w:val="20"/>
                <w:szCs w:val="20"/>
                <w:lang w:eastAsia="en-GB"/>
              </w:rPr>
            </w:pPr>
            <w:r w:rsidRPr="002C6BF0">
              <w:rPr>
                <w:rFonts w:ascii="Arial" w:hAnsi="Arial" w:cs="Arial"/>
                <w:sz w:val="20"/>
                <w:szCs w:val="20"/>
                <w:lang w:eastAsia="en-GB"/>
              </w:rPr>
              <w:t>Money Market Funds</w:t>
            </w:r>
          </w:p>
        </w:tc>
        <w:tc>
          <w:tcPr>
            <w:tcW w:w="851" w:type="dxa"/>
          </w:tcPr>
          <w:p w14:paraId="70C3060E" w14:textId="77777777" w:rsidR="005916C2" w:rsidRPr="00A23858" w:rsidRDefault="005916C2" w:rsidP="005916C2">
            <w:pPr>
              <w:widowControl w:val="0"/>
              <w:spacing w:before="120" w:after="120"/>
              <w:jc w:val="right"/>
              <w:rPr>
                <w:rFonts w:ascii="Arial" w:hAnsi="Arial" w:cs="Arial"/>
                <w:sz w:val="20"/>
                <w:szCs w:val="20"/>
                <w:lang w:eastAsia="en-GB"/>
              </w:rPr>
            </w:pPr>
            <w:r w:rsidRPr="00A23858">
              <w:rPr>
                <w:rFonts w:ascii="Arial" w:hAnsi="Arial" w:cs="Arial"/>
                <w:sz w:val="20"/>
                <w:szCs w:val="20"/>
                <w:lang w:eastAsia="en-GB"/>
              </w:rPr>
              <w:t>0.087</w:t>
            </w:r>
          </w:p>
        </w:tc>
      </w:tr>
      <w:tr w:rsidR="005916C2" w:rsidRPr="002C6BF0" w14:paraId="0A799F9E" w14:textId="77777777" w:rsidTr="008D716B">
        <w:trPr>
          <w:cantSplit/>
        </w:trPr>
        <w:tc>
          <w:tcPr>
            <w:tcW w:w="4762" w:type="dxa"/>
          </w:tcPr>
          <w:p w14:paraId="2C283003" w14:textId="77777777" w:rsidR="005916C2" w:rsidRPr="002C6BF0" w:rsidRDefault="005916C2" w:rsidP="005916C2">
            <w:pPr>
              <w:widowControl w:val="0"/>
              <w:spacing w:before="120" w:after="120"/>
              <w:rPr>
                <w:rFonts w:ascii="Arial" w:hAnsi="Arial" w:cs="Arial"/>
                <w:sz w:val="20"/>
                <w:szCs w:val="20"/>
                <w:lang w:eastAsia="en-GB"/>
              </w:rPr>
            </w:pPr>
            <w:r w:rsidRPr="002C6BF0">
              <w:rPr>
                <w:rFonts w:ascii="Arial" w:hAnsi="Arial" w:cs="Arial"/>
                <w:sz w:val="20"/>
                <w:szCs w:val="20"/>
                <w:lang w:eastAsia="en-GB"/>
              </w:rPr>
              <w:t>CCLA Dividend</w:t>
            </w:r>
          </w:p>
        </w:tc>
        <w:tc>
          <w:tcPr>
            <w:tcW w:w="851" w:type="dxa"/>
          </w:tcPr>
          <w:p w14:paraId="1CC69CC9" w14:textId="77777777" w:rsidR="005916C2" w:rsidRPr="00A23858" w:rsidRDefault="005916C2" w:rsidP="005916C2">
            <w:pPr>
              <w:widowControl w:val="0"/>
              <w:spacing w:before="120" w:after="120"/>
              <w:jc w:val="right"/>
              <w:rPr>
                <w:rFonts w:ascii="Arial" w:hAnsi="Arial" w:cs="Arial"/>
                <w:sz w:val="20"/>
                <w:szCs w:val="20"/>
                <w:lang w:eastAsia="en-GB"/>
              </w:rPr>
            </w:pPr>
            <w:r w:rsidRPr="00A23858">
              <w:rPr>
                <w:rFonts w:ascii="Arial" w:hAnsi="Arial" w:cs="Arial"/>
                <w:sz w:val="20"/>
                <w:szCs w:val="20"/>
                <w:lang w:eastAsia="en-GB"/>
              </w:rPr>
              <w:t>0.050</w:t>
            </w:r>
          </w:p>
        </w:tc>
      </w:tr>
      <w:tr w:rsidR="005916C2" w:rsidRPr="005916C2" w14:paraId="5DCF65C7" w14:textId="77777777" w:rsidTr="008D716B">
        <w:trPr>
          <w:cantSplit/>
        </w:trPr>
        <w:tc>
          <w:tcPr>
            <w:tcW w:w="4762" w:type="dxa"/>
          </w:tcPr>
          <w:p w14:paraId="76ED26A5" w14:textId="77777777" w:rsidR="005916C2" w:rsidRPr="005916C2" w:rsidRDefault="005916C2" w:rsidP="005916C2">
            <w:pPr>
              <w:widowControl w:val="0"/>
              <w:spacing w:before="120" w:after="120"/>
              <w:rPr>
                <w:rFonts w:asciiTheme="minorHAnsi" w:hAnsiTheme="minorHAnsi" w:cstheme="minorHAnsi"/>
                <w:b/>
                <w:bCs/>
                <w:sz w:val="22"/>
                <w:szCs w:val="22"/>
                <w:lang w:eastAsia="en-GB"/>
              </w:rPr>
            </w:pPr>
            <w:r w:rsidRPr="005916C2">
              <w:rPr>
                <w:rFonts w:asciiTheme="minorHAnsi" w:hAnsiTheme="minorHAnsi" w:cstheme="minorHAnsi"/>
                <w:b/>
                <w:bCs/>
                <w:sz w:val="22"/>
                <w:szCs w:val="22"/>
                <w:lang w:eastAsia="en-GB"/>
              </w:rPr>
              <w:t>Total Interest Earned</w:t>
            </w:r>
          </w:p>
        </w:tc>
        <w:tc>
          <w:tcPr>
            <w:tcW w:w="851" w:type="dxa"/>
          </w:tcPr>
          <w:p w14:paraId="02F07544" w14:textId="77777777" w:rsidR="005916C2" w:rsidRPr="00A23858" w:rsidRDefault="005916C2" w:rsidP="005916C2">
            <w:pPr>
              <w:widowControl w:val="0"/>
              <w:spacing w:before="120" w:after="120"/>
              <w:jc w:val="right"/>
              <w:rPr>
                <w:rFonts w:asciiTheme="minorHAnsi" w:hAnsiTheme="minorHAnsi" w:cstheme="minorHAnsi"/>
                <w:b/>
                <w:bCs/>
                <w:sz w:val="22"/>
                <w:szCs w:val="22"/>
                <w:lang w:eastAsia="en-GB"/>
              </w:rPr>
            </w:pPr>
            <w:r w:rsidRPr="00A23858">
              <w:rPr>
                <w:rFonts w:asciiTheme="minorHAnsi" w:hAnsiTheme="minorHAnsi" w:cstheme="minorHAnsi"/>
                <w:b/>
                <w:bCs/>
                <w:sz w:val="22"/>
                <w:szCs w:val="22"/>
                <w:lang w:eastAsia="en-GB"/>
              </w:rPr>
              <w:t>0.201</w:t>
            </w:r>
          </w:p>
        </w:tc>
      </w:tr>
      <w:tr w:rsidR="005916C2" w:rsidRPr="005916C2" w14:paraId="5D051F6B" w14:textId="77777777" w:rsidTr="008D716B">
        <w:trPr>
          <w:cantSplit/>
        </w:trPr>
        <w:tc>
          <w:tcPr>
            <w:tcW w:w="4762" w:type="dxa"/>
          </w:tcPr>
          <w:p w14:paraId="78806659" w14:textId="77777777" w:rsidR="005916C2" w:rsidRPr="002C6BF0" w:rsidRDefault="005916C2" w:rsidP="005916C2">
            <w:pPr>
              <w:widowControl w:val="0"/>
              <w:spacing w:before="120" w:after="120"/>
              <w:rPr>
                <w:rFonts w:ascii="Arial" w:hAnsi="Arial" w:cs="Arial"/>
                <w:sz w:val="20"/>
                <w:szCs w:val="20"/>
                <w:lang w:eastAsia="en-GB"/>
              </w:rPr>
            </w:pPr>
            <w:r w:rsidRPr="002C6BF0">
              <w:rPr>
                <w:rFonts w:ascii="Arial" w:hAnsi="Arial" w:cs="Arial"/>
                <w:sz w:val="20"/>
                <w:szCs w:val="20"/>
                <w:lang w:eastAsia="en-GB"/>
              </w:rPr>
              <w:t>Interest paid on cashflow loans</w:t>
            </w:r>
          </w:p>
        </w:tc>
        <w:tc>
          <w:tcPr>
            <w:tcW w:w="851" w:type="dxa"/>
          </w:tcPr>
          <w:p w14:paraId="70E35A1E" w14:textId="77777777" w:rsidR="005916C2" w:rsidRPr="00A23858" w:rsidRDefault="005916C2" w:rsidP="005916C2">
            <w:pPr>
              <w:widowControl w:val="0"/>
              <w:spacing w:before="120" w:after="120"/>
              <w:jc w:val="right"/>
              <w:rPr>
                <w:rFonts w:ascii="Arial" w:hAnsi="Arial" w:cs="Arial"/>
                <w:sz w:val="20"/>
                <w:szCs w:val="20"/>
                <w:lang w:eastAsia="en-GB"/>
              </w:rPr>
            </w:pPr>
            <w:r w:rsidRPr="00A23858">
              <w:rPr>
                <w:rFonts w:ascii="Arial" w:hAnsi="Arial" w:cs="Arial"/>
                <w:sz w:val="20"/>
                <w:szCs w:val="20"/>
                <w:lang w:eastAsia="en-GB"/>
              </w:rPr>
              <w:t>(0.033)</w:t>
            </w:r>
          </w:p>
        </w:tc>
      </w:tr>
      <w:tr w:rsidR="005916C2" w:rsidRPr="005916C2" w14:paraId="49FDFB25" w14:textId="77777777" w:rsidTr="008D716B">
        <w:trPr>
          <w:cantSplit/>
        </w:trPr>
        <w:tc>
          <w:tcPr>
            <w:tcW w:w="4762" w:type="dxa"/>
          </w:tcPr>
          <w:p w14:paraId="289322B7" w14:textId="77777777" w:rsidR="005916C2" w:rsidRPr="002C6BF0" w:rsidRDefault="005916C2" w:rsidP="005916C2">
            <w:pPr>
              <w:widowControl w:val="0"/>
              <w:spacing w:before="120" w:after="120"/>
              <w:rPr>
                <w:rFonts w:ascii="Arial" w:hAnsi="Arial" w:cs="Arial"/>
                <w:sz w:val="20"/>
                <w:szCs w:val="20"/>
                <w:lang w:eastAsia="en-GB"/>
              </w:rPr>
            </w:pPr>
            <w:r w:rsidRPr="002C6BF0">
              <w:rPr>
                <w:rFonts w:ascii="Arial" w:hAnsi="Arial" w:cs="Arial"/>
                <w:sz w:val="20"/>
                <w:szCs w:val="20"/>
                <w:lang w:eastAsia="en-GB"/>
              </w:rPr>
              <w:t>Interest paid on PWLB loan</w:t>
            </w:r>
          </w:p>
        </w:tc>
        <w:tc>
          <w:tcPr>
            <w:tcW w:w="851" w:type="dxa"/>
          </w:tcPr>
          <w:p w14:paraId="2FA78DF7" w14:textId="77777777" w:rsidR="005916C2" w:rsidRPr="00A23858" w:rsidRDefault="005916C2" w:rsidP="005916C2">
            <w:pPr>
              <w:widowControl w:val="0"/>
              <w:spacing w:before="120" w:after="120"/>
              <w:jc w:val="right"/>
              <w:rPr>
                <w:rFonts w:ascii="Arial" w:hAnsi="Arial" w:cs="Arial"/>
                <w:sz w:val="20"/>
                <w:szCs w:val="20"/>
                <w:lang w:eastAsia="en-GB"/>
              </w:rPr>
            </w:pPr>
            <w:r w:rsidRPr="00A23858">
              <w:rPr>
                <w:rFonts w:ascii="Arial" w:hAnsi="Arial" w:cs="Arial"/>
                <w:sz w:val="20"/>
                <w:szCs w:val="20"/>
                <w:lang w:eastAsia="en-GB"/>
              </w:rPr>
              <w:t>(0.687)</w:t>
            </w:r>
          </w:p>
        </w:tc>
      </w:tr>
      <w:tr w:rsidR="005916C2" w:rsidRPr="005916C2" w14:paraId="0501123E" w14:textId="77777777" w:rsidTr="008D716B">
        <w:trPr>
          <w:cantSplit/>
        </w:trPr>
        <w:tc>
          <w:tcPr>
            <w:tcW w:w="4762" w:type="dxa"/>
          </w:tcPr>
          <w:p w14:paraId="2F98A00C" w14:textId="77777777" w:rsidR="005916C2" w:rsidRPr="002C6BF0" w:rsidRDefault="005916C2" w:rsidP="005916C2">
            <w:pPr>
              <w:widowControl w:val="0"/>
              <w:spacing w:before="120" w:after="120"/>
              <w:rPr>
                <w:rFonts w:ascii="Arial" w:hAnsi="Arial" w:cs="Arial"/>
                <w:b/>
                <w:bCs/>
                <w:sz w:val="20"/>
                <w:szCs w:val="20"/>
                <w:lang w:eastAsia="en-GB"/>
              </w:rPr>
            </w:pPr>
            <w:r w:rsidRPr="002C6BF0">
              <w:rPr>
                <w:rFonts w:ascii="Arial" w:hAnsi="Arial" w:cs="Arial"/>
                <w:b/>
                <w:bCs/>
                <w:sz w:val="20"/>
                <w:szCs w:val="20"/>
                <w:lang w:eastAsia="en-GB"/>
              </w:rPr>
              <w:t>Total Interest/ Dividend Earned / (Paid)</w:t>
            </w:r>
          </w:p>
        </w:tc>
        <w:tc>
          <w:tcPr>
            <w:tcW w:w="851" w:type="dxa"/>
          </w:tcPr>
          <w:p w14:paraId="0D40AB87" w14:textId="77777777" w:rsidR="005916C2" w:rsidRPr="00A23858" w:rsidRDefault="005916C2" w:rsidP="005916C2">
            <w:pPr>
              <w:widowControl w:val="0"/>
              <w:spacing w:before="120" w:after="120"/>
              <w:jc w:val="right"/>
              <w:rPr>
                <w:rFonts w:ascii="Arial" w:hAnsi="Arial" w:cs="Arial"/>
                <w:b/>
                <w:bCs/>
                <w:sz w:val="20"/>
                <w:szCs w:val="20"/>
                <w:lang w:eastAsia="en-GB"/>
              </w:rPr>
            </w:pPr>
            <w:r w:rsidRPr="00A23858">
              <w:rPr>
                <w:rFonts w:ascii="Arial" w:hAnsi="Arial" w:cs="Arial"/>
                <w:b/>
                <w:bCs/>
                <w:sz w:val="20"/>
                <w:szCs w:val="20"/>
                <w:lang w:eastAsia="en-GB"/>
              </w:rPr>
              <w:t>(0.519)</w:t>
            </w:r>
          </w:p>
        </w:tc>
      </w:tr>
    </w:tbl>
    <w:p w14:paraId="6FDCEAB4" w14:textId="77777777" w:rsidR="005916C2" w:rsidRPr="002371D3" w:rsidRDefault="005916C2" w:rsidP="005E6BEC">
      <w:pPr>
        <w:pStyle w:val="ListParagraph"/>
        <w:ind w:left="0"/>
        <w:rPr>
          <w:rFonts w:ascii="Arial" w:hAnsi="Arial" w:cs="Arial"/>
          <w:sz w:val="22"/>
          <w:szCs w:val="22"/>
        </w:rPr>
      </w:pPr>
    </w:p>
    <w:p w14:paraId="487FBDBA" w14:textId="77777777" w:rsidR="000553A4" w:rsidRPr="002C6BF0" w:rsidRDefault="000553A4" w:rsidP="00255D10">
      <w:pPr>
        <w:pStyle w:val="ListParagraph"/>
        <w:ind w:left="0"/>
        <w:rPr>
          <w:rFonts w:ascii="Arial" w:hAnsi="Arial" w:cs="Arial"/>
          <w:b/>
          <w:sz w:val="20"/>
          <w:szCs w:val="20"/>
          <w:u w:val="single"/>
        </w:rPr>
      </w:pPr>
      <w:r w:rsidRPr="002C6BF0">
        <w:rPr>
          <w:rFonts w:ascii="Arial" w:hAnsi="Arial" w:cs="Arial"/>
          <w:b/>
          <w:sz w:val="20"/>
          <w:szCs w:val="20"/>
          <w:u w:val="single"/>
        </w:rPr>
        <w:t>Investment Limits</w:t>
      </w:r>
    </w:p>
    <w:p w14:paraId="679E74FD" w14:textId="77777777" w:rsidR="000553A4" w:rsidRPr="002C6BF0" w:rsidRDefault="000553A4" w:rsidP="00255D10">
      <w:pPr>
        <w:pStyle w:val="ListParagraph"/>
        <w:ind w:left="0"/>
        <w:rPr>
          <w:rFonts w:ascii="Arial" w:hAnsi="Arial" w:cs="Arial"/>
          <w:sz w:val="20"/>
          <w:szCs w:val="20"/>
          <w:u w:val="single"/>
        </w:rPr>
      </w:pPr>
    </w:p>
    <w:p w14:paraId="71B0E926" w14:textId="77EDECE6" w:rsidR="00FF01EE" w:rsidRPr="002C6BF0" w:rsidRDefault="000553A4" w:rsidP="00255D10">
      <w:pPr>
        <w:pStyle w:val="ListParagraph"/>
        <w:ind w:left="0"/>
        <w:rPr>
          <w:rFonts w:ascii="Arial" w:hAnsi="Arial" w:cs="Arial"/>
          <w:sz w:val="20"/>
          <w:szCs w:val="20"/>
        </w:rPr>
      </w:pPr>
      <w:r w:rsidRPr="002C6BF0">
        <w:rPr>
          <w:rFonts w:ascii="Arial" w:hAnsi="Arial" w:cs="Arial"/>
          <w:sz w:val="20"/>
          <w:szCs w:val="20"/>
        </w:rPr>
        <w:t xml:space="preserve">The PCC’s </w:t>
      </w:r>
      <w:r w:rsidR="00CA0C05" w:rsidRPr="002C6BF0">
        <w:rPr>
          <w:rFonts w:ascii="Arial" w:hAnsi="Arial" w:cs="Arial"/>
          <w:sz w:val="20"/>
          <w:szCs w:val="20"/>
        </w:rPr>
        <w:t>20</w:t>
      </w:r>
      <w:r w:rsidR="00C94EA6" w:rsidRPr="002C6BF0">
        <w:rPr>
          <w:rFonts w:ascii="Arial" w:hAnsi="Arial" w:cs="Arial"/>
          <w:sz w:val="20"/>
          <w:szCs w:val="20"/>
        </w:rPr>
        <w:t>2</w:t>
      </w:r>
      <w:r w:rsidR="002C6BF0">
        <w:rPr>
          <w:rFonts w:ascii="Arial" w:hAnsi="Arial" w:cs="Arial"/>
          <w:sz w:val="20"/>
          <w:szCs w:val="20"/>
        </w:rPr>
        <w:t>6</w:t>
      </w:r>
      <w:r w:rsidR="00EB2775" w:rsidRPr="002C6BF0">
        <w:rPr>
          <w:rFonts w:ascii="Arial" w:hAnsi="Arial" w:cs="Arial"/>
          <w:sz w:val="20"/>
          <w:szCs w:val="20"/>
        </w:rPr>
        <w:t>/</w:t>
      </w:r>
      <w:r w:rsidR="008023A3" w:rsidRPr="002C6BF0">
        <w:rPr>
          <w:rFonts w:ascii="Arial" w:hAnsi="Arial" w:cs="Arial"/>
          <w:sz w:val="20"/>
          <w:szCs w:val="20"/>
        </w:rPr>
        <w:t>2</w:t>
      </w:r>
      <w:r w:rsidR="002C6BF0">
        <w:rPr>
          <w:rFonts w:ascii="Arial" w:hAnsi="Arial" w:cs="Arial"/>
          <w:sz w:val="20"/>
          <w:szCs w:val="20"/>
        </w:rPr>
        <w:t>7</w:t>
      </w:r>
      <w:r w:rsidR="00CA0C05" w:rsidRPr="002C6BF0">
        <w:rPr>
          <w:rFonts w:ascii="Arial" w:hAnsi="Arial" w:cs="Arial"/>
          <w:sz w:val="20"/>
          <w:szCs w:val="20"/>
        </w:rPr>
        <w:t xml:space="preserve"> </w:t>
      </w:r>
      <w:r w:rsidR="00BA7F0D" w:rsidRPr="002C6BF0">
        <w:rPr>
          <w:rFonts w:ascii="Arial" w:hAnsi="Arial" w:cs="Arial"/>
          <w:sz w:val="20"/>
          <w:szCs w:val="20"/>
        </w:rPr>
        <w:t>TMS</w:t>
      </w:r>
      <w:r w:rsidRPr="002C6BF0">
        <w:rPr>
          <w:rFonts w:ascii="Arial" w:hAnsi="Arial" w:cs="Arial"/>
          <w:sz w:val="20"/>
          <w:szCs w:val="20"/>
        </w:rPr>
        <w:t xml:space="preserve"> clearly set out the limits for investment in banks, groups, fund managers, registered providers </w:t>
      </w:r>
      <w:proofErr w:type="gramStart"/>
      <w:r w:rsidRPr="002C6BF0">
        <w:rPr>
          <w:rFonts w:ascii="Arial" w:hAnsi="Arial" w:cs="Arial"/>
          <w:sz w:val="20"/>
          <w:szCs w:val="20"/>
        </w:rPr>
        <w:t>etc.</w:t>
      </w:r>
      <w:proofErr w:type="gramEnd"/>
      <w:r w:rsidRPr="002C6BF0">
        <w:rPr>
          <w:rFonts w:ascii="Arial" w:hAnsi="Arial" w:cs="Arial"/>
          <w:sz w:val="20"/>
          <w:szCs w:val="20"/>
        </w:rPr>
        <w:t xml:space="preserve"> This report confirms that </w:t>
      </w:r>
      <w:r w:rsidR="001F2E22" w:rsidRPr="002C6BF0">
        <w:rPr>
          <w:rFonts w:ascii="Arial" w:hAnsi="Arial" w:cs="Arial"/>
          <w:sz w:val="20"/>
          <w:szCs w:val="20"/>
        </w:rPr>
        <w:t xml:space="preserve">during </w:t>
      </w:r>
      <w:r w:rsidR="008023A3" w:rsidRPr="002C6BF0">
        <w:rPr>
          <w:rFonts w:ascii="Arial" w:hAnsi="Arial" w:cs="Arial"/>
          <w:sz w:val="20"/>
          <w:szCs w:val="20"/>
        </w:rPr>
        <w:t xml:space="preserve">the </w:t>
      </w:r>
      <w:r w:rsidR="00395828">
        <w:rPr>
          <w:rFonts w:ascii="Arial" w:hAnsi="Arial" w:cs="Arial"/>
          <w:sz w:val="20"/>
          <w:szCs w:val="20"/>
        </w:rPr>
        <w:t>period</w:t>
      </w:r>
      <w:r w:rsidR="003F2C27" w:rsidRPr="002C6BF0">
        <w:rPr>
          <w:rFonts w:ascii="Arial" w:hAnsi="Arial" w:cs="Arial"/>
          <w:sz w:val="20"/>
          <w:szCs w:val="20"/>
        </w:rPr>
        <w:t xml:space="preserve"> the</w:t>
      </w:r>
      <w:r w:rsidR="00820B66" w:rsidRPr="002C6BF0">
        <w:rPr>
          <w:rFonts w:ascii="Arial" w:hAnsi="Arial" w:cs="Arial"/>
          <w:sz w:val="20"/>
          <w:szCs w:val="20"/>
        </w:rPr>
        <w:t>se limits were adhered to.</w:t>
      </w:r>
    </w:p>
    <w:p w14:paraId="1C8C9FE4" w14:textId="77777777" w:rsidR="000475F7" w:rsidRPr="002C6BF0" w:rsidRDefault="000475F7" w:rsidP="00255D10">
      <w:pPr>
        <w:pStyle w:val="ListParagraph"/>
        <w:ind w:left="0"/>
        <w:rPr>
          <w:rFonts w:ascii="Arial" w:hAnsi="Arial" w:cs="Arial"/>
          <w:b/>
          <w:sz w:val="20"/>
          <w:szCs w:val="20"/>
          <w:u w:val="single"/>
        </w:rPr>
      </w:pPr>
    </w:p>
    <w:p w14:paraId="539FE1F0" w14:textId="299AE592" w:rsidR="000553A4" w:rsidRPr="002C6BF0" w:rsidRDefault="000553A4" w:rsidP="00255D10">
      <w:pPr>
        <w:pStyle w:val="ListParagraph"/>
        <w:ind w:left="0"/>
        <w:rPr>
          <w:rFonts w:ascii="Arial" w:hAnsi="Arial" w:cs="Arial"/>
          <w:b/>
          <w:sz w:val="20"/>
          <w:szCs w:val="20"/>
          <w:u w:val="single"/>
        </w:rPr>
      </w:pPr>
      <w:r w:rsidRPr="002C6BF0">
        <w:rPr>
          <w:rFonts w:ascii="Arial" w:hAnsi="Arial" w:cs="Arial"/>
          <w:b/>
          <w:sz w:val="20"/>
          <w:szCs w:val="20"/>
          <w:u w:val="single"/>
        </w:rPr>
        <w:t>Risk</w:t>
      </w:r>
    </w:p>
    <w:p w14:paraId="158B8871" w14:textId="77777777" w:rsidR="001819FC" w:rsidRPr="002C6BF0" w:rsidRDefault="001819FC" w:rsidP="00AD0952">
      <w:pPr>
        <w:pStyle w:val="ListParagraph"/>
        <w:ind w:left="0"/>
        <w:rPr>
          <w:rFonts w:ascii="Arial" w:hAnsi="Arial" w:cs="Arial"/>
          <w:sz w:val="20"/>
          <w:szCs w:val="20"/>
        </w:rPr>
      </w:pPr>
    </w:p>
    <w:p w14:paraId="6CE830D5" w14:textId="653C0E55" w:rsidR="00633282" w:rsidRPr="00633282" w:rsidRDefault="00633282" w:rsidP="00633282">
      <w:pPr>
        <w:pStyle w:val="ListParagraph"/>
        <w:ind w:left="0"/>
        <w:rPr>
          <w:rFonts w:ascii="Arial" w:hAnsi="Arial" w:cs="Arial"/>
          <w:sz w:val="20"/>
          <w:szCs w:val="20"/>
        </w:rPr>
      </w:pPr>
      <w:r w:rsidRPr="00633282">
        <w:rPr>
          <w:rFonts w:ascii="Arial" w:hAnsi="Arial" w:cs="Arial"/>
          <w:sz w:val="20"/>
          <w:szCs w:val="20"/>
        </w:rPr>
        <w:t xml:space="preserve">The principal treasury management risks remain credit risk, liquidity </w:t>
      </w:r>
      <w:r w:rsidR="00630D33" w:rsidRPr="00633282">
        <w:rPr>
          <w:rFonts w:ascii="Arial" w:hAnsi="Arial" w:cs="Arial"/>
          <w:sz w:val="20"/>
          <w:szCs w:val="20"/>
        </w:rPr>
        <w:t>risk,</w:t>
      </w:r>
      <w:r w:rsidR="00CE33FE">
        <w:rPr>
          <w:rFonts w:ascii="Arial" w:hAnsi="Arial" w:cs="Arial"/>
          <w:sz w:val="20"/>
          <w:szCs w:val="20"/>
        </w:rPr>
        <w:t xml:space="preserve"> </w:t>
      </w:r>
      <w:r w:rsidRPr="00633282">
        <w:rPr>
          <w:rFonts w:ascii="Arial" w:hAnsi="Arial" w:cs="Arial"/>
          <w:sz w:val="20"/>
          <w:szCs w:val="20"/>
        </w:rPr>
        <w:t>and interest rate risk. These are managed through the approved TMS, counterparty limits, maturity limits and regular cashflow forecasting. No material changes to treasury risk exposure were identified during the period.</w:t>
      </w:r>
    </w:p>
    <w:p w14:paraId="422B88A2" w14:textId="77777777" w:rsidR="00864FDA" w:rsidRPr="002C6BF0" w:rsidRDefault="00864FDA" w:rsidP="00AD0952">
      <w:pPr>
        <w:pStyle w:val="ListParagraph"/>
        <w:ind w:left="0"/>
        <w:rPr>
          <w:rFonts w:ascii="Arial" w:hAnsi="Arial" w:cs="Arial"/>
          <w:sz w:val="20"/>
          <w:szCs w:val="20"/>
        </w:rPr>
      </w:pPr>
    </w:p>
    <w:p w14:paraId="5443CC0C" w14:textId="2083FAF9" w:rsidR="000553A4" w:rsidRPr="002C6BF0" w:rsidRDefault="000553A4" w:rsidP="0D42C750">
      <w:pPr>
        <w:pStyle w:val="ListParagraph"/>
        <w:ind w:left="0"/>
        <w:rPr>
          <w:rFonts w:ascii="Arial" w:eastAsia="Calibri" w:hAnsi="Arial" w:cs="Arial"/>
          <w:b/>
          <w:bCs/>
          <w:sz w:val="20"/>
          <w:szCs w:val="20"/>
          <w:u w:val="single"/>
        </w:rPr>
      </w:pPr>
      <w:r w:rsidRPr="002C6BF0">
        <w:rPr>
          <w:rFonts w:ascii="Arial" w:eastAsia="Calibri" w:hAnsi="Arial" w:cs="Arial"/>
          <w:b/>
          <w:bCs/>
          <w:sz w:val="20"/>
          <w:szCs w:val="20"/>
          <w:u w:val="single"/>
        </w:rPr>
        <w:t xml:space="preserve">Borrowing </w:t>
      </w:r>
      <w:r w:rsidR="00F75F3A" w:rsidRPr="002C6BF0">
        <w:rPr>
          <w:rFonts w:ascii="Arial" w:eastAsia="Calibri" w:hAnsi="Arial" w:cs="Arial"/>
          <w:b/>
          <w:bCs/>
          <w:sz w:val="20"/>
          <w:szCs w:val="20"/>
          <w:u w:val="single"/>
        </w:rPr>
        <w:t>Activity</w:t>
      </w:r>
    </w:p>
    <w:p w14:paraId="47F7C891" w14:textId="77777777" w:rsidR="00D71BEB" w:rsidRPr="002C6BF0" w:rsidRDefault="00D71BEB" w:rsidP="00255D10">
      <w:pPr>
        <w:pStyle w:val="ListParagraph"/>
        <w:ind w:left="0"/>
        <w:rPr>
          <w:rFonts w:ascii="Arial" w:eastAsia="Calibri" w:hAnsi="Arial" w:cs="Arial"/>
          <w:b/>
          <w:sz w:val="20"/>
          <w:szCs w:val="20"/>
          <w:u w:val="single"/>
        </w:rPr>
      </w:pPr>
    </w:p>
    <w:p w14:paraId="7CFF5CF5" w14:textId="3879A9B2" w:rsidR="00FA1CE4" w:rsidRPr="002C6BF0" w:rsidRDefault="00CB4B09" w:rsidP="00934955">
      <w:pPr>
        <w:pStyle w:val="ListParagraph"/>
        <w:ind w:left="0"/>
        <w:rPr>
          <w:rFonts w:ascii="Arial" w:hAnsi="Arial" w:cs="Arial"/>
          <w:sz w:val="20"/>
          <w:szCs w:val="20"/>
        </w:rPr>
      </w:pPr>
      <w:r w:rsidRPr="002C6BF0">
        <w:rPr>
          <w:rFonts w:ascii="Arial" w:hAnsi="Arial" w:cs="Arial"/>
          <w:sz w:val="20"/>
          <w:szCs w:val="20"/>
        </w:rPr>
        <w:t>The PCC has borrowed for cashflow purposes during 2026/27</w:t>
      </w:r>
      <w:r w:rsidR="0010092E" w:rsidRPr="002C6BF0">
        <w:rPr>
          <w:rFonts w:ascii="Arial" w:hAnsi="Arial" w:cs="Arial"/>
          <w:sz w:val="20"/>
          <w:szCs w:val="20"/>
        </w:rPr>
        <w:t xml:space="preserve">. This is where the cash balances </w:t>
      </w:r>
      <w:r w:rsidR="007F4449" w:rsidRPr="002C6BF0">
        <w:rPr>
          <w:rFonts w:ascii="Arial" w:hAnsi="Arial" w:cs="Arial"/>
          <w:sz w:val="20"/>
          <w:szCs w:val="20"/>
        </w:rPr>
        <w:t xml:space="preserve">on specific days are lower than </w:t>
      </w:r>
      <w:r w:rsidR="001C5DCC" w:rsidRPr="002C6BF0">
        <w:rPr>
          <w:rFonts w:ascii="Arial" w:hAnsi="Arial" w:cs="Arial"/>
          <w:sz w:val="20"/>
          <w:szCs w:val="20"/>
        </w:rPr>
        <w:t xml:space="preserve">expected or it is clear that borrowing will be required in future days. </w:t>
      </w:r>
      <w:r w:rsidR="00355B22" w:rsidRPr="002C6BF0">
        <w:rPr>
          <w:rFonts w:ascii="Arial" w:hAnsi="Arial" w:cs="Arial"/>
          <w:sz w:val="20"/>
          <w:szCs w:val="20"/>
        </w:rPr>
        <w:t xml:space="preserve">The PWLB </w:t>
      </w:r>
      <w:r w:rsidR="00DC735D" w:rsidRPr="002C6BF0">
        <w:rPr>
          <w:rFonts w:ascii="Arial" w:hAnsi="Arial" w:cs="Arial"/>
          <w:sz w:val="20"/>
          <w:szCs w:val="20"/>
        </w:rPr>
        <w:t xml:space="preserve">loan was taken </w:t>
      </w:r>
      <w:r w:rsidR="00547497">
        <w:rPr>
          <w:rFonts w:ascii="Arial" w:hAnsi="Arial" w:cs="Arial"/>
          <w:sz w:val="20"/>
          <w:szCs w:val="20"/>
        </w:rPr>
        <w:t xml:space="preserve">out in 2025/26 over </w:t>
      </w:r>
      <w:r w:rsidR="00DC735D" w:rsidRPr="002C6BF0">
        <w:rPr>
          <w:rFonts w:ascii="Arial" w:hAnsi="Arial" w:cs="Arial"/>
          <w:sz w:val="20"/>
          <w:szCs w:val="20"/>
        </w:rPr>
        <w:t xml:space="preserve">10 </w:t>
      </w:r>
      <w:r w:rsidR="00EA24BE" w:rsidRPr="002C6BF0">
        <w:rPr>
          <w:rFonts w:ascii="Arial" w:hAnsi="Arial" w:cs="Arial"/>
          <w:sz w:val="20"/>
          <w:szCs w:val="20"/>
        </w:rPr>
        <w:t>years</w:t>
      </w:r>
      <w:r w:rsidR="00DC735D" w:rsidRPr="002C6BF0">
        <w:rPr>
          <w:rFonts w:ascii="Arial" w:hAnsi="Arial" w:cs="Arial"/>
          <w:sz w:val="20"/>
          <w:szCs w:val="20"/>
        </w:rPr>
        <w:t xml:space="preserve">. </w:t>
      </w:r>
      <w:r w:rsidR="0010092E" w:rsidRPr="002C6BF0">
        <w:rPr>
          <w:rFonts w:ascii="Arial" w:hAnsi="Arial" w:cs="Arial"/>
          <w:sz w:val="20"/>
          <w:szCs w:val="20"/>
        </w:rPr>
        <w:t>All borrowing was in line with the TMS</w:t>
      </w:r>
      <w:r w:rsidR="009A058C" w:rsidRPr="002C6BF0">
        <w:rPr>
          <w:rFonts w:ascii="Arial" w:hAnsi="Arial" w:cs="Arial"/>
          <w:sz w:val="20"/>
          <w:szCs w:val="20"/>
        </w:rPr>
        <w:t xml:space="preserve">. </w:t>
      </w:r>
    </w:p>
    <w:p w14:paraId="2E2689A7" w14:textId="77777777" w:rsidR="00FA1CE4" w:rsidRPr="002C6BF0" w:rsidRDefault="00FA1CE4" w:rsidP="00934955">
      <w:pPr>
        <w:pStyle w:val="ListParagraph"/>
        <w:ind w:left="0"/>
        <w:rPr>
          <w:rFonts w:ascii="Arial" w:hAnsi="Arial" w:cs="Arial"/>
          <w:sz w:val="20"/>
          <w:szCs w:val="20"/>
        </w:rPr>
      </w:pPr>
    </w:p>
    <w:p w14:paraId="646B57FD" w14:textId="5B757BCF" w:rsidR="00E90ECC" w:rsidRPr="00457219" w:rsidRDefault="00B1008D" w:rsidP="00934955">
      <w:pPr>
        <w:pStyle w:val="ListParagraph"/>
        <w:ind w:left="0"/>
        <w:rPr>
          <w:rFonts w:ascii="Arial" w:hAnsi="Arial" w:cs="Arial"/>
          <w:sz w:val="20"/>
          <w:szCs w:val="20"/>
        </w:rPr>
      </w:pPr>
      <w:r w:rsidRPr="00457219">
        <w:rPr>
          <w:rFonts w:ascii="Arial" w:hAnsi="Arial" w:cs="Arial"/>
          <w:sz w:val="20"/>
          <w:szCs w:val="20"/>
        </w:rPr>
        <w:t xml:space="preserve">The </w:t>
      </w:r>
      <w:r w:rsidR="00C165B6" w:rsidRPr="00457219">
        <w:rPr>
          <w:rFonts w:ascii="Arial" w:hAnsi="Arial" w:cs="Arial"/>
          <w:sz w:val="20"/>
          <w:szCs w:val="20"/>
        </w:rPr>
        <w:t>borrowing</w:t>
      </w:r>
      <w:r w:rsidRPr="00457219">
        <w:rPr>
          <w:rFonts w:ascii="Arial" w:hAnsi="Arial" w:cs="Arial"/>
          <w:sz w:val="20"/>
          <w:szCs w:val="20"/>
        </w:rPr>
        <w:t xml:space="preserve"> for the year is listed </w:t>
      </w:r>
      <w:r w:rsidR="00B319CC" w:rsidRPr="00457219">
        <w:rPr>
          <w:rFonts w:ascii="Arial" w:hAnsi="Arial" w:cs="Arial"/>
          <w:sz w:val="20"/>
          <w:szCs w:val="20"/>
        </w:rPr>
        <w:t xml:space="preserve">by maturity date </w:t>
      </w:r>
      <w:r w:rsidRPr="00457219">
        <w:rPr>
          <w:rFonts w:ascii="Arial" w:hAnsi="Arial" w:cs="Arial"/>
          <w:sz w:val="20"/>
          <w:szCs w:val="20"/>
        </w:rPr>
        <w:t>below</w:t>
      </w:r>
      <w:r w:rsidR="00AE6253">
        <w:rPr>
          <w:rFonts w:ascii="Arial" w:hAnsi="Arial" w:cs="Arial"/>
          <w:sz w:val="20"/>
          <w:szCs w:val="20"/>
        </w:rPr>
        <w:t xml:space="preserve"> and includes those loans taken out in 2025/26 but repaid in 2026/27</w:t>
      </w:r>
      <w:r w:rsidRPr="00457219">
        <w:rPr>
          <w:rFonts w:ascii="Arial" w:hAnsi="Arial" w:cs="Arial"/>
          <w:sz w:val="20"/>
          <w:szCs w:val="20"/>
        </w:rPr>
        <w:t>:</w:t>
      </w:r>
    </w:p>
    <w:p w14:paraId="6492C145" w14:textId="77777777" w:rsidR="00B1008D" w:rsidRPr="00457219" w:rsidRDefault="00B1008D" w:rsidP="00934955">
      <w:pPr>
        <w:pStyle w:val="ListParagraph"/>
        <w:ind w:left="0"/>
        <w:rPr>
          <w:rFonts w:ascii="Arial" w:hAnsi="Arial" w:cs="Arial"/>
          <w:b/>
          <w:bCs/>
          <w:sz w:val="20"/>
          <w:szCs w:val="20"/>
        </w:rPr>
      </w:pPr>
    </w:p>
    <w:p w14:paraId="17CAAB57" w14:textId="4AE8CD51" w:rsidR="00F254A3" w:rsidRPr="00457219" w:rsidRDefault="00024928" w:rsidP="00934955">
      <w:pPr>
        <w:pStyle w:val="ListParagraph"/>
        <w:ind w:left="0"/>
        <w:rPr>
          <w:rFonts w:ascii="Arial" w:hAnsi="Arial" w:cs="Arial"/>
          <w:sz w:val="20"/>
          <w:szCs w:val="20"/>
        </w:rPr>
      </w:pPr>
      <w:r w:rsidRPr="00457219">
        <w:rPr>
          <w:rFonts w:ascii="Arial" w:hAnsi="Arial" w:cs="Arial"/>
          <w:b/>
          <w:bCs/>
          <w:sz w:val="20"/>
          <w:szCs w:val="20"/>
        </w:rPr>
        <w:t xml:space="preserve">Table </w:t>
      </w:r>
      <w:r w:rsidR="00AF69B9">
        <w:rPr>
          <w:rFonts w:ascii="Arial" w:hAnsi="Arial" w:cs="Arial"/>
          <w:b/>
          <w:bCs/>
          <w:sz w:val="20"/>
          <w:szCs w:val="20"/>
        </w:rPr>
        <w:t>4</w:t>
      </w:r>
      <w:r w:rsidRPr="00457219">
        <w:rPr>
          <w:rFonts w:ascii="Arial" w:hAnsi="Arial" w:cs="Arial"/>
          <w:b/>
          <w:bCs/>
          <w:sz w:val="20"/>
          <w:szCs w:val="20"/>
        </w:rPr>
        <w:t xml:space="preserve">: </w:t>
      </w:r>
      <w:r w:rsidR="000475F7" w:rsidRPr="00457219">
        <w:rPr>
          <w:rFonts w:ascii="Arial" w:hAnsi="Arial" w:cs="Arial"/>
          <w:b/>
          <w:bCs/>
          <w:sz w:val="20"/>
          <w:szCs w:val="20"/>
        </w:rPr>
        <w:t xml:space="preserve">Borrowing </w:t>
      </w:r>
      <w:r w:rsidR="00C67BDB" w:rsidRPr="00457219">
        <w:rPr>
          <w:rFonts w:ascii="Arial" w:hAnsi="Arial" w:cs="Arial"/>
          <w:b/>
          <w:bCs/>
          <w:sz w:val="20"/>
          <w:szCs w:val="20"/>
        </w:rPr>
        <w:t>activity.</w:t>
      </w:r>
    </w:p>
    <w:tbl>
      <w:tblPr>
        <w:tblStyle w:val="TableGrid"/>
        <w:tblW w:w="0" w:type="auto"/>
        <w:tblLook w:val="04A0" w:firstRow="1" w:lastRow="0" w:firstColumn="1" w:lastColumn="0" w:noHBand="0" w:noVBand="1"/>
      </w:tblPr>
      <w:tblGrid>
        <w:gridCol w:w="1770"/>
        <w:gridCol w:w="1770"/>
        <w:gridCol w:w="1275"/>
        <w:gridCol w:w="1276"/>
        <w:gridCol w:w="1559"/>
      </w:tblGrid>
      <w:tr w:rsidR="00F254A3" w:rsidRPr="00457219" w14:paraId="5AA47CDA" w14:textId="77777777" w:rsidTr="00103C8F">
        <w:tc>
          <w:tcPr>
            <w:tcW w:w="1770" w:type="dxa"/>
          </w:tcPr>
          <w:p w14:paraId="2665BB71" w14:textId="660A143C" w:rsidR="00F254A3" w:rsidRPr="00457219" w:rsidRDefault="00590FD3" w:rsidP="00934955">
            <w:pPr>
              <w:pStyle w:val="ListParagraph"/>
              <w:ind w:left="0"/>
              <w:rPr>
                <w:rFonts w:ascii="Arial" w:hAnsi="Arial" w:cs="Arial"/>
                <w:b/>
                <w:bCs/>
                <w:sz w:val="20"/>
                <w:szCs w:val="20"/>
              </w:rPr>
            </w:pPr>
            <w:r w:rsidRPr="00457219">
              <w:rPr>
                <w:rFonts w:ascii="Arial" w:hAnsi="Arial" w:cs="Arial"/>
                <w:b/>
                <w:bCs/>
                <w:sz w:val="20"/>
                <w:szCs w:val="20"/>
              </w:rPr>
              <w:t>Date</w:t>
            </w:r>
          </w:p>
        </w:tc>
        <w:tc>
          <w:tcPr>
            <w:tcW w:w="1770" w:type="dxa"/>
          </w:tcPr>
          <w:p w14:paraId="27D4B305" w14:textId="7549F284" w:rsidR="00F254A3" w:rsidRPr="00457219" w:rsidRDefault="001D601C" w:rsidP="00934955">
            <w:pPr>
              <w:pStyle w:val="ListParagraph"/>
              <w:ind w:left="0"/>
              <w:rPr>
                <w:rFonts w:ascii="Arial" w:hAnsi="Arial" w:cs="Arial"/>
                <w:b/>
                <w:bCs/>
                <w:sz w:val="20"/>
                <w:szCs w:val="20"/>
              </w:rPr>
            </w:pPr>
            <w:r w:rsidRPr="00457219">
              <w:rPr>
                <w:rFonts w:ascii="Arial" w:hAnsi="Arial" w:cs="Arial"/>
                <w:b/>
                <w:bCs/>
                <w:sz w:val="20"/>
                <w:szCs w:val="20"/>
              </w:rPr>
              <w:t>Counterparty</w:t>
            </w:r>
          </w:p>
        </w:tc>
        <w:tc>
          <w:tcPr>
            <w:tcW w:w="1275" w:type="dxa"/>
          </w:tcPr>
          <w:p w14:paraId="25E49FE8" w14:textId="456CFAB5" w:rsidR="00F254A3" w:rsidRPr="00457219" w:rsidRDefault="00590FD3" w:rsidP="00CA6CDF">
            <w:pPr>
              <w:pStyle w:val="ListParagraph"/>
              <w:ind w:left="0"/>
              <w:jc w:val="right"/>
              <w:rPr>
                <w:rFonts w:ascii="Arial" w:hAnsi="Arial" w:cs="Arial"/>
                <w:b/>
                <w:bCs/>
                <w:sz w:val="20"/>
                <w:szCs w:val="20"/>
              </w:rPr>
            </w:pPr>
            <w:r w:rsidRPr="00457219">
              <w:rPr>
                <w:rFonts w:ascii="Arial" w:hAnsi="Arial" w:cs="Arial"/>
                <w:b/>
                <w:bCs/>
                <w:sz w:val="20"/>
                <w:szCs w:val="20"/>
              </w:rPr>
              <w:t>Interest Rate (%)</w:t>
            </w:r>
          </w:p>
        </w:tc>
        <w:tc>
          <w:tcPr>
            <w:tcW w:w="1276" w:type="dxa"/>
          </w:tcPr>
          <w:p w14:paraId="4ED75FFF" w14:textId="5CFF200C" w:rsidR="00F254A3" w:rsidRPr="00457219" w:rsidRDefault="00590FD3" w:rsidP="00CA6CDF">
            <w:pPr>
              <w:pStyle w:val="ListParagraph"/>
              <w:ind w:left="0"/>
              <w:jc w:val="right"/>
              <w:rPr>
                <w:rFonts w:ascii="Arial" w:hAnsi="Arial" w:cs="Arial"/>
                <w:b/>
                <w:bCs/>
                <w:sz w:val="20"/>
                <w:szCs w:val="20"/>
              </w:rPr>
            </w:pPr>
            <w:r w:rsidRPr="00457219">
              <w:rPr>
                <w:rFonts w:ascii="Arial" w:hAnsi="Arial" w:cs="Arial"/>
                <w:b/>
                <w:bCs/>
                <w:sz w:val="20"/>
                <w:szCs w:val="20"/>
              </w:rPr>
              <w:t>Value (£m)</w:t>
            </w:r>
          </w:p>
        </w:tc>
        <w:tc>
          <w:tcPr>
            <w:tcW w:w="1559" w:type="dxa"/>
          </w:tcPr>
          <w:p w14:paraId="378A95E0" w14:textId="45EBE9C6" w:rsidR="00F254A3" w:rsidRPr="00457219" w:rsidRDefault="00DE78FB" w:rsidP="00CA6CDF">
            <w:pPr>
              <w:pStyle w:val="ListParagraph"/>
              <w:ind w:left="0"/>
              <w:jc w:val="right"/>
              <w:rPr>
                <w:rFonts w:ascii="Arial" w:hAnsi="Arial" w:cs="Arial"/>
                <w:b/>
                <w:bCs/>
                <w:sz w:val="20"/>
                <w:szCs w:val="20"/>
              </w:rPr>
            </w:pPr>
            <w:r w:rsidRPr="00457219">
              <w:rPr>
                <w:rFonts w:ascii="Arial" w:hAnsi="Arial" w:cs="Arial"/>
                <w:b/>
                <w:bCs/>
                <w:sz w:val="20"/>
                <w:szCs w:val="20"/>
              </w:rPr>
              <w:t>Maturity Date</w:t>
            </w:r>
          </w:p>
        </w:tc>
      </w:tr>
      <w:tr w:rsidR="00F81514" w:rsidRPr="00457219" w14:paraId="54C689F4" w14:textId="77777777" w:rsidTr="00103C8F">
        <w:tc>
          <w:tcPr>
            <w:tcW w:w="1770" w:type="dxa"/>
          </w:tcPr>
          <w:p w14:paraId="7356A629" w14:textId="5AB69DAA" w:rsidR="00F81514" w:rsidRPr="00457219" w:rsidRDefault="00F81514" w:rsidP="00F81514">
            <w:pPr>
              <w:pStyle w:val="ListParagraph"/>
              <w:ind w:left="0"/>
              <w:rPr>
                <w:rFonts w:ascii="Arial" w:hAnsi="Arial" w:cs="Arial"/>
                <w:sz w:val="20"/>
                <w:szCs w:val="20"/>
              </w:rPr>
            </w:pPr>
            <w:r w:rsidRPr="00457219">
              <w:rPr>
                <w:rFonts w:ascii="Arial" w:hAnsi="Arial" w:cs="Arial"/>
                <w:sz w:val="20"/>
                <w:szCs w:val="20"/>
              </w:rPr>
              <w:t>30/05/25</w:t>
            </w:r>
          </w:p>
        </w:tc>
        <w:tc>
          <w:tcPr>
            <w:tcW w:w="1770" w:type="dxa"/>
          </w:tcPr>
          <w:p w14:paraId="5E317378" w14:textId="2ACB637E" w:rsidR="00F81514" w:rsidRPr="00457219" w:rsidRDefault="00F81514" w:rsidP="00F81514">
            <w:pPr>
              <w:pStyle w:val="ListParagraph"/>
              <w:ind w:left="0"/>
              <w:rPr>
                <w:rFonts w:ascii="Arial" w:hAnsi="Arial" w:cs="Arial"/>
                <w:sz w:val="20"/>
                <w:szCs w:val="20"/>
              </w:rPr>
            </w:pPr>
            <w:r w:rsidRPr="00457219">
              <w:rPr>
                <w:rFonts w:ascii="Arial" w:hAnsi="Arial" w:cs="Arial"/>
                <w:sz w:val="20"/>
                <w:szCs w:val="20"/>
              </w:rPr>
              <w:t>Local Authority</w:t>
            </w:r>
          </w:p>
        </w:tc>
        <w:tc>
          <w:tcPr>
            <w:tcW w:w="1275" w:type="dxa"/>
          </w:tcPr>
          <w:p w14:paraId="2A27B71C" w14:textId="57B49F5B" w:rsidR="00F81514" w:rsidRPr="00457219" w:rsidRDefault="00F81514" w:rsidP="00CA6CDF">
            <w:pPr>
              <w:pStyle w:val="ListParagraph"/>
              <w:ind w:left="0"/>
              <w:jc w:val="right"/>
              <w:rPr>
                <w:rFonts w:ascii="Arial" w:hAnsi="Arial" w:cs="Arial"/>
                <w:sz w:val="20"/>
                <w:szCs w:val="20"/>
              </w:rPr>
            </w:pPr>
            <w:r w:rsidRPr="00457219">
              <w:rPr>
                <w:rFonts w:ascii="Arial" w:hAnsi="Arial" w:cs="Arial"/>
                <w:sz w:val="20"/>
                <w:szCs w:val="20"/>
              </w:rPr>
              <w:t>4.50</w:t>
            </w:r>
          </w:p>
        </w:tc>
        <w:tc>
          <w:tcPr>
            <w:tcW w:w="1276" w:type="dxa"/>
          </w:tcPr>
          <w:p w14:paraId="50A871F5" w14:textId="475243F2" w:rsidR="00F81514" w:rsidRPr="00457219" w:rsidRDefault="00F81514" w:rsidP="00CA6CDF">
            <w:pPr>
              <w:pStyle w:val="ListParagraph"/>
              <w:ind w:left="0"/>
              <w:jc w:val="right"/>
              <w:rPr>
                <w:rFonts w:ascii="Arial" w:hAnsi="Arial" w:cs="Arial"/>
                <w:sz w:val="20"/>
                <w:szCs w:val="20"/>
              </w:rPr>
            </w:pPr>
            <w:r w:rsidRPr="00457219">
              <w:rPr>
                <w:rFonts w:ascii="Arial" w:hAnsi="Arial" w:cs="Arial"/>
                <w:sz w:val="20"/>
                <w:szCs w:val="20"/>
              </w:rPr>
              <w:t>10.0</w:t>
            </w:r>
          </w:p>
        </w:tc>
        <w:tc>
          <w:tcPr>
            <w:tcW w:w="1559" w:type="dxa"/>
          </w:tcPr>
          <w:p w14:paraId="6928941A" w14:textId="3A05653E" w:rsidR="00F81514" w:rsidRPr="00457219" w:rsidRDefault="00F81514" w:rsidP="00CA6CDF">
            <w:pPr>
              <w:pStyle w:val="ListParagraph"/>
              <w:ind w:left="0"/>
              <w:jc w:val="right"/>
              <w:rPr>
                <w:rFonts w:ascii="Arial" w:hAnsi="Arial" w:cs="Arial"/>
                <w:sz w:val="20"/>
                <w:szCs w:val="20"/>
              </w:rPr>
            </w:pPr>
            <w:r w:rsidRPr="00457219">
              <w:rPr>
                <w:rFonts w:ascii="Arial" w:hAnsi="Arial" w:cs="Arial"/>
                <w:sz w:val="20"/>
                <w:szCs w:val="20"/>
              </w:rPr>
              <w:t>01/06/26</w:t>
            </w:r>
          </w:p>
        </w:tc>
      </w:tr>
      <w:tr w:rsidR="00FD72A7" w:rsidRPr="00457219" w14:paraId="3DB8E866" w14:textId="77777777" w:rsidTr="00103C8F">
        <w:tc>
          <w:tcPr>
            <w:tcW w:w="1770" w:type="dxa"/>
          </w:tcPr>
          <w:p w14:paraId="4B3530F0" w14:textId="0DD97D02" w:rsidR="00FD72A7" w:rsidRPr="00457219" w:rsidRDefault="00FD72A7" w:rsidP="00FD72A7">
            <w:pPr>
              <w:pStyle w:val="ListParagraph"/>
              <w:ind w:left="0"/>
              <w:rPr>
                <w:rFonts w:ascii="Arial" w:hAnsi="Arial" w:cs="Arial"/>
                <w:sz w:val="20"/>
                <w:szCs w:val="20"/>
              </w:rPr>
            </w:pPr>
            <w:r w:rsidRPr="00457219">
              <w:rPr>
                <w:rFonts w:ascii="Arial" w:hAnsi="Arial" w:cs="Arial"/>
                <w:sz w:val="20"/>
                <w:szCs w:val="20"/>
              </w:rPr>
              <w:t>01/06/25</w:t>
            </w:r>
          </w:p>
        </w:tc>
        <w:tc>
          <w:tcPr>
            <w:tcW w:w="1770" w:type="dxa"/>
          </w:tcPr>
          <w:p w14:paraId="52A33197" w14:textId="6B9D79AF" w:rsidR="00FD72A7" w:rsidRPr="00457219" w:rsidRDefault="00FD72A7" w:rsidP="00FD72A7">
            <w:pPr>
              <w:pStyle w:val="ListParagraph"/>
              <w:ind w:left="0"/>
              <w:rPr>
                <w:rFonts w:ascii="Arial" w:hAnsi="Arial" w:cs="Arial"/>
                <w:sz w:val="20"/>
                <w:szCs w:val="20"/>
              </w:rPr>
            </w:pPr>
            <w:r w:rsidRPr="00457219">
              <w:rPr>
                <w:rFonts w:ascii="Arial" w:hAnsi="Arial" w:cs="Arial"/>
                <w:sz w:val="20"/>
                <w:szCs w:val="20"/>
              </w:rPr>
              <w:t>Local Authority</w:t>
            </w:r>
          </w:p>
        </w:tc>
        <w:tc>
          <w:tcPr>
            <w:tcW w:w="1275" w:type="dxa"/>
          </w:tcPr>
          <w:p w14:paraId="59B255DB" w14:textId="1352251D"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4.05</w:t>
            </w:r>
          </w:p>
        </w:tc>
        <w:tc>
          <w:tcPr>
            <w:tcW w:w="1276" w:type="dxa"/>
          </w:tcPr>
          <w:p w14:paraId="299490E5" w14:textId="51668ACC"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3.0</w:t>
            </w:r>
          </w:p>
        </w:tc>
        <w:tc>
          <w:tcPr>
            <w:tcW w:w="1559" w:type="dxa"/>
          </w:tcPr>
          <w:p w14:paraId="43876EF8" w14:textId="65E795F7"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01/06/26</w:t>
            </w:r>
          </w:p>
        </w:tc>
      </w:tr>
      <w:tr w:rsidR="00FD72A7" w:rsidRPr="00457219" w14:paraId="4EEEC28F" w14:textId="77777777" w:rsidTr="00103C8F">
        <w:tc>
          <w:tcPr>
            <w:tcW w:w="1770" w:type="dxa"/>
          </w:tcPr>
          <w:p w14:paraId="200BCAFE" w14:textId="566B53FA" w:rsidR="00FD72A7" w:rsidRPr="00457219" w:rsidRDefault="00FD72A7" w:rsidP="00FD72A7">
            <w:pPr>
              <w:pStyle w:val="ListParagraph"/>
              <w:ind w:left="0"/>
              <w:rPr>
                <w:rFonts w:ascii="Arial" w:hAnsi="Arial" w:cs="Arial"/>
                <w:sz w:val="20"/>
                <w:szCs w:val="20"/>
              </w:rPr>
            </w:pPr>
            <w:r w:rsidRPr="00457219">
              <w:rPr>
                <w:rFonts w:ascii="Arial" w:hAnsi="Arial" w:cs="Arial"/>
                <w:sz w:val="20"/>
                <w:szCs w:val="20"/>
              </w:rPr>
              <w:t>01/06/26</w:t>
            </w:r>
          </w:p>
        </w:tc>
        <w:tc>
          <w:tcPr>
            <w:tcW w:w="1770" w:type="dxa"/>
          </w:tcPr>
          <w:p w14:paraId="7F7727D8" w14:textId="6E817AA7" w:rsidR="00FD72A7" w:rsidRPr="00457219" w:rsidRDefault="00FD72A7" w:rsidP="00FD72A7">
            <w:pPr>
              <w:pStyle w:val="ListParagraph"/>
              <w:ind w:left="0"/>
              <w:rPr>
                <w:rFonts w:ascii="Arial" w:hAnsi="Arial" w:cs="Arial"/>
                <w:sz w:val="20"/>
                <w:szCs w:val="20"/>
              </w:rPr>
            </w:pPr>
            <w:r w:rsidRPr="00457219">
              <w:rPr>
                <w:rFonts w:ascii="Arial" w:hAnsi="Arial" w:cs="Arial"/>
                <w:sz w:val="20"/>
                <w:szCs w:val="20"/>
              </w:rPr>
              <w:t>Local Authority</w:t>
            </w:r>
          </w:p>
        </w:tc>
        <w:tc>
          <w:tcPr>
            <w:tcW w:w="1275" w:type="dxa"/>
          </w:tcPr>
          <w:p w14:paraId="194084CE" w14:textId="784B5AE4"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4.05</w:t>
            </w:r>
          </w:p>
        </w:tc>
        <w:tc>
          <w:tcPr>
            <w:tcW w:w="1276" w:type="dxa"/>
          </w:tcPr>
          <w:p w14:paraId="5B3385B6" w14:textId="7DEAD157"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5.0</w:t>
            </w:r>
          </w:p>
        </w:tc>
        <w:tc>
          <w:tcPr>
            <w:tcW w:w="1559" w:type="dxa"/>
          </w:tcPr>
          <w:p w14:paraId="629D7DC4" w14:textId="346DE1D4"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01/07/26</w:t>
            </w:r>
          </w:p>
        </w:tc>
      </w:tr>
      <w:tr w:rsidR="00FD72A7" w:rsidRPr="00457219" w14:paraId="3C3D794B" w14:textId="77777777" w:rsidTr="00103C8F">
        <w:tc>
          <w:tcPr>
            <w:tcW w:w="1770" w:type="dxa"/>
          </w:tcPr>
          <w:p w14:paraId="0ED61FDF" w14:textId="403721B2" w:rsidR="00FD72A7" w:rsidRPr="00457219" w:rsidRDefault="00FD72A7" w:rsidP="00FD72A7">
            <w:pPr>
              <w:pStyle w:val="ListParagraph"/>
              <w:ind w:left="0"/>
              <w:rPr>
                <w:rFonts w:ascii="Arial" w:hAnsi="Arial" w:cs="Arial"/>
                <w:sz w:val="20"/>
                <w:szCs w:val="20"/>
              </w:rPr>
            </w:pPr>
            <w:r w:rsidRPr="00457219">
              <w:rPr>
                <w:rFonts w:ascii="Arial" w:hAnsi="Arial" w:cs="Arial"/>
                <w:sz w:val="20"/>
                <w:szCs w:val="20"/>
              </w:rPr>
              <w:t>01/06/26</w:t>
            </w:r>
          </w:p>
        </w:tc>
        <w:tc>
          <w:tcPr>
            <w:tcW w:w="1770" w:type="dxa"/>
          </w:tcPr>
          <w:p w14:paraId="47915606" w14:textId="282573BB" w:rsidR="00FD72A7" w:rsidRPr="00457219" w:rsidRDefault="00FD72A7" w:rsidP="00FD72A7">
            <w:pPr>
              <w:pStyle w:val="ListParagraph"/>
              <w:ind w:left="0"/>
              <w:rPr>
                <w:rFonts w:ascii="Arial" w:hAnsi="Arial" w:cs="Arial"/>
                <w:sz w:val="20"/>
                <w:szCs w:val="20"/>
              </w:rPr>
            </w:pPr>
            <w:r w:rsidRPr="00457219">
              <w:rPr>
                <w:rFonts w:ascii="Arial" w:hAnsi="Arial" w:cs="Arial"/>
                <w:sz w:val="20"/>
                <w:szCs w:val="20"/>
              </w:rPr>
              <w:t>Local Authority</w:t>
            </w:r>
          </w:p>
        </w:tc>
        <w:tc>
          <w:tcPr>
            <w:tcW w:w="1275" w:type="dxa"/>
          </w:tcPr>
          <w:p w14:paraId="2D9DFDDF" w14:textId="35E6FB12"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4.05</w:t>
            </w:r>
          </w:p>
        </w:tc>
        <w:tc>
          <w:tcPr>
            <w:tcW w:w="1276" w:type="dxa"/>
          </w:tcPr>
          <w:p w14:paraId="212117C0" w14:textId="1161F65F"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2.0</w:t>
            </w:r>
          </w:p>
        </w:tc>
        <w:tc>
          <w:tcPr>
            <w:tcW w:w="1559" w:type="dxa"/>
          </w:tcPr>
          <w:p w14:paraId="0D98DC06" w14:textId="6E244045"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01/07/26</w:t>
            </w:r>
          </w:p>
        </w:tc>
      </w:tr>
      <w:tr w:rsidR="00FD72A7" w:rsidRPr="00457219" w14:paraId="64134123" w14:textId="77777777" w:rsidTr="00103C8F">
        <w:tc>
          <w:tcPr>
            <w:tcW w:w="1770" w:type="dxa"/>
          </w:tcPr>
          <w:p w14:paraId="0F4CD0BB" w14:textId="5548E120" w:rsidR="00FD72A7" w:rsidRPr="00457219" w:rsidRDefault="00FD72A7" w:rsidP="00FD72A7">
            <w:pPr>
              <w:pStyle w:val="ListParagraph"/>
              <w:ind w:left="0"/>
              <w:rPr>
                <w:rFonts w:ascii="Arial" w:hAnsi="Arial" w:cs="Arial"/>
                <w:sz w:val="20"/>
                <w:szCs w:val="20"/>
              </w:rPr>
            </w:pPr>
            <w:r w:rsidRPr="00457219">
              <w:rPr>
                <w:rFonts w:ascii="Arial" w:hAnsi="Arial" w:cs="Arial"/>
                <w:sz w:val="20"/>
                <w:szCs w:val="20"/>
              </w:rPr>
              <w:t>21/01/26</w:t>
            </w:r>
          </w:p>
        </w:tc>
        <w:tc>
          <w:tcPr>
            <w:tcW w:w="1770" w:type="dxa"/>
          </w:tcPr>
          <w:p w14:paraId="10F05ADF" w14:textId="2AABFCFE" w:rsidR="00FD72A7" w:rsidRPr="00457219" w:rsidRDefault="00FD72A7" w:rsidP="00FD72A7">
            <w:pPr>
              <w:pStyle w:val="ListParagraph"/>
              <w:ind w:left="0"/>
              <w:rPr>
                <w:rFonts w:ascii="Arial" w:hAnsi="Arial" w:cs="Arial"/>
                <w:sz w:val="20"/>
                <w:szCs w:val="20"/>
              </w:rPr>
            </w:pPr>
            <w:r w:rsidRPr="00457219">
              <w:rPr>
                <w:rFonts w:ascii="Arial" w:hAnsi="Arial" w:cs="Arial"/>
                <w:sz w:val="20"/>
                <w:szCs w:val="20"/>
              </w:rPr>
              <w:t>PWLB</w:t>
            </w:r>
          </w:p>
        </w:tc>
        <w:tc>
          <w:tcPr>
            <w:tcW w:w="1275" w:type="dxa"/>
          </w:tcPr>
          <w:p w14:paraId="6FDAD4AE" w14:textId="2A597F08"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4.74</w:t>
            </w:r>
          </w:p>
        </w:tc>
        <w:tc>
          <w:tcPr>
            <w:tcW w:w="1276" w:type="dxa"/>
          </w:tcPr>
          <w:p w14:paraId="391E15D7" w14:textId="0610E1BB"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27.6</w:t>
            </w:r>
          </w:p>
        </w:tc>
        <w:tc>
          <w:tcPr>
            <w:tcW w:w="1559" w:type="dxa"/>
          </w:tcPr>
          <w:p w14:paraId="5238B20B" w14:textId="4A7F5FA6" w:rsidR="00FD72A7" w:rsidRPr="00457219" w:rsidRDefault="00FD72A7" w:rsidP="00CA6CDF">
            <w:pPr>
              <w:pStyle w:val="ListParagraph"/>
              <w:ind w:left="0"/>
              <w:jc w:val="right"/>
              <w:rPr>
                <w:rFonts w:ascii="Arial" w:hAnsi="Arial" w:cs="Arial"/>
                <w:sz w:val="20"/>
                <w:szCs w:val="20"/>
              </w:rPr>
            </w:pPr>
            <w:r w:rsidRPr="00457219">
              <w:rPr>
                <w:rFonts w:ascii="Arial" w:hAnsi="Arial" w:cs="Arial"/>
                <w:sz w:val="20"/>
                <w:szCs w:val="20"/>
              </w:rPr>
              <w:t>21/07/36</w:t>
            </w:r>
          </w:p>
        </w:tc>
      </w:tr>
    </w:tbl>
    <w:p w14:paraId="7604926A" w14:textId="77777777" w:rsidR="00537456" w:rsidRPr="00457219" w:rsidRDefault="00537456" w:rsidP="00934955">
      <w:pPr>
        <w:pStyle w:val="ListParagraph"/>
        <w:ind w:left="0"/>
        <w:rPr>
          <w:rFonts w:ascii="Arial" w:hAnsi="Arial" w:cs="Arial"/>
          <w:sz w:val="20"/>
          <w:szCs w:val="20"/>
        </w:rPr>
      </w:pPr>
    </w:p>
    <w:p w14:paraId="35B59250" w14:textId="6B8CBBF4" w:rsidR="001E1EA5" w:rsidRPr="00457219" w:rsidRDefault="00457219" w:rsidP="00C51FB4">
      <w:pPr>
        <w:pStyle w:val="ListParagraph"/>
        <w:ind w:left="0"/>
        <w:rPr>
          <w:rFonts w:ascii="Arial" w:hAnsi="Arial" w:cs="Arial"/>
          <w:sz w:val="20"/>
          <w:szCs w:val="20"/>
        </w:rPr>
      </w:pPr>
      <w:r>
        <w:rPr>
          <w:rFonts w:ascii="Arial" w:hAnsi="Arial" w:cs="Arial"/>
          <w:sz w:val="20"/>
          <w:szCs w:val="20"/>
        </w:rPr>
        <w:t>At this time, t</w:t>
      </w:r>
      <w:r w:rsidR="00DC735D" w:rsidRPr="00457219">
        <w:rPr>
          <w:rFonts w:ascii="Arial" w:hAnsi="Arial" w:cs="Arial"/>
          <w:sz w:val="20"/>
          <w:szCs w:val="20"/>
        </w:rPr>
        <w:t xml:space="preserve">he future cashflow position </w:t>
      </w:r>
      <w:r w:rsidR="00F602F6" w:rsidRPr="00457219">
        <w:rPr>
          <w:rFonts w:ascii="Arial" w:hAnsi="Arial" w:cs="Arial"/>
          <w:sz w:val="20"/>
          <w:szCs w:val="20"/>
        </w:rPr>
        <w:t xml:space="preserve">for 2026/27 suggests that </w:t>
      </w:r>
      <w:r w:rsidR="00C51FB4" w:rsidRPr="00457219">
        <w:rPr>
          <w:rFonts w:ascii="Arial" w:hAnsi="Arial" w:cs="Arial"/>
          <w:sz w:val="20"/>
          <w:szCs w:val="20"/>
        </w:rPr>
        <w:t xml:space="preserve">further borrowing this year will not be required. </w:t>
      </w:r>
    </w:p>
    <w:p w14:paraId="44347C57" w14:textId="77777777" w:rsidR="001E1EA5" w:rsidRPr="00457219" w:rsidRDefault="001E1EA5" w:rsidP="00F635BB">
      <w:pPr>
        <w:pStyle w:val="ListParagraph"/>
        <w:ind w:left="0"/>
        <w:rPr>
          <w:rFonts w:ascii="Arial" w:hAnsi="Arial" w:cs="Arial"/>
          <w:sz w:val="20"/>
          <w:szCs w:val="20"/>
        </w:rPr>
      </w:pPr>
    </w:p>
    <w:p w14:paraId="09E54058" w14:textId="54D97136" w:rsidR="00EF128D" w:rsidRPr="00457219" w:rsidRDefault="00EF128D" w:rsidP="00EF128D">
      <w:pPr>
        <w:pStyle w:val="ListParagraph"/>
        <w:ind w:left="0"/>
        <w:rPr>
          <w:rFonts w:ascii="Arial" w:hAnsi="Arial" w:cs="Arial"/>
          <w:b/>
          <w:bCs/>
          <w:sz w:val="20"/>
          <w:szCs w:val="20"/>
          <w:u w:val="single"/>
        </w:rPr>
      </w:pPr>
      <w:r w:rsidRPr="00457219">
        <w:rPr>
          <w:rFonts w:ascii="Arial" w:hAnsi="Arial" w:cs="Arial"/>
          <w:b/>
          <w:bCs/>
          <w:sz w:val="20"/>
          <w:szCs w:val="20"/>
          <w:u w:val="single"/>
        </w:rPr>
        <w:t>Changes to the T</w:t>
      </w:r>
      <w:r w:rsidR="00E27C67" w:rsidRPr="00457219">
        <w:rPr>
          <w:rFonts w:ascii="Arial" w:hAnsi="Arial" w:cs="Arial"/>
          <w:b/>
          <w:bCs/>
          <w:sz w:val="20"/>
          <w:szCs w:val="20"/>
          <w:u w:val="single"/>
        </w:rPr>
        <w:t xml:space="preserve">reasury Management </w:t>
      </w:r>
      <w:r w:rsidRPr="00457219">
        <w:rPr>
          <w:rFonts w:ascii="Arial" w:hAnsi="Arial" w:cs="Arial"/>
          <w:b/>
          <w:bCs/>
          <w:sz w:val="20"/>
          <w:szCs w:val="20"/>
          <w:u w:val="single"/>
        </w:rPr>
        <w:t>S</w:t>
      </w:r>
      <w:r w:rsidR="00E27C67" w:rsidRPr="00457219">
        <w:rPr>
          <w:rFonts w:ascii="Arial" w:hAnsi="Arial" w:cs="Arial"/>
          <w:b/>
          <w:bCs/>
          <w:sz w:val="20"/>
          <w:szCs w:val="20"/>
          <w:u w:val="single"/>
        </w:rPr>
        <w:t>trategy</w:t>
      </w:r>
    </w:p>
    <w:p w14:paraId="3AE22DDC" w14:textId="77777777" w:rsidR="00EF128D" w:rsidRPr="00457219" w:rsidRDefault="00EF128D" w:rsidP="00EF128D">
      <w:pPr>
        <w:pStyle w:val="ListParagraph"/>
        <w:ind w:left="0"/>
        <w:rPr>
          <w:rFonts w:ascii="Arial" w:hAnsi="Arial" w:cs="Arial"/>
          <w:b/>
          <w:bCs/>
          <w:sz w:val="20"/>
          <w:szCs w:val="20"/>
          <w:u w:val="single"/>
        </w:rPr>
      </w:pPr>
    </w:p>
    <w:p w14:paraId="6555E884" w14:textId="17F8C889" w:rsidR="00EF128D" w:rsidRPr="00457219" w:rsidRDefault="00606F35" w:rsidP="00EF128D">
      <w:pPr>
        <w:pStyle w:val="ListParagraph"/>
        <w:ind w:left="0"/>
        <w:rPr>
          <w:rFonts w:ascii="Arial" w:hAnsi="Arial" w:cs="Arial"/>
          <w:b/>
          <w:sz w:val="20"/>
          <w:szCs w:val="20"/>
          <w:u w:val="single"/>
        </w:rPr>
      </w:pPr>
      <w:r w:rsidRPr="00457219">
        <w:rPr>
          <w:rFonts w:ascii="Arial" w:hAnsi="Arial" w:cs="Arial"/>
          <w:sz w:val="20"/>
          <w:szCs w:val="20"/>
        </w:rPr>
        <w:t>T</w:t>
      </w:r>
      <w:r w:rsidR="00EF128D" w:rsidRPr="00457219">
        <w:rPr>
          <w:rFonts w:ascii="Arial" w:hAnsi="Arial" w:cs="Arial"/>
          <w:sz w:val="20"/>
          <w:szCs w:val="20"/>
        </w:rPr>
        <w:t xml:space="preserve">here </w:t>
      </w:r>
      <w:r w:rsidRPr="00457219">
        <w:rPr>
          <w:rFonts w:ascii="Arial" w:hAnsi="Arial" w:cs="Arial"/>
          <w:sz w:val="20"/>
          <w:szCs w:val="20"/>
        </w:rPr>
        <w:t xml:space="preserve">were no </w:t>
      </w:r>
      <w:r w:rsidR="00744568" w:rsidRPr="00457219">
        <w:rPr>
          <w:rFonts w:ascii="Arial" w:hAnsi="Arial" w:cs="Arial"/>
          <w:sz w:val="20"/>
          <w:szCs w:val="20"/>
        </w:rPr>
        <w:t xml:space="preserve">amendments required to the TMS since its approval in </w:t>
      </w:r>
      <w:r w:rsidR="00C6649E" w:rsidRPr="00457219">
        <w:rPr>
          <w:rFonts w:ascii="Arial" w:hAnsi="Arial" w:cs="Arial"/>
          <w:sz w:val="20"/>
          <w:szCs w:val="20"/>
        </w:rPr>
        <w:t>March 2026.</w:t>
      </w:r>
    </w:p>
    <w:p w14:paraId="64788D77" w14:textId="77777777" w:rsidR="00EF128D" w:rsidRPr="00457219" w:rsidRDefault="00EF128D" w:rsidP="00255D10">
      <w:pPr>
        <w:pStyle w:val="ListParagraph"/>
        <w:ind w:left="0"/>
        <w:rPr>
          <w:rFonts w:ascii="Arial" w:hAnsi="Arial" w:cs="Arial"/>
          <w:b/>
          <w:sz w:val="20"/>
          <w:szCs w:val="20"/>
          <w:u w:val="single"/>
        </w:rPr>
      </w:pPr>
    </w:p>
    <w:p w14:paraId="6961F56A" w14:textId="014E3BE8" w:rsidR="006121E2" w:rsidRPr="00035337" w:rsidRDefault="006121E2" w:rsidP="006121E2">
      <w:pPr>
        <w:rPr>
          <w:rFonts w:ascii="Arial" w:hAnsi="Arial" w:cs="Arial"/>
          <w:b/>
          <w:bCs/>
          <w:sz w:val="20"/>
          <w:szCs w:val="20"/>
          <w:u w:val="single"/>
        </w:rPr>
      </w:pPr>
      <w:r w:rsidRPr="00035337">
        <w:rPr>
          <w:rFonts w:ascii="Arial" w:hAnsi="Arial" w:cs="Arial"/>
          <w:b/>
          <w:bCs/>
          <w:sz w:val="20"/>
          <w:szCs w:val="20"/>
          <w:u w:val="single"/>
        </w:rPr>
        <w:t>CFO</w:t>
      </w:r>
      <w:r>
        <w:rPr>
          <w:rFonts w:ascii="Arial" w:hAnsi="Arial" w:cs="Arial"/>
          <w:b/>
          <w:bCs/>
          <w:sz w:val="20"/>
          <w:szCs w:val="20"/>
          <w:u w:val="single"/>
        </w:rPr>
        <w:t xml:space="preserve"> </w:t>
      </w:r>
      <w:r w:rsidRPr="00035337">
        <w:rPr>
          <w:rFonts w:ascii="Arial" w:hAnsi="Arial" w:cs="Arial"/>
          <w:b/>
          <w:bCs/>
          <w:sz w:val="20"/>
          <w:szCs w:val="20"/>
          <w:u w:val="single"/>
        </w:rPr>
        <w:t>Assurance</w:t>
      </w:r>
      <w:r>
        <w:rPr>
          <w:rFonts w:ascii="Arial" w:hAnsi="Arial" w:cs="Arial"/>
          <w:b/>
          <w:bCs/>
          <w:sz w:val="20"/>
          <w:szCs w:val="20"/>
          <w:u w:val="single"/>
        </w:rPr>
        <w:t xml:space="preserve"> and Compliance</w:t>
      </w:r>
      <w:r w:rsidRPr="00035337">
        <w:rPr>
          <w:rFonts w:ascii="Arial" w:hAnsi="Arial" w:cs="Arial"/>
          <w:b/>
          <w:bCs/>
          <w:sz w:val="20"/>
          <w:szCs w:val="20"/>
          <w:u w:val="single"/>
        </w:rPr>
        <w:t xml:space="preserve"> Statement</w:t>
      </w:r>
    </w:p>
    <w:p w14:paraId="6E10CB81" w14:textId="77777777" w:rsidR="006121E2" w:rsidRPr="00035337" w:rsidRDefault="006121E2" w:rsidP="006121E2">
      <w:pPr>
        <w:rPr>
          <w:rFonts w:ascii="Arial" w:hAnsi="Arial" w:cs="Arial"/>
          <w:sz w:val="20"/>
          <w:szCs w:val="20"/>
        </w:rPr>
      </w:pPr>
      <w:r w:rsidRPr="00035337">
        <w:rPr>
          <w:rFonts w:ascii="Arial" w:hAnsi="Arial" w:cs="Arial"/>
          <w:sz w:val="20"/>
          <w:szCs w:val="20"/>
        </w:rPr>
        <w:br/>
        <w:t>The PCC CFO can confirm that all treasury management activities undertaken in the first quarter of 2026/27 complied with the approved Treasury Management Strategy and the CIPFA Code.</w:t>
      </w:r>
    </w:p>
    <w:p w14:paraId="0EBA921C" w14:textId="77777777" w:rsidR="00B93B40" w:rsidRDefault="00B93B40" w:rsidP="00C82178">
      <w:pPr>
        <w:spacing w:line="276" w:lineRule="auto"/>
        <w:rPr>
          <w:rFonts w:ascii="Arial" w:hAnsi="Arial" w:cs="Arial"/>
          <w:b/>
          <w:bCs/>
          <w:iCs/>
          <w:sz w:val="20"/>
          <w:szCs w:val="20"/>
          <w:u w:val="single"/>
        </w:rPr>
      </w:pPr>
    </w:p>
    <w:p w14:paraId="3835CED7" w14:textId="36950A58" w:rsidR="002A3D24" w:rsidRPr="00AF69B9" w:rsidRDefault="002A3D24" w:rsidP="00C82178">
      <w:pPr>
        <w:spacing w:line="276" w:lineRule="auto"/>
        <w:rPr>
          <w:rFonts w:ascii="Arial" w:hAnsi="Arial" w:cs="Arial"/>
          <w:b/>
          <w:bCs/>
          <w:iCs/>
          <w:sz w:val="20"/>
          <w:szCs w:val="20"/>
          <w:u w:val="single"/>
        </w:rPr>
      </w:pPr>
      <w:r w:rsidRPr="00AF69B9">
        <w:rPr>
          <w:rFonts w:ascii="Arial" w:hAnsi="Arial" w:cs="Arial"/>
          <w:b/>
          <w:bCs/>
          <w:iCs/>
          <w:sz w:val="20"/>
          <w:szCs w:val="20"/>
          <w:u w:val="single"/>
        </w:rPr>
        <w:lastRenderedPageBreak/>
        <w:t>Appendix A</w:t>
      </w:r>
    </w:p>
    <w:p w14:paraId="373D2E2A" w14:textId="77777777" w:rsidR="002A3D24" w:rsidRPr="00AF69B9" w:rsidRDefault="002A3D24" w:rsidP="00C82178">
      <w:pPr>
        <w:spacing w:line="276" w:lineRule="auto"/>
        <w:rPr>
          <w:rFonts w:ascii="Arial" w:hAnsi="Arial" w:cs="Arial"/>
          <w:b/>
          <w:bCs/>
          <w:iCs/>
          <w:sz w:val="20"/>
          <w:szCs w:val="20"/>
          <w:u w:val="single"/>
        </w:rPr>
      </w:pPr>
    </w:p>
    <w:p w14:paraId="73BED956" w14:textId="034CE015" w:rsidR="00C82178" w:rsidRPr="00AF69B9" w:rsidRDefault="00C82178" w:rsidP="00C82178">
      <w:pPr>
        <w:spacing w:line="276" w:lineRule="auto"/>
        <w:rPr>
          <w:rFonts w:ascii="Arial" w:hAnsi="Arial" w:cs="Arial"/>
          <w:iCs/>
          <w:sz w:val="20"/>
          <w:szCs w:val="20"/>
          <w:u w:val="single"/>
        </w:rPr>
      </w:pPr>
      <w:r w:rsidRPr="00AF69B9">
        <w:rPr>
          <w:rFonts w:ascii="Arial" w:hAnsi="Arial" w:cs="Arial"/>
          <w:b/>
          <w:bCs/>
          <w:iCs/>
          <w:sz w:val="20"/>
          <w:szCs w:val="20"/>
          <w:u w:val="single"/>
        </w:rPr>
        <w:t>Prudential Indicators</w:t>
      </w:r>
      <w:r w:rsidRPr="00AF69B9">
        <w:rPr>
          <w:rFonts w:ascii="Arial" w:hAnsi="Arial" w:cs="Arial"/>
          <w:iCs/>
          <w:sz w:val="20"/>
          <w:szCs w:val="20"/>
          <w:u w:val="single"/>
        </w:rPr>
        <w:t xml:space="preserve"> </w:t>
      </w:r>
    </w:p>
    <w:p w14:paraId="7BA4B8E4" w14:textId="77777777" w:rsidR="00C82178" w:rsidRPr="00AF69B9" w:rsidRDefault="00C82178" w:rsidP="00C82178">
      <w:pPr>
        <w:pStyle w:val="ListParagraph"/>
        <w:spacing w:line="276" w:lineRule="auto"/>
        <w:ind w:left="0"/>
        <w:rPr>
          <w:rFonts w:ascii="Arial" w:eastAsia="Calibri" w:hAnsi="Arial" w:cs="Arial"/>
          <w:bCs/>
          <w:i/>
          <w:sz w:val="20"/>
          <w:szCs w:val="20"/>
        </w:rPr>
      </w:pPr>
    </w:p>
    <w:p w14:paraId="7955FE62" w14:textId="14536B99" w:rsidR="00C82178" w:rsidRPr="00AF69B9" w:rsidRDefault="00C82178" w:rsidP="00C82178">
      <w:pPr>
        <w:keepNext/>
        <w:widowControl w:val="0"/>
        <w:tabs>
          <w:tab w:val="left" w:pos="720"/>
        </w:tabs>
        <w:suppressAutoHyphens/>
        <w:spacing w:after="120"/>
        <w:outlineLvl w:val="0"/>
        <w:rPr>
          <w:rFonts w:ascii="Arial" w:hAnsi="Arial" w:cs="Arial"/>
          <w:bCs/>
          <w:sz w:val="20"/>
          <w:szCs w:val="20"/>
        </w:rPr>
      </w:pPr>
      <w:r w:rsidRPr="00AF69B9">
        <w:rPr>
          <w:rFonts w:ascii="Arial" w:hAnsi="Arial" w:cs="Arial"/>
          <w:bCs/>
          <w:sz w:val="20"/>
          <w:szCs w:val="20"/>
        </w:rPr>
        <w:t>The PCC measures and manages its capital expenditure and borrowing with references to the indicators</w:t>
      </w:r>
      <w:r w:rsidR="002A3D24" w:rsidRPr="00AF69B9">
        <w:rPr>
          <w:rFonts w:ascii="Arial" w:hAnsi="Arial" w:cs="Arial"/>
          <w:bCs/>
          <w:sz w:val="20"/>
          <w:szCs w:val="20"/>
        </w:rPr>
        <w:t xml:space="preserve"> contained within the report and the following:</w:t>
      </w:r>
    </w:p>
    <w:p w14:paraId="2055335A" w14:textId="4B571BB4" w:rsidR="00053A53" w:rsidRPr="00AF69B9" w:rsidRDefault="00053A53" w:rsidP="00053A53">
      <w:pPr>
        <w:widowControl w:val="0"/>
        <w:spacing w:before="120" w:after="120"/>
        <w:rPr>
          <w:rFonts w:ascii="Arial" w:hAnsi="Arial" w:cs="Arial"/>
          <w:b/>
          <w:bCs/>
          <w:sz w:val="20"/>
          <w:szCs w:val="20"/>
        </w:rPr>
      </w:pPr>
      <w:r w:rsidRPr="00AF69B9">
        <w:rPr>
          <w:rFonts w:ascii="Arial" w:hAnsi="Arial" w:cs="Arial"/>
          <w:b/>
          <w:bCs/>
          <w:sz w:val="20"/>
          <w:szCs w:val="20"/>
        </w:rPr>
        <w:t xml:space="preserve">Table </w:t>
      </w:r>
      <w:r w:rsidR="00910A05">
        <w:rPr>
          <w:rFonts w:ascii="Arial" w:hAnsi="Arial" w:cs="Arial"/>
          <w:b/>
          <w:bCs/>
          <w:sz w:val="20"/>
          <w:szCs w:val="20"/>
        </w:rPr>
        <w:t>1</w:t>
      </w:r>
      <w:r w:rsidRPr="00AF69B9">
        <w:rPr>
          <w:rFonts w:ascii="Arial" w:hAnsi="Arial" w:cs="Arial"/>
          <w:b/>
          <w:bCs/>
          <w:sz w:val="20"/>
          <w:szCs w:val="20"/>
        </w:rPr>
        <w:t>: Capital Financing Requirement (CFR)</w:t>
      </w:r>
    </w:p>
    <w:p w14:paraId="0D9C19F6" w14:textId="39044630" w:rsidR="002D4950" w:rsidRDefault="005471A1"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The CFR measures the PCC’s cumulative outstanding amount of debt finance</w:t>
      </w:r>
      <w:r w:rsidR="00053A53" w:rsidRPr="00AF69B9">
        <w:rPr>
          <w:rFonts w:ascii="Arial" w:hAnsi="Arial" w:cs="Arial"/>
          <w:sz w:val="20"/>
          <w:szCs w:val="20"/>
          <w:lang w:eastAsia="en-GB"/>
        </w:rPr>
        <w:t>. This increases with new debt-financed capital expenditure and reduces with Minimum Revenue Provision (MRP), and capital receipts used to replace debt. The actual CFR is calculated on an annual basis.</w:t>
      </w:r>
    </w:p>
    <w:p w14:paraId="7F9FC1A8" w14:textId="0EA5E703"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 xml:space="preserve"> </w:t>
      </w:r>
    </w:p>
    <w:tbl>
      <w:tblPr>
        <w:tblStyle w:val="TableGrid3"/>
        <w:tblW w:w="7741" w:type="dxa"/>
        <w:tblLook w:val="04A0" w:firstRow="1" w:lastRow="0" w:firstColumn="1" w:lastColumn="0" w:noHBand="0" w:noVBand="1"/>
      </w:tblPr>
      <w:tblGrid>
        <w:gridCol w:w="2402"/>
        <w:gridCol w:w="1345"/>
        <w:gridCol w:w="1345"/>
        <w:gridCol w:w="1345"/>
        <w:gridCol w:w="1304"/>
      </w:tblGrid>
      <w:tr w:rsidR="00053A53" w:rsidRPr="00AF69B9" w14:paraId="7DB94FC6" w14:textId="77777777" w:rsidTr="008D716B">
        <w:tc>
          <w:tcPr>
            <w:tcW w:w="2402" w:type="dxa"/>
          </w:tcPr>
          <w:p w14:paraId="2ED5528D" w14:textId="77777777" w:rsidR="00053A53" w:rsidRPr="00AF69B9" w:rsidRDefault="00053A53" w:rsidP="00053A53">
            <w:pPr>
              <w:widowControl w:val="0"/>
              <w:spacing w:before="60" w:after="60"/>
              <w:rPr>
                <w:rFonts w:ascii="Arial" w:hAnsi="Arial" w:cs="Arial"/>
                <w:sz w:val="20"/>
                <w:szCs w:val="20"/>
                <w:lang w:eastAsia="en-GB"/>
              </w:rPr>
            </w:pPr>
          </w:p>
        </w:tc>
        <w:tc>
          <w:tcPr>
            <w:tcW w:w="1345" w:type="dxa"/>
          </w:tcPr>
          <w:p w14:paraId="48CCC343"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31.3.2026 actual £m</w:t>
            </w:r>
          </w:p>
        </w:tc>
        <w:tc>
          <w:tcPr>
            <w:tcW w:w="1345" w:type="dxa"/>
          </w:tcPr>
          <w:p w14:paraId="726BCB96"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31.3.2027 forecast £m</w:t>
            </w:r>
          </w:p>
        </w:tc>
        <w:tc>
          <w:tcPr>
            <w:tcW w:w="1345" w:type="dxa"/>
          </w:tcPr>
          <w:p w14:paraId="2C6E2910"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31.3.2028 forecast £m</w:t>
            </w:r>
          </w:p>
        </w:tc>
        <w:tc>
          <w:tcPr>
            <w:tcW w:w="1304" w:type="dxa"/>
          </w:tcPr>
          <w:p w14:paraId="192A1020"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31.3.2029 forecast £m</w:t>
            </w:r>
          </w:p>
        </w:tc>
      </w:tr>
      <w:tr w:rsidR="00053A53" w:rsidRPr="00AF69B9" w14:paraId="2E0E7A8C" w14:textId="77777777" w:rsidTr="008D716B">
        <w:tc>
          <w:tcPr>
            <w:tcW w:w="2402" w:type="dxa"/>
          </w:tcPr>
          <w:p w14:paraId="493648F4" w14:textId="77777777" w:rsidR="00053A53" w:rsidRPr="00AF69B9" w:rsidRDefault="00053A53" w:rsidP="00053A53">
            <w:pPr>
              <w:widowControl w:val="0"/>
              <w:spacing w:before="60" w:after="60"/>
              <w:rPr>
                <w:rFonts w:ascii="Arial" w:hAnsi="Arial" w:cs="Arial"/>
                <w:b/>
                <w:sz w:val="20"/>
                <w:szCs w:val="20"/>
                <w:lang w:eastAsia="en-GB"/>
              </w:rPr>
            </w:pPr>
            <w:r w:rsidRPr="00AF69B9">
              <w:rPr>
                <w:rFonts w:ascii="Arial" w:hAnsi="Arial" w:cs="Arial"/>
                <w:b/>
                <w:sz w:val="20"/>
                <w:szCs w:val="20"/>
                <w:lang w:eastAsia="en-GB"/>
              </w:rPr>
              <w:t>Total CFR</w:t>
            </w:r>
          </w:p>
        </w:tc>
        <w:tc>
          <w:tcPr>
            <w:tcW w:w="1345" w:type="dxa"/>
          </w:tcPr>
          <w:p w14:paraId="42999361"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98.5</w:t>
            </w:r>
          </w:p>
        </w:tc>
        <w:tc>
          <w:tcPr>
            <w:tcW w:w="1345" w:type="dxa"/>
          </w:tcPr>
          <w:p w14:paraId="18B7C8CE"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90.1</w:t>
            </w:r>
          </w:p>
        </w:tc>
        <w:tc>
          <w:tcPr>
            <w:tcW w:w="1345" w:type="dxa"/>
          </w:tcPr>
          <w:p w14:paraId="5D9F5522"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87.0</w:t>
            </w:r>
          </w:p>
        </w:tc>
        <w:tc>
          <w:tcPr>
            <w:tcW w:w="1304" w:type="dxa"/>
          </w:tcPr>
          <w:p w14:paraId="4491F270"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85.2</w:t>
            </w:r>
          </w:p>
        </w:tc>
      </w:tr>
    </w:tbl>
    <w:p w14:paraId="6D53B879" w14:textId="77777777" w:rsidR="002D4950" w:rsidRDefault="002D4950" w:rsidP="00053A53">
      <w:pPr>
        <w:widowControl w:val="0"/>
        <w:spacing w:before="120" w:after="120" w:line="276" w:lineRule="auto"/>
        <w:rPr>
          <w:rFonts w:ascii="Arial" w:hAnsi="Arial" w:cs="Arial"/>
          <w:b/>
          <w:bCs/>
          <w:sz w:val="20"/>
          <w:szCs w:val="20"/>
        </w:rPr>
      </w:pPr>
    </w:p>
    <w:p w14:paraId="7C8007C0" w14:textId="7C8EB5F0" w:rsidR="00053A53" w:rsidRPr="00AF69B9" w:rsidRDefault="00053A53" w:rsidP="00053A53">
      <w:pPr>
        <w:widowControl w:val="0"/>
        <w:spacing w:before="120" w:after="120" w:line="276" w:lineRule="auto"/>
        <w:rPr>
          <w:rFonts w:ascii="Arial" w:hAnsi="Arial" w:cs="Arial"/>
          <w:b/>
          <w:bCs/>
          <w:sz w:val="20"/>
          <w:szCs w:val="20"/>
        </w:rPr>
      </w:pPr>
      <w:r w:rsidRPr="00AF69B9">
        <w:rPr>
          <w:rFonts w:ascii="Arial" w:hAnsi="Arial" w:cs="Arial"/>
          <w:b/>
          <w:bCs/>
          <w:sz w:val="20"/>
          <w:szCs w:val="20"/>
        </w:rPr>
        <w:t xml:space="preserve">Table </w:t>
      </w:r>
      <w:r w:rsidR="00910A05">
        <w:rPr>
          <w:rFonts w:ascii="Arial" w:hAnsi="Arial" w:cs="Arial"/>
          <w:b/>
          <w:bCs/>
          <w:sz w:val="20"/>
          <w:szCs w:val="20"/>
        </w:rPr>
        <w:t>2</w:t>
      </w:r>
      <w:r w:rsidRPr="00AF69B9">
        <w:rPr>
          <w:rFonts w:ascii="Arial" w:hAnsi="Arial" w:cs="Arial"/>
          <w:b/>
          <w:bCs/>
          <w:sz w:val="20"/>
          <w:szCs w:val="20"/>
        </w:rPr>
        <w:t xml:space="preserve">: </w:t>
      </w:r>
      <w:r w:rsidRPr="00AF69B9">
        <w:rPr>
          <w:rFonts w:ascii="Arial" w:eastAsiaTheme="minorHAnsi" w:hAnsi="Arial" w:cs="Arial"/>
          <w:b/>
          <w:bCs/>
          <w:sz w:val="20"/>
          <w:szCs w:val="20"/>
        </w:rPr>
        <w:t>Gross Debt and the Capital Financing Requirement</w:t>
      </w:r>
      <w:r w:rsidRPr="00AF69B9">
        <w:rPr>
          <w:rFonts w:ascii="Arial" w:hAnsi="Arial" w:cs="Arial"/>
          <w:b/>
          <w:bCs/>
          <w:sz w:val="20"/>
          <w:szCs w:val="20"/>
        </w:rPr>
        <w:t xml:space="preserve"> (CFR)</w:t>
      </w:r>
    </w:p>
    <w:p w14:paraId="53BFA0B5" w14:textId="77777777" w:rsidR="002D4950"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Statutory guidance is that debt should remain below the capital financing requirement, except in the short term. The PCC has complied and expects to continue to comply with this requirement in the medium term as is shown below.</w:t>
      </w:r>
    </w:p>
    <w:p w14:paraId="56B6481C" w14:textId="0209F9C5"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 xml:space="preserve"> </w:t>
      </w:r>
    </w:p>
    <w:tbl>
      <w:tblPr>
        <w:tblStyle w:val="TableGrid4"/>
        <w:tblW w:w="8768" w:type="dxa"/>
        <w:tblLook w:val="04A0" w:firstRow="1" w:lastRow="0" w:firstColumn="1" w:lastColumn="0" w:noHBand="0" w:noVBand="1"/>
      </w:tblPr>
      <w:tblGrid>
        <w:gridCol w:w="3402"/>
        <w:gridCol w:w="1335"/>
        <w:gridCol w:w="1361"/>
        <w:gridCol w:w="1335"/>
        <w:gridCol w:w="1335"/>
      </w:tblGrid>
      <w:tr w:rsidR="00053A53" w:rsidRPr="00AF69B9" w14:paraId="5100E0C1" w14:textId="77777777" w:rsidTr="008D716B">
        <w:tc>
          <w:tcPr>
            <w:tcW w:w="3402" w:type="dxa"/>
          </w:tcPr>
          <w:p w14:paraId="29F941A6" w14:textId="77777777" w:rsidR="00053A53" w:rsidRPr="00AF69B9" w:rsidRDefault="00053A53" w:rsidP="00053A53">
            <w:pPr>
              <w:widowControl w:val="0"/>
              <w:spacing w:before="60" w:after="60"/>
              <w:rPr>
                <w:rFonts w:ascii="Arial" w:hAnsi="Arial" w:cs="Arial"/>
                <w:sz w:val="20"/>
                <w:szCs w:val="20"/>
                <w:lang w:eastAsia="en-GB"/>
              </w:rPr>
            </w:pPr>
          </w:p>
        </w:tc>
        <w:tc>
          <w:tcPr>
            <w:tcW w:w="1335" w:type="dxa"/>
          </w:tcPr>
          <w:p w14:paraId="5A585139"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31.3.2026 actual</w:t>
            </w:r>
          </w:p>
        </w:tc>
        <w:tc>
          <w:tcPr>
            <w:tcW w:w="1361" w:type="dxa"/>
          </w:tcPr>
          <w:p w14:paraId="0930E255"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31.3.2027 forecast £m</w:t>
            </w:r>
          </w:p>
        </w:tc>
        <w:tc>
          <w:tcPr>
            <w:tcW w:w="1335" w:type="dxa"/>
          </w:tcPr>
          <w:p w14:paraId="33679C90"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31.3.2028 forecast £m</w:t>
            </w:r>
          </w:p>
        </w:tc>
        <w:tc>
          <w:tcPr>
            <w:tcW w:w="1335" w:type="dxa"/>
          </w:tcPr>
          <w:p w14:paraId="28EE174E"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31.3.2029 forecast £m</w:t>
            </w:r>
          </w:p>
        </w:tc>
      </w:tr>
      <w:tr w:rsidR="00053A53" w:rsidRPr="00AF69B9" w14:paraId="5DB6B087" w14:textId="77777777" w:rsidTr="008D716B">
        <w:tc>
          <w:tcPr>
            <w:tcW w:w="3402" w:type="dxa"/>
          </w:tcPr>
          <w:p w14:paraId="29BB28A7" w14:textId="77777777" w:rsidR="00053A53" w:rsidRPr="00AF69B9" w:rsidRDefault="00053A53" w:rsidP="00053A53">
            <w:pPr>
              <w:widowControl w:val="0"/>
              <w:spacing w:before="60" w:after="60"/>
              <w:rPr>
                <w:rFonts w:ascii="Arial" w:hAnsi="Arial" w:cs="Arial"/>
                <w:sz w:val="20"/>
                <w:szCs w:val="20"/>
                <w:lang w:eastAsia="en-GB"/>
              </w:rPr>
            </w:pPr>
            <w:r w:rsidRPr="00AF69B9">
              <w:rPr>
                <w:rFonts w:ascii="Arial" w:hAnsi="Arial" w:cs="Arial"/>
                <w:sz w:val="20"/>
                <w:szCs w:val="20"/>
                <w:lang w:eastAsia="en-GB"/>
              </w:rPr>
              <w:t>Debt (including PFI &amp; leases)</w:t>
            </w:r>
          </w:p>
        </w:tc>
        <w:tc>
          <w:tcPr>
            <w:tcW w:w="1335" w:type="dxa"/>
          </w:tcPr>
          <w:p w14:paraId="0C134EA9"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36.2</w:t>
            </w:r>
          </w:p>
        </w:tc>
        <w:tc>
          <w:tcPr>
            <w:tcW w:w="1361" w:type="dxa"/>
          </w:tcPr>
          <w:p w14:paraId="5BBD6184"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23.5</w:t>
            </w:r>
          </w:p>
        </w:tc>
        <w:tc>
          <w:tcPr>
            <w:tcW w:w="1335" w:type="dxa"/>
          </w:tcPr>
          <w:p w14:paraId="0B52E0AB"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25.6</w:t>
            </w:r>
          </w:p>
        </w:tc>
        <w:tc>
          <w:tcPr>
            <w:tcW w:w="1335" w:type="dxa"/>
          </w:tcPr>
          <w:p w14:paraId="0581C030"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23.6</w:t>
            </w:r>
          </w:p>
        </w:tc>
      </w:tr>
      <w:tr w:rsidR="00053A53" w:rsidRPr="00AF69B9" w14:paraId="63C99B09" w14:textId="77777777" w:rsidTr="008D716B">
        <w:tc>
          <w:tcPr>
            <w:tcW w:w="3402" w:type="dxa"/>
          </w:tcPr>
          <w:p w14:paraId="449F02A2" w14:textId="77777777" w:rsidR="00053A53" w:rsidRPr="00AF69B9" w:rsidRDefault="00053A53" w:rsidP="00053A53">
            <w:pPr>
              <w:widowControl w:val="0"/>
              <w:spacing w:before="60" w:after="60"/>
              <w:rPr>
                <w:rFonts w:ascii="Arial" w:hAnsi="Arial" w:cs="Arial"/>
                <w:sz w:val="20"/>
                <w:szCs w:val="20"/>
                <w:lang w:eastAsia="en-GB"/>
              </w:rPr>
            </w:pPr>
            <w:r w:rsidRPr="00AF69B9">
              <w:rPr>
                <w:rFonts w:ascii="Arial" w:hAnsi="Arial" w:cs="Arial"/>
                <w:sz w:val="20"/>
                <w:szCs w:val="20"/>
                <w:lang w:eastAsia="en-GB"/>
              </w:rPr>
              <w:t>Capital Financing Requirement</w:t>
            </w:r>
          </w:p>
        </w:tc>
        <w:tc>
          <w:tcPr>
            <w:tcW w:w="1335" w:type="dxa"/>
          </w:tcPr>
          <w:p w14:paraId="2334E7A8" w14:textId="77777777" w:rsidR="00053A53" w:rsidRPr="00AF69B9" w:rsidRDefault="00053A53" w:rsidP="00053A53">
            <w:pPr>
              <w:widowControl w:val="0"/>
              <w:spacing w:before="60" w:after="60"/>
              <w:jc w:val="right"/>
              <w:rPr>
                <w:rFonts w:ascii="Arial" w:hAnsi="Arial" w:cs="Arial"/>
                <w:bCs/>
                <w:sz w:val="20"/>
                <w:szCs w:val="20"/>
                <w:lang w:eastAsia="en-GB"/>
              </w:rPr>
            </w:pPr>
            <w:r w:rsidRPr="00AF69B9">
              <w:rPr>
                <w:rFonts w:ascii="Arial" w:hAnsi="Arial" w:cs="Arial"/>
                <w:bCs/>
                <w:sz w:val="20"/>
                <w:szCs w:val="20"/>
                <w:lang w:eastAsia="en-GB"/>
              </w:rPr>
              <w:t>98.5</w:t>
            </w:r>
          </w:p>
        </w:tc>
        <w:tc>
          <w:tcPr>
            <w:tcW w:w="1361" w:type="dxa"/>
          </w:tcPr>
          <w:p w14:paraId="3FA7D399" w14:textId="77777777" w:rsidR="00053A53" w:rsidRPr="00AF69B9" w:rsidRDefault="00053A53" w:rsidP="00053A53">
            <w:pPr>
              <w:widowControl w:val="0"/>
              <w:spacing w:before="60" w:after="60"/>
              <w:jc w:val="right"/>
              <w:rPr>
                <w:rFonts w:ascii="Arial" w:hAnsi="Arial" w:cs="Arial"/>
                <w:bCs/>
                <w:sz w:val="20"/>
                <w:szCs w:val="20"/>
                <w:lang w:eastAsia="en-GB"/>
              </w:rPr>
            </w:pPr>
            <w:r w:rsidRPr="00AF69B9">
              <w:rPr>
                <w:rFonts w:ascii="Arial" w:hAnsi="Arial" w:cs="Arial"/>
                <w:bCs/>
                <w:sz w:val="20"/>
                <w:szCs w:val="20"/>
                <w:lang w:eastAsia="en-GB"/>
              </w:rPr>
              <w:t>90.1</w:t>
            </w:r>
          </w:p>
        </w:tc>
        <w:tc>
          <w:tcPr>
            <w:tcW w:w="1335" w:type="dxa"/>
          </w:tcPr>
          <w:p w14:paraId="246D7DEF" w14:textId="77777777" w:rsidR="00053A53" w:rsidRPr="00AF69B9" w:rsidRDefault="00053A53" w:rsidP="00053A53">
            <w:pPr>
              <w:widowControl w:val="0"/>
              <w:spacing w:before="60" w:after="60"/>
              <w:jc w:val="right"/>
              <w:rPr>
                <w:rFonts w:ascii="Arial" w:hAnsi="Arial" w:cs="Arial"/>
                <w:bCs/>
                <w:sz w:val="20"/>
                <w:szCs w:val="20"/>
                <w:lang w:eastAsia="en-GB"/>
              </w:rPr>
            </w:pPr>
            <w:r w:rsidRPr="00AF69B9">
              <w:rPr>
                <w:rFonts w:ascii="Arial" w:hAnsi="Arial" w:cs="Arial"/>
                <w:bCs/>
                <w:sz w:val="20"/>
                <w:szCs w:val="20"/>
                <w:lang w:eastAsia="en-GB"/>
              </w:rPr>
              <w:t>87.0</w:t>
            </w:r>
          </w:p>
        </w:tc>
        <w:tc>
          <w:tcPr>
            <w:tcW w:w="1335" w:type="dxa"/>
          </w:tcPr>
          <w:p w14:paraId="1784FC23" w14:textId="77777777" w:rsidR="00053A53" w:rsidRPr="00AF69B9" w:rsidRDefault="00053A53" w:rsidP="00053A53">
            <w:pPr>
              <w:widowControl w:val="0"/>
              <w:spacing w:before="60" w:after="60"/>
              <w:jc w:val="right"/>
              <w:rPr>
                <w:rFonts w:ascii="Arial" w:hAnsi="Arial" w:cs="Arial"/>
                <w:bCs/>
                <w:sz w:val="20"/>
                <w:szCs w:val="20"/>
                <w:lang w:eastAsia="en-GB"/>
              </w:rPr>
            </w:pPr>
            <w:r w:rsidRPr="00AF69B9">
              <w:rPr>
                <w:rFonts w:ascii="Arial" w:hAnsi="Arial" w:cs="Arial"/>
                <w:bCs/>
                <w:sz w:val="20"/>
                <w:szCs w:val="20"/>
                <w:lang w:eastAsia="en-GB"/>
              </w:rPr>
              <w:t>85.2</w:t>
            </w:r>
          </w:p>
        </w:tc>
      </w:tr>
    </w:tbl>
    <w:p w14:paraId="00CAD729" w14:textId="77777777" w:rsidR="002D4950" w:rsidRDefault="002D4950" w:rsidP="00053A53">
      <w:pPr>
        <w:widowControl w:val="0"/>
        <w:spacing w:before="120" w:after="120"/>
        <w:rPr>
          <w:rFonts w:ascii="Arial" w:hAnsi="Arial" w:cs="Arial"/>
          <w:b/>
          <w:bCs/>
          <w:sz w:val="20"/>
          <w:szCs w:val="20"/>
        </w:rPr>
      </w:pPr>
    </w:p>
    <w:p w14:paraId="484D9DAF" w14:textId="7B68A2DD" w:rsidR="00053A53" w:rsidRPr="00AF69B9" w:rsidRDefault="00053A53" w:rsidP="00053A53">
      <w:pPr>
        <w:widowControl w:val="0"/>
        <w:spacing w:before="120" w:after="120"/>
        <w:rPr>
          <w:rFonts w:ascii="Arial" w:hAnsi="Arial" w:cs="Arial"/>
          <w:b/>
          <w:bCs/>
          <w:sz w:val="20"/>
          <w:szCs w:val="20"/>
        </w:rPr>
      </w:pPr>
      <w:r w:rsidRPr="00AF69B9">
        <w:rPr>
          <w:rFonts w:ascii="Arial" w:hAnsi="Arial" w:cs="Arial"/>
          <w:b/>
          <w:bCs/>
          <w:sz w:val="20"/>
          <w:szCs w:val="20"/>
        </w:rPr>
        <w:t xml:space="preserve">Table </w:t>
      </w:r>
      <w:r w:rsidR="001F26AC">
        <w:rPr>
          <w:rFonts w:ascii="Arial" w:hAnsi="Arial" w:cs="Arial"/>
          <w:b/>
          <w:bCs/>
          <w:sz w:val="20"/>
          <w:szCs w:val="20"/>
        </w:rPr>
        <w:t>3</w:t>
      </w:r>
      <w:r w:rsidRPr="00AF69B9">
        <w:rPr>
          <w:rFonts w:ascii="Arial" w:hAnsi="Arial" w:cs="Arial"/>
          <w:b/>
          <w:bCs/>
          <w:sz w:val="20"/>
          <w:szCs w:val="20"/>
        </w:rPr>
        <w:t xml:space="preserve">: Debt and the Authorised Limit and Operational Boundary: </w:t>
      </w:r>
    </w:p>
    <w:p w14:paraId="04D662A3" w14:textId="77777777" w:rsidR="002D4950"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The PCC is legally obliged to set an affordable borrowing limit (also termed the Authorised Limit for external debt) each year. In line with statutory guidance, a lower “operational boundary” is also set as a warning level should debt approach the limit.</w:t>
      </w:r>
    </w:p>
    <w:p w14:paraId="64A70E40" w14:textId="00ACEB95"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 xml:space="preserve"> </w:t>
      </w: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1475"/>
        <w:gridCol w:w="1475"/>
        <w:gridCol w:w="1420"/>
        <w:gridCol w:w="1515"/>
        <w:gridCol w:w="1454"/>
      </w:tblGrid>
      <w:tr w:rsidR="00053A53" w:rsidRPr="00AF69B9" w14:paraId="793399F7" w14:textId="77777777" w:rsidTr="008D716B">
        <w:tc>
          <w:tcPr>
            <w:tcW w:w="2259" w:type="dxa"/>
            <w:vAlign w:val="center"/>
          </w:tcPr>
          <w:p w14:paraId="77DA989F" w14:textId="77777777" w:rsidR="00053A53" w:rsidRPr="00AF69B9" w:rsidRDefault="00053A53" w:rsidP="00053A53">
            <w:pPr>
              <w:widowControl w:val="0"/>
              <w:spacing w:before="60" w:after="60"/>
              <w:rPr>
                <w:rFonts w:ascii="Arial" w:hAnsi="Arial" w:cs="Arial"/>
                <w:bCs/>
                <w:sz w:val="20"/>
                <w:szCs w:val="20"/>
                <w:lang w:eastAsia="en-GB"/>
              </w:rPr>
            </w:pPr>
          </w:p>
        </w:tc>
        <w:tc>
          <w:tcPr>
            <w:tcW w:w="1475" w:type="dxa"/>
            <w:vAlign w:val="bottom"/>
          </w:tcPr>
          <w:p w14:paraId="181DF0C5" w14:textId="77777777" w:rsidR="00053A53" w:rsidRPr="00AF69B9" w:rsidRDefault="00053A53" w:rsidP="00053A53">
            <w:pPr>
              <w:widowControl w:val="0"/>
              <w:jc w:val="right"/>
              <w:rPr>
                <w:rFonts w:ascii="Arial" w:hAnsi="Arial" w:cs="Arial"/>
                <w:b/>
                <w:bCs/>
                <w:sz w:val="20"/>
                <w:szCs w:val="20"/>
                <w:lang w:eastAsia="en-GB"/>
              </w:rPr>
            </w:pPr>
            <w:r w:rsidRPr="00AF69B9">
              <w:rPr>
                <w:rFonts w:ascii="Arial" w:hAnsi="Arial" w:cs="Arial"/>
                <w:b/>
                <w:bCs/>
                <w:sz w:val="20"/>
                <w:szCs w:val="20"/>
                <w:lang w:eastAsia="en-GB"/>
              </w:rPr>
              <w:t>Debt 31.07.26</w:t>
            </w:r>
          </w:p>
        </w:tc>
        <w:tc>
          <w:tcPr>
            <w:tcW w:w="1475" w:type="dxa"/>
            <w:vAlign w:val="bottom"/>
          </w:tcPr>
          <w:p w14:paraId="4FAA6359" w14:textId="77777777" w:rsidR="00053A53" w:rsidRPr="00AF69B9" w:rsidRDefault="00053A53" w:rsidP="00053A53">
            <w:pPr>
              <w:widowControl w:val="0"/>
              <w:jc w:val="right"/>
              <w:rPr>
                <w:rFonts w:ascii="Arial" w:hAnsi="Arial" w:cs="Arial"/>
                <w:b/>
                <w:bCs/>
                <w:sz w:val="20"/>
                <w:szCs w:val="20"/>
                <w:lang w:eastAsia="en-GB"/>
              </w:rPr>
            </w:pPr>
            <w:r w:rsidRPr="00AF69B9">
              <w:rPr>
                <w:rFonts w:ascii="Arial" w:hAnsi="Arial" w:cs="Arial"/>
                <w:b/>
                <w:bCs/>
                <w:sz w:val="20"/>
                <w:szCs w:val="20"/>
                <w:lang w:eastAsia="en-GB"/>
              </w:rPr>
              <w:t xml:space="preserve"> Forecast Maximum Debt 2026/27</w:t>
            </w:r>
          </w:p>
        </w:tc>
        <w:tc>
          <w:tcPr>
            <w:tcW w:w="1420" w:type="dxa"/>
            <w:vAlign w:val="bottom"/>
          </w:tcPr>
          <w:p w14:paraId="56B2267F" w14:textId="77777777" w:rsidR="00053A53" w:rsidRPr="00AF69B9" w:rsidRDefault="00053A53" w:rsidP="00053A53">
            <w:pPr>
              <w:widowControl w:val="0"/>
              <w:jc w:val="right"/>
              <w:rPr>
                <w:rFonts w:ascii="Arial" w:hAnsi="Arial" w:cs="Arial"/>
                <w:b/>
                <w:bCs/>
                <w:sz w:val="20"/>
                <w:szCs w:val="20"/>
                <w:lang w:eastAsia="en-GB"/>
              </w:rPr>
            </w:pPr>
            <w:r w:rsidRPr="00AF69B9">
              <w:rPr>
                <w:rFonts w:ascii="Arial" w:hAnsi="Arial" w:cs="Arial"/>
                <w:b/>
                <w:bCs/>
                <w:sz w:val="20"/>
                <w:szCs w:val="20"/>
                <w:lang w:eastAsia="en-GB"/>
              </w:rPr>
              <w:t>2026/27 Authorised Limit</w:t>
            </w:r>
          </w:p>
          <w:p w14:paraId="0B7BB5D3" w14:textId="77777777" w:rsidR="00053A53" w:rsidRPr="00AF69B9" w:rsidRDefault="00053A53" w:rsidP="00053A53">
            <w:pPr>
              <w:widowControl w:val="0"/>
              <w:jc w:val="right"/>
              <w:rPr>
                <w:rFonts w:ascii="Arial" w:hAnsi="Arial" w:cs="Arial"/>
                <w:b/>
                <w:bCs/>
                <w:sz w:val="20"/>
                <w:szCs w:val="20"/>
                <w:lang w:eastAsia="en-GB"/>
              </w:rPr>
            </w:pPr>
            <w:r w:rsidRPr="00AF69B9">
              <w:rPr>
                <w:rFonts w:ascii="Arial" w:hAnsi="Arial" w:cs="Arial"/>
                <w:b/>
                <w:bCs/>
                <w:sz w:val="20"/>
                <w:szCs w:val="20"/>
                <w:lang w:eastAsia="en-GB"/>
              </w:rPr>
              <w:t>£m</w:t>
            </w:r>
          </w:p>
        </w:tc>
        <w:tc>
          <w:tcPr>
            <w:tcW w:w="1515" w:type="dxa"/>
            <w:vAlign w:val="bottom"/>
          </w:tcPr>
          <w:p w14:paraId="23FB1168" w14:textId="77777777" w:rsidR="00053A53" w:rsidRPr="00AF69B9" w:rsidRDefault="00053A53" w:rsidP="00053A53">
            <w:pPr>
              <w:widowControl w:val="0"/>
              <w:jc w:val="right"/>
              <w:rPr>
                <w:rFonts w:ascii="Arial" w:hAnsi="Arial" w:cs="Arial"/>
                <w:b/>
                <w:bCs/>
                <w:sz w:val="20"/>
                <w:szCs w:val="20"/>
                <w:lang w:eastAsia="en-GB"/>
              </w:rPr>
            </w:pPr>
            <w:r w:rsidRPr="00AF69B9">
              <w:rPr>
                <w:rFonts w:ascii="Arial" w:hAnsi="Arial" w:cs="Arial"/>
                <w:b/>
                <w:bCs/>
                <w:sz w:val="20"/>
                <w:szCs w:val="20"/>
                <w:lang w:eastAsia="en-GB"/>
              </w:rPr>
              <w:t>2026/27 Operational Boundary</w:t>
            </w:r>
          </w:p>
          <w:p w14:paraId="71D78DA2" w14:textId="77777777" w:rsidR="00053A53" w:rsidRPr="00AF69B9" w:rsidRDefault="00053A53" w:rsidP="00053A53">
            <w:pPr>
              <w:widowControl w:val="0"/>
              <w:jc w:val="right"/>
              <w:rPr>
                <w:rFonts w:ascii="Arial" w:hAnsi="Arial" w:cs="Arial"/>
                <w:b/>
                <w:bCs/>
                <w:sz w:val="20"/>
                <w:szCs w:val="20"/>
                <w:lang w:eastAsia="en-GB"/>
              </w:rPr>
            </w:pPr>
            <w:r w:rsidRPr="00AF69B9">
              <w:rPr>
                <w:rFonts w:ascii="Arial" w:hAnsi="Arial" w:cs="Arial"/>
                <w:b/>
                <w:bCs/>
                <w:sz w:val="20"/>
                <w:szCs w:val="20"/>
                <w:lang w:eastAsia="en-GB"/>
              </w:rPr>
              <w:t>£m</w:t>
            </w:r>
          </w:p>
        </w:tc>
        <w:tc>
          <w:tcPr>
            <w:tcW w:w="1454" w:type="dxa"/>
            <w:vAlign w:val="bottom"/>
          </w:tcPr>
          <w:p w14:paraId="75616B4C" w14:textId="77777777" w:rsidR="00053A53" w:rsidRPr="00AF69B9" w:rsidRDefault="00053A53" w:rsidP="00053A53">
            <w:pPr>
              <w:widowControl w:val="0"/>
              <w:jc w:val="right"/>
              <w:rPr>
                <w:rFonts w:ascii="Arial" w:hAnsi="Arial" w:cs="Arial"/>
                <w:b/>
                <w:bCs/>
                <w:sz w:val="20"/>
                <w:szCs w:val="20"/>
                <w:lang w:eastAsia="en-GB"/>
              </w:rPr>
            </w:pPr>
            <w:r w:rsidRPr="00AF69B9">
              <w:rPr>
                <w:rFonts w:ascii="Arial" w:hAnsi="Arial" w:cs="Arial"/>
                <w:b/>
                <w:bCs/>
                <w:sz w:val="20"/>
                <w:szCs w:val="20"/>
                <w:lang w:eastAsia="en-GB"/>
              </w:rPr>
              <w:t>Complied?</w:t>
            </w:r>
          </w:p>
          <w:p w14:paraId="355E2EBB" w14:textId="77777777" w:rsidR="00053A53" w:rsidRPr="00AF69B9" w:rsidRDefault="00053A53" w:rsidP="00053A53">
            <w:pPr>
              <w:widowControl w:val="0"/>
              <w:jc w:val="right"/>
              <w:rPr>
                <w:rFonts w:ascii="Arial" w:hAnsi="Arial" w:cs="Arial"/>
                <w:b/>
                <w:bCs/>
                <w:sz w:val="20"/>
                <w:szCs w:val="20"/>
                <w:lang w:eastAsia="en-GB"/>
              </w:rPr>
            </w:pPr>
            <w:r w:rsidRPr="00AF69B9">
              <w:rPr>
                <w:rFonts w:ascii="Arial" w:hAnsi="Arial" w:cs="Arial"/>
                <w:bCs/>
                <w:sz w:val="20"/>
                <w:szCs w:val="20"/>
              </w:rPr>
              <w:t>Yes/No</w:t>
            </w:r>
          </w:p>
        </w:tc>
      </w:tr>
      <w:tr w:rsidR="00053A53" w:rsidRPr="00AF69B9" w14:paraId="39E4540C" w14:textId="77777777" w:rsidTr="008D716B">
        <w:trPr>
          <w:trHeight w:val="340"/>
        </w:trPr>
        <w:tc>
          <w:tcPr>
            <w:tcW w:w="2259" w:type="dxa"/>
            <w:vAlign w:val="center"/>
          </w:tcPr>
          <w:p w14:paraId="4BA6975C" w14:textId="77777777" w:rsidR="00053A53" w:rsidRPr="00AF69B9" w:rsidRDefault="00053A53" w:rsidP="00053A53">
            <w:pPr>
              <w:widowControl w:val="0"/>
              <w:spacing w:before="60" w:after="60"/>
              <w:rPr>
                <w:rFonts w:ascii="Arial" w:hAnsi="Arial" w:cs="Arial"/>
                <w:bCs/>
                <w:sz w:val="20"/>
                <w:szCs w:val="20"/>
              </w:rPr>
            </w:pPr>
            <w:r w:rsidRPr="00AF69B9">
              <w:rPr>
                <w:rFonts w:ascii="Arial" w:hAnsi="Arial" w:cs="Arial"/>
                <w:bCs/>
                <w:sz w:val="20"/>
                <w:szCs w:val="20"/>
              </w:rPr>
              <w:t>Total debt</w:t>
            </w:r>
          </w:p>
        </w:tc>
        <w:tc>
          <w:tcPr>
            <w:tcW w:w="1475" w:type="dxa"/>
          </w:tcPr>
          <w:p w14:paraId="51097D5C"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27.6</w:t>
            </w:r>
          </w:p>
        </w:tc>
        <w:tc>
          <w:tcPr>
            <w:tcW w:w="1475" w:type="dxa"/>
          </w:tcPr>
          <w:p w14:paraId="741B2390"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27.6</w:t>
            </w:r>
          </w:p>
        </w:tc>
        <w:tc>
          <w:tcPr>
            <w:tcW w:w="1420" w:type="dxa"/>
            <w:vAlign w:val="center"/>
          </w:tcPr>
          <w:p w14:paraId="50302FCA"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120.00</w:t>
            </w:r>
          </w:p>
        </w:tc>
        <w:tc>
          <w:tcPr>
            <w:tcW w:w="1515" w:type="dxa"/>
            <w:vAlign w:val="center"/>
          </w:tcPr>
          <w:p w14:paraId="63A6488C"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90.00</w:t>
            </w:r>
          </w:p>
        </w:tc>
        <w:tc>
          <w:tcPr>
            <w:tcW w:w="1454" w:type="dxa"/>
            <w:vAlign w:val="center"/>
          </w:tcPr>
          <w:p w14:paraId="7D3A1FD6" w14:textId="77777777" w:rsidR="00053A53" w:rsidRPr="00AF69B9" w:rsidRDefault="00053A53" w:rsidP="00053A53">
            <w:pPr>
              <w:widowControl w:val="0"/>
              <w:spacing w:before="60" w:after="60"/>
              <w:jc w:val="right"/>
              <w:rPr>
                <w:rFonts w:ascii="Arial" w:hAnsi="Arial" w:cs="Arial"/>
                <w:sz w:val="20"/>
                <w:szCs w:val="20"/>
              </w:rPr>
            </w:pPr>
            <w:r w:rsidRPr="00AF69B9">
              <w:rPr>
                <w:rFonts w:ascii="Arial" w:hAnsi="Arial" w:cs="Arial"/>
                <w:sz w:val="20"/>
                <w:szCs w:val="20"/>
              </w:rPr>
              <w:t>Yes</w:t>
            </w:r>
          </w:p>
        </w:tc>
      </w:tr>
    </w:tbl>
    <w:p w14:paraId="2DB5C486" w14:textId="77777777" w:rsidR="002D4950" w:rsidRDefault="002D4950" w:rsidP="00053A53">
      <w:pPr>
        <w:widowControl w:val="0"/>
        <w:tabs>
          <w:tab w:val="num" w:pos="709"/>
        </w:tabs>
        <w:spacing w:before="80" w:after="80"/>
        <w:outlineLvl w:val="1"/>
        <w:rPr>
          <w:rFonts w:ascii="Arial" w:hAnsi="Arial" w:cs="Arial"/>
          <w:sz w:val="20"/>
          <w:szCs w:val="20"/>
          <w:lang w:eastAsia="en-GB"/>
        </w:rPr>
      </w:pPr>
    </w:p>
    <w:p w14:paraId="07791B37" w14:textId="2F92CC56"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 xml:space="preserve">Since the operational boundary is a management tool for in-year monitoring it is not significant if the boundary is breached on occasions due to variations in cash flow, and this is not counted as a compliance failure. </w:t>
      </w:r>
    </w:p>
    <w:p w14:paraId="29D365A1" w14:textId="77777777" w:rsidR="002D4950" w:rsidRDefault="002D4950" w:rsidP="00053A53">
      <w:pPr>
        <w:widowControl w:val="0"/>
        <w:spacing w:before="120" w:after="120"/>
        <w:rPr>
          <w:rFonts w:ascii="Arial" w:hAnsi="Arial" w:cs="Arial"/>
          <w:b/>
          <w:bCs/>
          <w:sz w:val="20"/>
          <w:szCs w:val="20"/>
        </w:rPr>
      </w:pPr>
    </w:p>
    <w:p w14:paraId="4C15D210" w14:textId="558BAB5D" w:rsidR="00053A53" w:rsidRPr="00AF69B9" w:rsidRDefault="00053A53" w:rsidP="00053A53">
      <w:pPr>
        <w:widowControl w:val="0"/>
        <w:spacing w:before="120" w:after="120"/>
        <w:rPr>
          <w:rFonts w:ascii="Arial" w:hAnsi="Arial" w:cs="Arial"/>
          <w:b/>
          <w:bCs/>
          <w:sz w:val="20"/>
          <w:szCs w:val="20"/>
        </w:rPr>
      </w:pPr>
      <w:r w:rsidRPr="00AF69B9">
        <w:rPr>
          <w:rFonts w:ascii="Arial" w:hAnsi="Arial" w:cs="Arial"/>
          <w:b/>
          <w:bCs/>
          <w:sz w:val="20"/>
          <w:szCs w:val="20"/>
        </w:rPr>
        <w:t xml:space="preserve">Table </w:t>
      </w:r>
      <w:r w:rsidR="001F26AC">
        <w:rPr>
          <w:rFonts w:ascii="Arial" w:hAnsi="Arial" w:cs="Arial"/>
          <w:b/>
          <w:bCs/>
          <w:sz w:val="20"/>
          <w:szCs w:val="20"/>
        </w:rPr>
        <w:t>4</w:t>
      </w:r>
      <w:r w:rsidRPr="00AF69B9">
        <w:rPr>
          <w:rFonts w:ascii="Arial" w:hAnsi="Arial" w:cs="Arial"/>
          <w:b/>
          <w:bCs/>
          <w:sz w:val="20"/>
          <w:szCs w:val="20"/>
        </w:rPr>
        <w:t xml:space="preserve">: Proportion of Financing Costs to Net Revenue Stream: </w:t>
      </w:r>
    </w:p>
    <w:p w14:paraId="7C289BC8" w14:textId="77777777"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 xml:space="preserve">Although capital expenditure is not charged directly to the revenue budget, interest payable on loans and MRP are charged to revenue. </w:t>
      </w:r>
    </w:p>
    <w:p w14:paraId="3CED3E0B" w14:textId="77777777"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 xml:space="preserve">The net annual charge is known as financing costs; this is compared to the net revenue stream i.e. the amount funded from Council Tax, business rates, and general government grants. </w:t>
      </w:r>
    </w:p>
    <w:tbl>
      <w:tblPr>
        <w:tblStyle w:val="TableGrid5"/>
        <w:tblW w:w="9187" w:type="dxa"/>
        <w:tblLook w:val="04A0" w:firstRow="1" w:lastRow="0" w:firstColumn="1" w:lastColumn="0" w:noHBand="0" w:noVBand="1"/>
      </w:tblPr>
      <w:tblGrid>
        <w:gridCol w:w="3912"/>
        <w:gridCol w:w="1318"/>
        <w:gridCol w:w="1319"/>
        <w:gridCol w:w="1319"/>
        <w:gridCol w:w="1319"/>
      </w:tblGrid>
      <w:tr w:rsidR="00053A53" w:rsidRPr="00AF69B9" w14:paraId="19A818FB" w14:textId="77777777" w:rsidTr="008D716B">
        <w:trPr>
          <w:trHeight w:val="796"/>
        </w:trPr>
        <w:tc>
          <w:tcPr>
            <w:tcW w:w="3912" w:type="dxa"/>
            <w:vAlign w:val="center"/>
          </w:tcPr>
          <w:p w14:paraId="74720588" w14:textId="77777777" w:rsidR="00053A53" w:rsidRPr="00AF69B9" w:rsidRDefault="00053A53" w:rsidP="00053A53">
            <w:pPr>
              <w:widowControl w:val="0"/>
              <w:spacing w:before="60" w:after="60"/>
              <w:rPr>
                <w:rFonts w:ascii="Arial" w:hAnsi="Arial" w:cs="Arial"/>
                <w:sz w:val="20"/>
                <w:szCs w:val="20"/>
                <w:lang w:eastAsia="en-GB"/>
              </w:rPr>
            </w:pPr>
          </w:p>
        </w:tc>
        <w:tc>
          <w:tcPr>
            <w:tcW w:w="1318" w:type="dxa"/>
          </w:tcPr>
          <w:p w14:paraId="554B34EE"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2025/26 actual</w:t>
            </w:r>
          </w:p>
        </w:tc>
        <w:tc>
          <w:tcPr>
            <w:tcW w:w="1319" w:type="dxa"/>
          </w:tcPr>
          <w:p w14:paraId="413A787C"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2026/27 forecast</w:t>
            </w:r>
          </w:p>
        </w:tc>
        <w:tc>
          <w:tcPr>
            <w:tcW w:w="1319" w:type="dxa"/>
          </w:tcPr>
          <w:p w14:paraId="7B2D07B5"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2027/28 forecast</w:t>
            </w:r>
          </w:p>
        </w:tc>
        <w:tc>
          <w:tcPr>
            <w:tcW w:w="1319" w:type="dxa"/>
          </w:tcPr>
          <w:p w14:paraId="098DA2B8" w14:textId="77777777" w:rsidR="00053A53" w:rsidRPr="00AF69B9" w:rsidRDefault="00053A53" w:rsidP="00053A53">
            <w:pPr>
              <w:widowControl w:val="0"/>
              <w:spacing w:before="60" w:after="60"/>
              <w:jc w:val="right"/>
              <w:rPr>
                <w:rFonts w:ascii="Arial" w:hAnsi="Arial" w:cs="Arial"/>
                <w:b/>
                <w:sz w:val="20"/>
                <w:szCs w:val="20"/>
                <w:lang w:eastAsia="en-GB"/>
              </w:rPr>
            </w:pPr>
            <w:r w:rsidRPr="00AF69B9">
              <w:rPr>
                <w:rFonts w:ascii="Arial" w:hAnsi="Arial" w:cs="Arial"/>
                <w:b/>
                <w:sz w:val="20"/>
                <w:szCs w:val="20"/>
                <w:lang w:eastAsia="en-GB"/>
              </w:rPr>
              <w:t>2028/29 forecast</w:t>
            </w:r>
          </w:p>
        </w:tc>
      </w:tr>
      <w:tr w:rsidR="00053A53" w:rsidRPr="00AF69B9" w14:paraId="4C29411E" w14:textId="77777777" w:rsidTr="008D716B">
        <w:tc>
          <w:tcPr>
            <w:tcW w:w="3912" w:type="dxa"/>
            <w:vAlign w:val="center"/>
          </w:tcPr>
          <w:p w14:paraId="60D30822" w14:textId="77777777" w:rsidR="00053A53" w:rsidRPr="00AF69B9" w:rsidRDefault="00053A53" w:rsidP="00053A53">
            <w:pPr>
              <w:widowControl w:val="0"/>
              <w:spacing w:before="60" w:after="60"/>
              <w:rPr>
                <w:rFonts w:ascii="Arial" w:hAnsi="Arial" w:cs="Arial"/>
                <w:sz w:val="20"/>
                <w:szCs w:val="20"/>
                <w:lang w:eastAsia="en-GB"/>
              </w:rPr>
            </w:pPr>
            <w:r w:rsidRPr="00AF69B9">
              <w:rPr>
                <w:rFonts w:ascii="Arial" w:hAnsi="Arial" w:cs="Arial"/>
                <w:sz w:val="20"/>
                <w:szCs w:val="20"/>
                <w:lang w:eastAsia="en-GB"/>
              </w:rPr>
              <w:t>Financing costs (£m)</w:t>
            </w:r>
          </w:p>
        </w:tc>
        <w:tc>
          <w:tcPr>
            <w:tcW w:w="1318" w:type="dxa"/>
            <w:vAlign w:val="center"/>
          </w:tcPr>
          <w:p w14:paraId="1AEBEDF9"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6.3</w:t>
            </w:r>
          </w:p>
        </w:tc>
        <w:tc>
          <w:tcPr>
            <w:tcW w:w="1319" w:type="dxa"/>
            <w:vAlign w:val="center"/>
          </w:tcPr>
          <w:p w14:paraId="68153954"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7.8</w:t>
            </w:r>
          </w:p>
        </w:tc>
        <w:tc>
          <w:tcPr>
            <w:tcW w:w="1319" w:type="dxa"/>
            <w:vAlign w:val="center"/>
          </w:tcPr>
          <w:p w14:paraId="11453D7C"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6.5</w:t>
            </w:r>
          </w:p>
        </w:tc>
        <w:tc>
          <w:tcPr>
            <w:tcW w:w="1319" w:type="dxa"/>
          </w:tcPr>
          <w:p w14:paraId="28547C17"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5.2</w:t>
            </w:r>
          </w:p>
        </w:tc>
      </w:tr>
      <w:tr w:rsidR="00053A53" w:rsidRPr="00AF69B9" w14:paraId="4888158E" w14:textId="77777777" w:rsidTr="008D716B">
        <w:tc>
          <w:tcPr>
            <w:tcW w:w="3912" w:type="dxa"/>
            <w:vAlign w:val="center"/>
          </w:tcPr>
          <w:p w14:paraId="65B3EFAB" w14:textId="77777777" w:rsidR="00053A53" w:rsidRPr="00AF69B9" w:rsidRDefault="00053A53" w:rsidP="00053A53">
            <w:pPr>
              <w:widowControl w:val="0"/>
              <w:spacing w:before="60" w:after="60"/>
              <w:rPr>
                <w:rFonts w:ascii="Arial" w:hAnsi="Arial" w:cs="Arial"/>
                <w:sz w:val="20"/>
                <w:szCs w:val="20"/>
                <w:lang w:eastAsia="en-GB"/>
              </w:rPr>
            </w:pPr>
            <w:r w:rsidRPr="00AF69B9">
              <w:rPr>
                <w:rFonts w:ascii="Arial" w:hAnsi="Arial" w:cs="Arial"/>
                <w:sz w:val="20"/>
                <w:szCs w:val="20"/>
                <w:lang w:eastAsia="en-GB"/>
              </w:rPr>
              <w:t>Proportion of net revenue stream (%)</w:t>
            </w:r>
          </w:p>
        </w:tc>
        <w:tc>
          <w:tcPr>
            <w:tcW w:w="1318" w:type="dxa"/>
            <w:vAlign w:val="center"/>
          </w:tcPr>
          <w:p w14:paraId="42FE4FCF"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1.4</w:t>
            </w:r>
          </w:p>
        </w:tc>
        <w:tc>
          <w:tcPr>
            <w:tcW w:w="1319" w:type="dxa"/>
            <w:vAlign w:val="center"/>
          </w:tcPr>
          <w:p w14:paraId="31488620"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1.7</w:t>
            </w:r>
          </w:p>
        </w:tc>
        <w:tc>
          <w:tcPr>
            <w:tcW w:w="1319" w:type="dxa"/>
            <w:vAlign w:val="center"/>
          </w:tcPr>
          <w:p w14:paraId="464E4FDE"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1.4</w:t>
            </w:r>
          </w:p>
        </w:tc>
        <w:tc>
          <w:tcPr>
            <w:tcW w:w="1319" w:type="dxa"/>
            <w:vAlign w:val="center"/>
          </w:tcPr>
          <w:p w14:paraId="455AD41C" w14:textId="77777777" w:rsidR="00053A53" w:rsidRPr="00AF69B9" w:rsidRDefault="00053A53" w:rsidP="00053A53">
            <w:pPr>
              <w:widowControl w:val="0"/>
              <w:spacing w:before="60" w:after="60"/>
              <w:jc w:val="right"/>
              <w:rPr>
                <w:rFonts w:ascii="Arial" w:hAnsi="Arial" w:cs="Arial"/>
                <w:sz w:val="20"/>
                <w:szCs w:val="20"/>
                <w:lang w:eastAsia="en-GB"/>
              </w:rPr>
            </w:pPr>
            <w:r w:rsidRPr="00AF69B9">
              <w:rPr>
                <w:rFonts w:ascii="Arial" w:hAnsi="Arial" w:cs="Arial"/>
                <w:sz w:val="20"/>
                <w:szCs w:val="20"/>
                <w:lang w:eastAsia="en-GB"/>
              </w:rPr>
              <w:t>1.1</w:t>
            </w:r>
          </w:p>
        </w:tc>
      </w:tr>
    </w:tbl>
    <w:p w14:paraId="2E0967D6" w14:textId="77777777" w:rsidR="002D4950" w:rsidRDefault="002D4950" w:rsidP="00053A53">
      <w:pPr>
        <w:widowControl w:val="0"/>
        <w:spacing w:before="120" w:after="120"/>
        <w:rPr>
          <w:rFonts w:ascii="Arial" w:hAnsi="Arial" w:cs="Arial"/>
          <w:b/>
          <w:bCs/>
          <w:sz w:val="20"/>
          <w:szCs w:val="20"/>
        </w:rPr>
      </w:pPr>
    </w:p>
    <w:p w14:paraId="27AFCB32" w14:textId="4C80FE12" w:rsidR="00053A53" w:rsidRPr="00AF69B9" w:rsidRDefault="00053A53" w:rsidP="00053A53">
      <w:pPr>
        <w:widowControl w:val="0"/>
        <w:spacing w:before="120" w:after="120"/>
        <w:rPr>
          <w:rFonts w:ascii="Arial" w:hAnsi="Arial" w:cs="Arial"/>
          <w:b/>
          <w:bCs/>
          <w:sz w:val="20"/>
          <w:szCs w:val="20"/>
        </w:rPr>
      </w:pPr>
      <w:r w:rsidRPr="00AF69B9">
        <w:rPr>
          <w:rFonts w:ascii="Arial" w:hAnsi="Arial" w:cs="Arial"/>
          <w:b/>
          <w:bCs/>
          <w:sz w:val="20"/>
          <w:szCs w:val="20"/>
        </w:rPr>
        <w:t xml:space="preserve">Table </w:t>
      </w:r>
      <w:r w:rsidR="001F26AC">
        <w:rPr>
          <w:rFonts w:ascii="Arial" w:hAnsi="Arial" w:cs="Arial"/>
          <w:b/>
          <w:bCs/>
          <w:sz w:val="20"/>
          <w:szCs w:val="20"/>
        </w:rPr>
        <w:t>5</w:t>
      </w:r>
      <w:r w:rsidRPr="00AF69B9">
        <w:rPr>
          <w:rFonts w:ascii="Arial" w:hAnsi="Arial" w:cs="Arial"/>
          <w:b/>
          <w:bCs/>
          <w:sz w:val="20"/>
          <w:szCs w:val="20"/>
        </w:rPr>
        <w:t xml:space="preserve">: Liability Benchmark: </w:t>
      </w:r>
    </w:p>
    <w:p w14:paraId="1E12F224" w14:textId="59610C6C"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 xml:space="preserve">This indicator compares the PCC’s actual existing borrowing against a liability benchmark that has been calculated to show the lowest risk level of borrowing. The liability benchmark is </w:t>
      </w:r>
      <w:proofErr w:type="gramStart"/>
      <w:r w:rsidRPr="00AF69B9">
        <w:rPr>
          <w:rFonts w:ascii="Arial" w:hAnsi="Arial" w:cs="Arial"/>
          <w:sz w:val="20"/>
          <w:szCs w:val="20"/>
          <w:lang w:eastAsia="en-GB"/>
        </w:rPr>
        <w:t>an important tool</w:t>
      </w:r>
      <w:proofErr w:type="gramEnd"/>
      <w:r w:rsidRPr="00AF69B9">
        <w:rPr>
          <w:rFonts w:ascii="Arial" w:hAnsi="Arial" w:cs="Arial"/>
          <w:sz w:val="20"/>
          <w:szCs w:val="20"/>
          <w:lang w:eastAsia="en-GB"/>
        </w:rPr>
        <w:t xml:space="preserve"> to help establish whether the PCC is likely to be a long-term borrower or long-term investor in the </w:t>
      </w:r>
      <w:r w:rsidR="00DF4E96" w:rsidRPr="00AF69B9">
        <w:rPr>
          <w:rFonts w:ascii="Arial" w:hAnsi="Arial" w:cs="Arial"/>
          <w:sz w:val="20"/>
          <w:szCs w:val="20"/>
          <w:lang w:eastAsia="en-GB"/>
        </w:rPr>
        <w:t>future and</w:t>
      </w:r>
      <w:r w:rsidRPr="00AF69B9">
        <w:rPr>
          <w:rFonts w:ascii="Arial" w:hAnsi="Arial" w:cs="Arial"/>
          <w:sz w:val="20"/>
          <w:szCs w:val="20"/>
          <w:lang w:eastAsia="en-GB"/>
        </w:rPr>
        <w:t xml:space="preserve"> so shape its strategic focus and decision making. It represents an estimate of the cumulative amount of external borrowing the PCC must hold to fund its current capital and revenue plans while keeping treasury investments at the minimum level of £10m required to manage day-to-day cash flow.</w:t>
      </w:r>
    </w:p>
    <w:p w14:paraId="57E012AA" w14:textId="77777777"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This indicator shows that the level of borrowing will continue to increase to finance the capital programme, but this will result in matching rises in MRP and borrowing costs.</w:t>
      </w: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5"/>
        <w:gridCol w:w="1080"/>
        <w:gridCol w:w="1216"/>
        <w:gridCol w:w="1283"/>
        <w:gridCol w:w="1283"/>
      </w:tblGrid>
      <w:tr w:rsidR="00053A53" w:rsidRPr="00AF69B9" w14:paraId="206C819F" w14:textId="77777777" w:rsidTr="008D716B">
        <w:trPr>
          <w:cantSplit/>
          <w:tblHeader/>
        </w:trPr>
        <w:tc>
          <w:tcPr>
            <w:tcW w:w="5134" w:type="dxa"/>
            <w:tcBorders>
              <w:bottom w:val="nil"/>
            </w:tcBorders>
            <w:vAlign w:val="center"/>
            <w:hideMark/>
          </w:tcPr>
          <w:p w14:paraId="4A38D774" w14:textId="77777777" w:rsidR="00053A53" w:rsidRPr="00AF69B9" w:rsidRDefault="00053A53" w:rsidP="00053A53">
            <w:pPr>
              <w:widowControl w:val="0"/>
              <w:spacing w:before="40" w:after="40"/>
              <w:rPr>
                <w:rFonts w:ascii="Arial" w:hAnsi="Arial" w:cs="Arial"/>
                <w:color w:val="000000"/>
                <w:sz w:val="20"/>
                <w:szCs w:val="20"/>
                <w:lang w:eastAsia="en-GB"/>
              </w:rPr>
            </w:pPr>
            <w:r w:rsidRPr="00AF69B9">
              <w:rPr>
                <w:rFonts w:ascii="Arial" w:hAnsi="Arial" w:cs="Arial"/>
                <w:color w:val="000000"/>
                <w:sz w:val="20"/>
                <w:szCs w:val="20"/>
              </w:rPr>
              <w:t> </w:t>
            </w:r>
          </w:p>
        </w:tc>
        <w:tc>
          <w:tcPr>
            <w:tcW w:w="0" w:type="auto"/>
            <w:tcBorders>
              <w:bottom w:val="nil"/>
            </w:tcBorders>
            <w:vAlign w:val="center"/>
            <w:hideMark/>
          </w:tcPr>
          <w:p w14:paraId="01AE52DD" w14:textId="77777777" w:rsidR="00053A53" w:rsidRPr="00AF69B9" w:rsidRDefault="00053A53" w:rsidP="00053A53">
            <w:pPr>
              <w:widowControl w:val="0"/>
              <w:spacing w:before="40" w:after="40"/>
              <w:jc w:val="center"/>
              <w:rPr>
                <w:rFonts w:ascii="Arial" w:hAnsi="Arial" w:cs="Arial"/>
                <w:b/>
                <w:bCs/>
                <w:color w:val="000000"/>
                <w:sz w:val="20"/>
                <w:szCs w:val="20"/>
              </w:rPr>
            </w:pPr>
            <w:r w:rsidRPr="00AF69B9">
              <w:rPr>
                <w:rFonts w:ascii="Arial" w:hAnsi="Arial" w:cs="Arial"/>
                <w:b/>
                <w:bCs/>
                <w:color w:val="000000"/>
                <w:sz w:val="20"/>
                <w:szCs w:val="20"/>
              </w:rPr>
              <w:t>31.3.26</w:t>
            </w:r>
          </w:p>
        </w:tc>
        <w:tc>
          <w:tcPr>
            <w:tcW w:w="0" w:type="auto"/>
            <w:tcBorders>
              <w:bottom w:val="nil"/>
            </w:tcBorders>
            <w:vAlign w:val="center"/>
            <w:hideMark/>
          </w:tcPr>
          <w:p w14:paraId="17AD93F9" w14:textId="77777777" w:rsidR="00053A53" w:rsidRPr="00AF69B9" w:rsidRDefault="00053A53" w:rsidP="00053A53">
            <w:pPr>
              <w:widowControl w:val="0"/>
              <w:spacing w:before="40" w:after="40"/>
              <w:jc w:val="center"/>
              <w:rPr>
                <w:rFonts w:ascii="Arial" w:hAnsi="Arial" w:cs="Arial"/>
                <w:b/>
                <w:bCs/>
                <w:color w:val="000000"/>
                <w:sz w:val="20"/>
                <w:szCs w:val="20"/>
              </w:rPr>
            </w:pPr>
            <w:r w:rsidRPr="00AF69B9">
              <w:rPr>
                <w:rFonts w:ascii="Arial" w:hAnsi="Arial" w:cs="Arial"/>
                <w:b/>
                <w:bCs/>
                <w:color w:val="000000"/>
                <w:sz w:val="20"/>
                <w:szCs w:val="20"/>
              </w:rPr>
              <w:t>31.07.26</w:t>
            </w:r>
          </w:p>
        </w:tc>
        <w:tc>
          <w:tcPr>
            <w:tcW w:w="0" w:type="auto"/>
            <w:tcBorders>
              <w:bottom w:val="nil"/>
            </w:tcBorders>
            <w:vAlign w:val="center"/>
            <w:hideMark/>
          </w:tcPr>
          <w:p w14:paraId="791266F6" w14:textId="77777777" w:rsidR="00053A53" w:rsidRPr="00AF69B9" w:rsidRDefault="00053A53" w:rsidP="00053A53">
            <w:pPr>
              <w:widowControl w:val="0"/>
              <w:spacing w:before="40" w:after="40"/>
              <w:jc w:val="center"/>
              <w:rPr>
                <w:rFonts w:ascii="Arial" w:hAnsi="Arial" w:cs="Arial"/>
                <w:b/>
                <w:bCs/>
                <w:color w:val="000000"/>
                <w:sz w:val="20"/>
                <w:szCs w:val="20"/>
              </w:rPr>
            </w:pPr>
            <w:r w:rsidRPr="00AF69B9">
              <w:rPr>
                <w:rFonts w:ascii="Arial" w:hAnsi="Arial" w:cs="Arial"/>
                <w:b/>
                <w:bCs/>
                <w:color w:val="000000"/>
                <w:sz w:val="20"/>
                <w:szCs w:val="20"/>
              </w:rPr>
              <w:t>31.3.27</w:t>
            </w:r>
          </w:p>
        </w:tc>
        <w:tc>
          <w:tcPr>
            <w:tcW w:w="0" w:type="auto"/>
            <w:tcBorders>
              <w:bottom w:val="nil"/>
            </w:tcBorders>
            <w:vAlign w:val="center"/>
            <w:hideMark/>
          </w:tcPr>
          <w:p w14:paraId="5204E25A" w14:textId="77777777" w:rsidR="00053A53" w:rsidRPr="00AF69B9" w:rsidRDefault="00053A53" w:rsidP="00053A53">
            <w:pPr>
              <w:widowControl w:val="0"/>
              <w:spacing w:before="40" w:after="40"/>
              <w:jc w:val="center"/>
              <w:rPr>
                <w:rFonts w:ascii="Arial" w:hAnsi="Arial" w:cs="Arial"/>
                <w:b/>
                <w:bCs/>
                <w:color w:val="000000"/>
                <w:sz w:val="20"/>
                <w:szCs w:val="20"/>
              </w:rPr>
            </w:pPr>
            <w:r w:rsidRPr="00AF69B9">
              <w:rPr>
                <w:rFonts w:ascii="Arial" w:hAnsi="Arial" w:cs="Arial"/>
                <w:b/>
                <w:bCs/>
                <w:color w:val="000000"/>
                <w:sz w:val="20"/>
                <w:szCs w:val="20"/>
              </w:rPr>
              <w:t>31.3.28</w:t>
            </w:r>
          </w:p>
        </w:tc>
      </w:tr>
      <w:tr w:rsidR="00053A53" w:rsidRPr="00AF69B9" w14:paraId="36CDC90B" w14:textId="77777777" w:rsidTr="008D716B">
        <w:trPr>
          <w:cantSplit/>
          <w:tblHeader/>
        </w:trPr>
        <w:tc>
          <w:tcPr>
            <w:tcW w:w="5134" w:type="dxa"/>
            <w:tcBorders>
              <w:top w:val="nil"/>
              <w:bottom w:val="nil"/>
            </w:tcBorders>
            <w:vAlign w:val="center"/>
            <w:hideMark/>
          </w:tcPr>
          <w:p w14:paraId="7DB56BF4" w14:textId="77777777" w:rsidR="00053A53" w:rsidRPr="00CA6CDF" w:rsidRDefault="00053A53" w:rsidP="00053A53">
            <w:pPr>
              <w:widowControl w:val="0"/>
              <w:spacing w:before="40" w:after="40"/>
              <w:rPr>
                <w:rFonts w:ascii="Arial" w:hAnsi="Arial" w:cs="Arial"/>
                <w:sz w:val="20"/>
                <w:szCs w:val="20"/>
              </w:rPr>
            </w:pPr>
            <w:r w:rsidRPr="00CA6CDF">
              <w:rPr>
                <w:rFonts w:ascii="Arial" w:hAnsi="Arial" w:cs="Arial"/>
                <w:sz w:val="20"/>
                <w:szCs w:val="20"/>
              </w:rPr>
              <w:t> </w:t>
            </w:r>
          </w:p>
        </w:tc>
        <w:tc>
          <w:tcPr>
            <w:tcW w:w="0" w:type="auto"/>
            <w:tcBorders>
              <w:top w:val="nil"/>
              <w:bottom w:val="nil"/>
            </w:tcBorders>
            <w:vAlign w:val="center"/>
            <w:hideMark/>
          </w:tcPr>
          <w:p w14:paraId="33FB5C83" w14:textId="77777777" w:rsidR="00053A53" w:rsidRPr="00CA6CDF" w:rsidRDefault="00053A53" w:rsidP="00053A53">
            <w:pPr>
              <w:widowControl w:val="0"/>
              <w:spacing w:before="40" w:after="40"/>
              <w:jc w:val="center"/>
              <w:rPr>
                <w:rFonts w:ascii="Arial" w:hAnsi="Arial" w:cs="Arial"/>
                <w:b/>
                <w:bCs/>
                <w:sz w:val="20"/>
                <w:szCs w:val="20"/>
              </w:rPr>
            </w:pPr>
            <w:r w:rsidRPr="00CA6CDF">
              <w:rPr>
                <w:rFonts w:ascii="Arial" w:hAnsi="Arial" w:cs="Arial"/>
                <w:b/>
                <w:bCs/>
                <w:sz w:val="20"/>
                <w:szCs w:val="20"/>
              </w:rPr>
              <w:t>Actual</w:t>
            </w:r>
          </w:p>
        </w:tc>
        <w:tc>
          <w:tcPr>
            <w:tcW w:w="0" w:type="auto"/>
            <w:tcBorders>
              <w:top w:val="nil"/>
              <w:bottom w:val="nil"/>
            </w:tcBorders>
            <w:vAlign w:val="center"/>
            <w:hideMark/>
          </w:tcPr>
          <w:p w14:paraId="4D18E495" w14:textId="77777777" w:rsidR="00053A53" w:rsidRPr="00CA6CDF" w:rsidRDefault="00053A53" w:rsidP="00053A53">
            <w:pPr>
              <w:widowControl w:val="0"/>
              <w:spacing w:before="40" w:after="40"/>
              <w:jc w:val="center"/>
              <w:rPr>
                <w:rFonts w:ascii="Arial" w:hAnsi="Arial" w:cs="Arial"/>
                <w:b/>
                <w:bCs/>
                <w:sz w:val="20"/>
                <w:szCs w:val="20"/>
              </w:rPr>
            </w:pPr>
            <w:r w:rsidRPr="00CA6CDF">
              <w:rPr>
                <w:rFonts w:ascii="Arial" w:hAnsi="Arial" w:cs="Arial"/>
                <w:b/>
                <w:bCs/>
                <w:sz w:val="20"/>
                <w:szCs w:val="20"/>
              </w:rPr>
              <w:t>Actual</w:t>
            </w:r>
          </w:p>
        </w:tc>
        <w:tc>
          <w:tcPr>
            <w:tcW w:w="0" w:type="auto"/>
            <w:tcBorders>
              <w:top w:val="nil"/>
              <w:bottom w:val="nil"/>
            </w:tcBorders>
            <w:vAlign w:val="center"/>
            <w:hideMark/>
          </w:tcPr>
          <w:p w14:paraId="4F05FD8C" w14:textId="77777777" w:rsidR="00053A53" w:rsidRPr="00CA6CDF" w:rsidRDefault="00053A53" w:rsidP="00053A53">
            <w:pPr>
              <w:widowControl w:val="0"/>
              <w:spacing w:before="40" w:after="40"/>
              <w:jc w:val="center"/>
              <w:rPr>
                <w:rFonts w:ascii="Arial" w:hAnsi="Arial" w:cs="Arial"/>
                <w:b/>
                <w:bCs/>
                <w:sz w:val="20"/>
                <w:szCs w:val="20"/>
              </w:rPr>
            </w:pPr>
            <w:r w:rsidRPr="00CA6CDF">
              <w:rPr>
                <w:rFonts w:ascii="Arial" w:hAnsi="Arial" w:cs="Arial"/>
                <w:b/>
                <w:bCs/>
                <w:sz w:val="20"/>
                <w:szCs w:val="20"/>
              </w:rPr>
              <w:t>Forecast</w:t>
            </w:r>
          </w:p>
        </w:tc>
        <w:tc>
          <w:tcPr>
            <w:tcW w:w="0" w:type="auto"/>
            <w:tcBorders>
              <w:top w:val="nil"/>
              <w:bottom w:val="nil"/>
            </w:tcBorders>
            <w:vAlign w:val="center"/>
            <w:hideMark/>
          </w:tcPr>
          <w:p w14:paraId="33DCC066" w14:textId="77777777" w:rsidR="00053A53" w:rsidRPr="00CA6CDF" w:rsidRDefault="00053A53" w:rsidP="00053A53">
            <w:pPr>
              <w:widowControl w:val="0"/>
              <w:spacing w:before="40" w:after="40"/>
              <w:jc w:val="center"/>
              <w:rPr>
                <w:rFonts w:ascii="Arial" w:hAnsi="Arial" w:cs="Arial"/>
                <w:b/>
                <w:bCs/>
                <w:sz w:val="20"/>
                <w:szCs w:val="20"/>
              </w:rPr>
            </w:pPr>
            <w:r w:rsidRPr="00CA6CDF">
              <w:rPr>
                <w:rFonts w:ascii="Arial" w:hAnsi="Arial" w:cs="Arial"/>
                <w:b/>
                <w:bCs/>
                <w:sz w:val="20"/>
                <w:szCs w:val="20"/>
              </w:rPr>
              <w:t>Forecast</w:t>
            </w:r>
          </w:p>
        </w:tc>
      </w:tr>
      <w:tr w:rsidR="00053A53" w:rsidRPr="00AF69B9" w14:paraId="4FBCC39E" w14:textId="77777777" w:rsidTr="008D716B">
        <w:trPr>
          <w:cantSplit/>
          <w:tblHeader/>
        </w:trPr>
        <w:tc>
          <w:tcPr>
            <w:tcW w:w="5134" w:type="dxa"/>
            <w:tcBorders>
              <w:top w:val="nil"/>
            </w:tcBorders>
            <w:vAlign w:val="center"/>
            <w:hideMark/>
          </w:tcPr>
          <w:p w14:paraId="0FA6897C" w14:textId="77777777" w:rsidR="00053A53" w:rsidRPr="00CA6CDF" w:rsidRDefault="00053A53" w:rsidP="00053A53">
            <w:pPr>
              <w:widowControl w:val="0"/>
              <w:spacing w:before="40" w:after="40"/>
              <w:rPr>
                <w:rFonts w:ascii="Arial" w:hAnsi="Arial" w:cs="Arial"/>
                <w:sz w:val="20"/>
                <w:szCs w:val="20"/>
              </w:rPr>
            </w:pPr>
            <w:r w:rsidRPr="00CA6CDF">
              <w:rPr>
                <w:rFonts w:ascii="Arial" w:hAnsi="Arial" w:cs="Arial"/>
                <w:sz w:val="20"/>
                <w:szCs w:val="20"/>
              </w:rPr>
              <w:t> </w:t>
            </w:r>
          </w:p>
        </w:tc>
        <w:tc>
          <w:tcPr>
            <w:tcW w:w="0" w:type="auto"/>
            <w:tcBorders>
              <w:top w:val="nil"/>
            </w:tcBorders>
            <w:vAlign w:val="center"/>
            <w:hideMark/>
          </w:tcPr>
          <w:p w14:paraId="02F50F66" w14:textId="77777777" w:rsidR="00053A53" w:rsidRPr="00CA6CDF" w:rsidRDefault="00053A53" w:rsidP="00053A53">
            <w:pPr>
              <w:widowControl w:val="0"/>
              <w:spacing w:before="40" w:after="40"/>
              <w:jc w:val="center"/>
              <w:rPr>
                <w:rFonts w:ascii="Arial" w:hAnsi="Arial" w:cs="Arial"/>
                <w:b/>
                <w:bCs/>
                <w:sz w:val="20"/>
                <w:szCs w:val="20"/>
              </w:rPr>
            </w:pPr>
            <w:r w:rsidRPr="00CA6CDF">
              <w:rPr>
                <w:rFonts w:ascii="Arial" w:hAnsi="Arial" w:cs="Arial"/>
                <w:b/>
                <w:bCs/>
                <w:sz w:val="20"/>
                <w:szCs w:val="20"/>
              </w:rPr>
              <w:t>£m</w:t>
            </w:r>
          </w:p>
        </w:tc>
        <w:tc>
          <w:tcPr>
            <w:tcW w:w="0" w:type="auto"/>
            <w:tcBorders>
              <w:top w:val="nil"/>
            </w:tcBorders>
            <w:vAlign w:val="center"/>
            <w:hideMark/>
          </w:tcPr>
          <w:p w14:paraId="0E5C7C1F" w14:textId="77777777" w:rsidR="00053A53" w:rsidRPr="00CA6CDF" w:rsidRDefault="00053A53" w:rsidP="00053A53">
            <w:pPr>
              <w:widowControl w:val="0"/>
              <w:spacing w:before="40" w:after="40"/>
              <w:jc w:val="center"/>
              <w:rPr>
                <w:rFonts w:ascii="Arial" w:hAnsi="Arial" w:cs="Arial"/>
                <w:b/>
                <w:bCs/>
                <w:sz w:val="20"/>
                <w:szCs w:val="20"/>
              </w:rPr>
            </w:pPr>
            <w:r w:rsidRPr="00CA6CDF">
              <w:rPr>
                <w:rFonts w:ascii="Arial" w:hAnsi="Arial" w:cs="Arial"/>
                <w:b/>
                <w:bCs/>
                <w:sz w:val="20"/>
                <w:szCs w:val="20"/>
              </w:rPr>
              <w:t>£m</w:t>
            </w:r>
          </w:p>
        </w:tc>
        <w:tc>
          <w:tcPr>
            <w:tcW w:w="0" w:type="auto"/>
            <w:tcBorders>
              <w:top w:val="nil"/>
            </w:tcBorders>
            <w:vAlign w:val="center"/>
            <w:hideMark/>
          </w:tcPr>
          <w:p w14:paraId="0D12705B" w14:textId="77777777" w:rsidR="00053A53" w:rsidRPr="00CA6CDF" w:rsidRDefault="00053A53" w:rsidP="00053A53">
            <w:pPr>
              <w:widowControl w:val="0"/>
              <w:spacing w:before="40" w:after="40"/>
              <w:jc w:val="center"/>
              <w:rPr>
                <w:rFonts w:ascii="Arial" w:hAnsi="Arial" w:cs="Arial"/>
                <w:b/>
                <w:bCs/>
                <w:sz w:val="20"/>
                <w:szCs w:val="20"/>
              </w:rPr>
            </w:pPr>
            <w:r w:rsidRPr="00CA6CDF">
              <w:rPr>
                <w:rFonts w:ascii="Arial" w:hAnsi="Arial" w:cs="Arial"/>
                <w:b/>
                <w:bCs/>
                <w:sz w:val="20"/>
                <w:szCs w:val="20"/>
              </w:rPr>
              <w:t>£m</w:t>
            </w:r>
          </w:p>
        </w:tc>
        <w:tc>
          <w:tcPr>
            <w:tcW w:w="0" w:type="auto"/>
            <w:tcBorders>
              <w:top w:val="nil"/>
            </w:tcBorders>
            <w:vAlign w:val="center"/>
            <w:hideMark/>
          </w:tcPr>
          <w:p w14:paraId="176D1B4B" w14:textId="77777777" w:rsidR="00053A53" w:rsidRPr="00CA6CDF" w:rsidRDefault="00053A53" w:rsidP="00053A53">
            <w:pPr>
              <w:widowControl w:val="0"/>
              <w:spacing w:before="40" w:after="40"/>
              <w:jc w:val="center"/>
              <w:rPr>
                <w:rFonts w:ascii="Arial" w:hAnsi="Arial" w:cs="Arial"/>
                <w:b/>
                <w:bCs/>
                <w:sz w:val="20"/>
                <w:szCs w:val="20"/>
              </w:rPr>
            </w:pPr>
            <w:r w:rsidRPr="00CA6CDF">
              <w:rPr>
                <w:rFonts w:ascii="Arial" w:hAnsi="Arial" w:cs="Arial"/>
                <w:b/>
                <w:bCs/>
                <w:sz w:val="20"/>
                <w:szCs w:val="20"/>
              </w:rPr>
              <w:t>£m</w:t>
            </w:r>
          </w:p>
        </w:tc>
      </w:tr>
      <w:tr w:rsidR="00053A53" w:rsidRPr="00AF69B9" w14:paraId="585C1958" w14:textId="77777777" w:rsidTr="008D716B">
        <w:trPr>
          <w:cantSplit/>
        </w:trPr>
        <w:tc>
          <w:tcPr>
            <w:tcW w:w="5134" w:type="dxa"/>
            <w:vAlign w:val="center"/>
            <w:hideMark/>
          </w:tcPr>
          <w:p w14:paraId="17A96728" w14:textId="77777777" w:rsidR="00053A53" w:rsidRPr="00CA6CDF" w:rsidRDefault="00053A53" w:rsidP="00053A53">
            <w:pPr>
              <w:widowControl w:val="0"/>
              <w:spacing w:before="40" w:after="40"/>
              <w:rPr>
                <w:rFonts w:ascii="Arial" w:hAnsi="Arial" w:cs="Arial"/>
                <w:sz w:val="20"/>
                <w:szCs w:val="20"/>
              </w:rPr>
            </w:pPr>
            <w:r w:rsidRPr="00CA6CDF">
              <w:rPr>
                <w:rFonts w:ascii="Arial" w:hAnsi="Arial" w:cs="Arial"/>
                <w:sz w:val="20"/>
                <w:szCs w:val="20"/>
              </w:rPr>
              <w:t>General Fund CFR</w:t>
            </w:r>
          </w:p>
        </w:tc>
        <w:tc>
          <w:tcPr>
            <w:tcW w:w="0" w:type="auto"/>
            <w:vAlign w:val="center"/>
            <w:hideMark/>
          </w:tcPr>
          <w:p w14:paraId="58E72C71"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98.5 </w:t>
            </w:r>
          </w:p>
        </w:tc>
        <w:tc>
          <w:tcPr>
            <w:tcW w:w="0" w:type="auto"/>
            <w:vAlign w:val="center"/>
            <w:hideMark/>
          </w:tcPr>
          <w:p w14:paraId="37A0CCC2"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95.7 </w:t>
            </w:r>
          </w:p>
        </w:tc>
        <w:tc>
          <w:tcPr>
            <w:tcW w:w="0" w:type="auto"/>
            <w:vAlign w:val="center"/>
          </w:tcPr>
          <w:p w14:paraId="2EDC02EC"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90.1 </w:t>
            </w:r>
          </w:p>
        </w:tc>
        <w:tc>
          <w:tcPr>
            <w:tcW w:w="0" w:type="auto"/>
            <w:vAlign w:val="center"/>
          </w:tcPr>
          <w:p w14:paraId="4968E669"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87.0 </w:t>
            </w:r>
          </w:p>
        </w:tc>
      </w:tr>
      <w:tr w:rsidR="00053A53" w:rsidRPr="00AF69B9" w14:paraId="6678B5EC" w14:textId="77777777" w:rsidTr="008D716B">
        <w:trPr>
          <w:cantSplit/>
        </w:trPr>
        <w:tc>
          <w:tcPr>
            <w:tcW w:w="5134" w:type="dxa"/>
            <w:vAlign w:val="center"/>
            <w:hideMark/>
          </w:tcPr>
          <w:p w14:paraId="60451E95" w14:textId="77777777" w:rsidR="00053A53" w:rsidRPr="00CA6CDF" w:rsidRDefault="00053A53" w:rsidP="00053A53">
            <w:pPr>
              <w:widowControl w:val="0"/>
              <w:spacing w:before="40" w:after="40"/>
              <w:rPr>
                <w:rFonts w:ascii="Arial" w:hAnsi="Arial" w:cs="Arial"/>
                <w:sz w:val="20"/>
                <w:szCs w:val="20"/>
              </w:rPr>
            </w:pPr>
            <w:r w:rsidRPr="00CA6CDF">
              <w:rPr>
                <w:rFonts w:ascii="Arial" w:hAnsi="Arial" w:cs="Arial"/>
                <w:sz w:val="20"/>
                <w:szCs w:val="20"/>
              </w:rPr>
              <w:t>Less: Other debt liabilities (PFI, leases)</w:t>
            </w:r>
          </w:p>
        </w:tc>
        <w:tc>
          <w:tcPr>
            <w:tcW w:w="0" w:type="auto"/>
            <w:vAlign w:val="center"/>
            <w:hideMark/>
          </w:tcPr>
          <w:p w14:paraId="56B31D42"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-15.6 </w:t>
            </w:r>
          </w:p>
        </w:tc>
        <w:tc>
          <w:tcPr>
            <w:tcW w:w="0" w:type="auto"/>
            <w:vAlign w:val="center"/>
            <w:hideMark/>
          </w:tcPr>
          <w:p w14:paraId="307652BB"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-13.7 </w:t>
            </w:r>
          </w:p>
        </w:tc>
        <w:tc>
          <w:tcPr>
            <w:tcW w:w="0" w:type="auto"/>
            <w:vAlign w:val="center"/>
          </w:tcPr>
          <w:p w14:paraId="46509D09"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-13.7 </w:t>
            </w:r>
          </w:p>
        </w:tc>
        <w:tc>
          <w:tcPr>
            <w:tcW w:w="0" w:type="auto"/>
            <w:vAlign w:val="center"/>
          </w:tcPr>
          <w:p w14:paraId="1DA53897"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-11.6 </w:t>
            </w:r>
          </w:p>
        </w:tc>
      </w:tr>
      <w:tr w:rsidR="00053A53" w:rsidRPr="00AF69B9" w14:paraId="082A0052" w14:textId="77777777" w:rsidTr="008D716B">
        <w:trPr>
          <w:cantSplit/>
        </w:trPr>
        <w:tc>
          <w:tcPr>
            <w:tcW w:w="5134" w:type="dxa"/>
            <w:vAlign w:val="center"/>
            <w:hideMark/>
          </w:tcPr>
          <w:p w14:paraId="3FE7F9FF" w14:textId="77777777" w:rsidR="00053A53" w:rsidRPr="00CA6CDF" w:rsidRDefault="00053A53" w:rsidP="00053A53">
            <w:pPr>
              <w:widowControl w:val="0"/>
              <w:spacing w:before="40" w:after="40"/>
              <w:rPr>
                <w:rFonts w:ascii="Arial" w:hAnsi="Arial" w:cs="Arial"/>
                <w:b/>
                <w:bCs/>
                <w:sz w:val="20"/>
                <w:szCs w:val="20"/>
              </w:rPr>
            </w:pPr>
            <w:r w:rsidRPr="00CA6CDF">
              <w:rPr>
                <w:rFonts w:ascii="Arial" w:hAnsi="Arial" w:cs="Arial"/>
                <w:b/>
                <w:bCs/>
                <w:sz w:val="20"/>
                <w:szCs w:val="20"/>
              </w:rPr>
              <w:t xml:space="preserve">Loans CFR </w:t>
            </w:r>
          </w:p>
        </w:tc>
        <w:tc>
          <w:tcPr>
            <w:tcW w:w="0" w:type="auto"/>
            <w:vAlign w:val="center"/>
            <w:hideMark/>
          </w:tcPr>
          <w:p w14:paraId="416E8E9E"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82.9 </w:t>
            </w:r>
          </w:p>
        </w:tc>
        <w:tc>
          <w:tcPr>
            <w:tcW w:w="0" w:type="auto"/>
            <w:vAlign w:val="center"/>
            <w:hideMark/>
          </w:tcPr>
          <w:p w14:paraId="49621B37"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82.0 </w:t>
            </w:r>
          </w:p>
        </w:tc>
        <w:tc>
          <w:tcPr>
            <w:tcW w:w="0" w:type="auto"/>
            <w:vAlign w:val="center"/>
          </w:tcPr>
          <w:p w14:paraId="53BAE253"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76.4 </w:t>
            </w:r>
          </w:p>
        </w:tc>
        <w:tc>
          <w:tcPr>
            <w:tcW w:w="0" w:type="auto"/>
            <w:vAlign w:val="center"/>
          </w:tcPr>
          <w:p w14:paraId="43895FB8"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75.4 </w:t>
            </w:r>
          </w:p>
        </w:tc>
      </w:tr>
      <w:tr w:rsidR="00053A53" w:rsidRPr="00AF69B9" w14:paraId="409342A0" w14:textId="77777777" w:rsidTr="008D716B">
        <w:trPr>
          <w:cantSplit/>
        </w:trPr>
        <w:tc>
          <w:tcPr>
            <w:tcW w:w="5134" w:type="dxa"/>
            <w:vAlign w:val="center"/>
            <w:hideMark/>
          </w:tcPr>
          <w:p w14:paraId="4E5B0189" w14:textId="2DFB03F0" w:rsidR="00053A53" w:rsidRPr="00CA6CDF" w:rsidRDefault="00053A53" w:rsidP="00053A53">
            <w:pPr>
              <w:widowControl w:val="0"/>
              <w:spacing w:before="40" w:after="40"/>
              <w:rPr>
                <w:rFonts w:ascii="Arial" w:hAnsi="Arial" w:cs="Arial"/>
                <w:sz w:val="20"/>
                <w:szCs w:val="20"/>
              </w:rPr>
            </w:pPr>
            <w:r w:rsidRPr="00CA6CDF">
              <w:rPr>
                <w:rFonts w:ascii="Arial" w:hAnsi="Arial" w:cs="Arial"/>
                <w:sz w:val="20"/>
                <w:szCs w:val="20"/>
              </w:rPr>
              <w:t>Less: actual external borrowing</w:t>
            </w:r>
          </w:p>
        </w:tc>
        <w:tc>
          <w:tcPr>
            <w:tcW w:w="0" w:type="auto"/>
            <w:vAlign w:val="center"/>
            <w:hideMark/>
          </w:tcPr>
          <w:p w14:paraId="1456C402"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-36.2 </w:t>
            </w:r>
          </w:p>
        </w:tc>
        <w:tc>
          <w:tcPr>
            <w:tcW w:w="0" w:type="auto"/>
            <w:vAlign w:val="center"/>
            <w:hideMark/>
          </w:tcPr>
          <w:p w14:paraId="5FAA2F08"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-24.9 </w:t>
            </w:r>
          </w:p>
        </w:tc>
        <w:tc>
          <w:tcPr>
            <w:tcW w:w="0" w:type="auto"/>
            <w:vAlign w:val="center"/>
          </w:tcPr>
          <w:p w14:paraId="1EDB297D"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-23.5 </w:t>
            </w:r>
          </w:p>
        </w:tc>
        <w:tc>
          <w:tcPr>
            <w:tcW w:w="0" w:type="auto"/>
            <w:vAlign w:val="center"/>
          </w:tcPr>
          <w:p w14:paraId="58D3633F"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-25.6 </w:t>
            </w:r>
          </w:p>
        </w:tc>
      </w:tr>
      <w:tr w:rsidR="00053A53" w:rsidRPr="00AF69B9" w14:paraId="4582E58A" w14:textId="77777777" w:rsidTr="008D716B">
        <w:trPr>
          <w:cantSplit/>
        </w:trPr>
        <w:tc>
          <w:tcPr>
            <w:tcW w:w="5134" w:type="dxa"/>
            <w:vAlign w:val="center"/>
            <w:hideMark/>
          </w:tcPr>
          <w:p w14:paraId="6C6FCCB0" w14:textId="77777777" w:rsidR="00053A53" w:rsidRPr="00CA6CDF" w:rsidRDefault="00053A53" w:rsidP="00053A53">
            <w:pPr>
              <w:widowControl w:val="0"/>
              <w:spacing w:before="40" w:after="40"/>
              <w:rPr>
                <w:rFonts w:ascii="Arial" w:hAnsi="Arial" w:cs="Arial"/>
                <w:b/>
                <w:bCs/>
                <w:sz w:val="20"/>
                <w:szCs w:val="20"/>
              </w:rPr>
            </w:pPr>
            <w:r w:rsidRPr="00CA6CDF">
              <w:rPr>
                <w:rFonts w:ascii="Arial" w:hAnsi="Arial" w:cs="Arial"/>
                <w:b/>
                <w:bCs/>
                <w:sz w:val="20"/>
                <w:szCs w:val="20"/>
              </w:rPr>
              <w:t>Internal (over) borrowing</w:t>
            </w:r>
          </w:p>
        </w:tc>
        <w:tc>
          <w:tcPr>
            <w:tcW w:w="0" w:type="auto"/>
            <w:vAlign w:val="center"/>
            <w:hideMark/>
          </w:tcPr>
          <w:p w14:paraId="180C709B"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46.7 </w:t>
            </w:r>
          </w:p>
        </w:tc>
        <w:tc>
          <w:tcPr>
            <w:tcW w:w="0" w:type="auto"/>
            <w:vAlign w:val="center"/>
            <w:hideMark/>
          </w:tcPr>
          <w:p w14:paraId="304896BE"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57.1 </w:t>
            </w:r>
          </w:p>
        </w:tc>
        <w:tc>
          <w:tcPr>
            <w:tcW w:w="0" w:type="auto"/>
            <w:vAlign w:val="center"/>
          </w:tcPr>
          <w:p w14:paraId="6BCBC5D8"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52.9 </w:t>
            </w:r>
          </w:p>
        </w:tc>
        <w:tc>
          <w:tcPr>
            <w:tcW w:w="0" w:type="auto"/>
            <w:vAlign w:val="center"/>
          </w:tcPr>
          <w:p w14:paraId="0371F2F9"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49.8 </w:t>
            </w:r>
          </w:p>
        </w:tc>
      </w:tr>
      <w:tr w:rsidR="00053A53" w:rsidRPr="00AF69B9" w14:paraId="0F05634A" w14:textId="77777777" w:rsidTr="008D716B">
        <w:trPr>
          <w:cantSplit/>
        </w:trPr>
        <w:tc>
          <w:tcPr>
            <w:tcW w:w="5134" w:type="dxa"/>
            <w:vAlign w:val="center"/>
            <w:hideMark/>
          </w:tcPr>
          <w:p w14:paraId="49ACC9FB" w14:textId="77777777" w:rsidR="00053A53" w:rsidRPr="00CA6CDF" w:rsidRDefault="00053A53" w:rsidP="00053A53">
            <w:pPr>
              <w:widowControl w:val="0"/>
              <w:spacing w:before="40" w:after="40"/>
              <w:rPr>
                <w:rFonts w:ascii="Arial" w:hAnsi="Arial" w:cs="Arial"/>
                <w:sz w:val="20"/>
                <w:szCs w:val="20"/>
              </w:rPr>
            </w:pPr>
            <w:r w:rsidRPr="00CA6CDF">
              <w:rPr>
                <w:rFonts w:ascii="Arial" w:hAnsi="Arial" w:cs="Arial"/>
                <w:sz w:val="20"/>
                <w:szCs w:val="20"/>
              </w:rPr>
              <w:t>Less: Balance sheet resources to fund internal borrowing</w:t>
            </w:r>
          </w:p>
        </w:tc>
        <w:tc>
          <w:tcPr>
            <w:tcW w:w="0" w:type="auto"/>
            <w:vAlign w:val="center"/>
            <w:hideMark/>
          </w:tcPr>
          <w:p w14:paraId="04CD7CC7"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-64.3 </w:t>
            </w:r>
          </w:p>
        </w:tc>
        <w:tc>
          <w:tcPr>
            <w:tcW w:w="0" w:type="auto"/>
            <w:vAlign w:val="center"/>
            <w:hideMark/>
          </w:tcPr>
          <w:p w14:paraId="5A38828F"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-64.3 </w:t>
            </w:r>
          </w:p>
        </w:tc>
        <w:tc>
          <w:tcPr>
            <w:tcW w:w="0" w:type="auto"/>
            <w:vAlign w:val="center"/>
          </w:tcPr>
          <w:p w14:paraId="44F57E7E"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-64.3 </w:t>
            </w:r>
          </w:p>
        </w:tc>
        <w:tc>
          <w:tcPr>
            <w:tcW w:w="0" w:type="auto"/>
            <w:vAlign w:val="center"/>
          </w:tcPr>
          <w:p w14:paraId="190279BF"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-64.3 </w:t>
            </w:r>
          </w:p>
        </w:tc>
      </w:tr>
      <w:tr w:rsidR="00053A53" w:rsidRPr="00AF69B9" w14:paraId="5736555C" w14:textId="77777777" w:rsidTr="008D716B">
        <w:trPr>
          <w:cantSplit/>
        </w:trPr>
        <w:tc>
          <w:tcPr>
            <w:tcW w:w="5134" w:type="dxa"/>
            <w:vAlign w:val="center"/>
            <w:hideMark/>
          </w:tcPr>
          <w:p w14:paraId="5CBECB9F" w14:textId="22BB17EC" w:rsidR="00053A53" w:rsidRPr="00CA6CDF" w:rsidRDefault="00053A53" w:rsidP="00053A53">
            <w:pPr>
              <w:widowControl w:val="0"/>
              <w:spacing w:before="40" w:after="40"/>
              <w:rPr>
                <w:rFonts w:ascii="Arial" w:hAnsi="Arial" w:cs="Arial"/>
                <w:b/>
                <w:bCs/>
                <w:sz w:val="20"/>
                <w:szCs w:val="20"/>
              </w:rPr>
            </w:pPr>
            <w:r w:rsidRPr="00CA6CDF">
              <w:rPr>
                <w:rFonts w:ascii="Arial" w:hAnsi="Arial" w:cs="Arial"/>
                <w:b/>
                <w:bCs/>
                <w:sz w:val="20"/>
                <w:szCs w:val="20"/>
              </w:rPr>
              <w:t>Investments/ -</w:t>
            </w:r>
            <w:r w:rsidR="007A6586">
              <w:rPr>
                <w:rFonts w:ascii="Arial" w:hAnsi="Arial" w:cs="Arial"/>
                <w:b/>
                <w:bCs/>
                <w:sz w:val="20"/>
                <w:szCs w:val="20"/>
              </w:rPr>
              <w:t xml:space="preserve"> </w:t>
            </w:r>
            <w:r w:rsidRPr="00CA6CDF">
              <w:rPr>
                <w:rFonts w:ascii="Arial" w:hAnsi="Arial" w:cs="Arial"/>
                <w:b/>
                <w:bCs/>
                <w:sz w:val="20"/>
                <w:szCs w:val="20"/>
              </w:rPr>
              <w:t>new borrowing</w:t>
            </w:r>
          </w:p>
        </w:tc>
        <w:tc>
          <w:tcPr>
            <w:tcW w:w="0" w:type="auto"/>
            <w:vAlign w:val="center"/>
            <w:hideMark/>
          </w:tcPr>
          <w:p w14:paraId="1E968661"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17.6 </w:t>
            </w:r>
          </w:p>
        </w:tc>
        <w:tc>
          <w:tcPr>
            <w:tcW w:w="0" w:type="auto"/>
            <w:vAlign w:val="center"/>
            <w:hideMark/>
          </w:tcPr>
          <w:p w14:paraId="0FADF522"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7.2 </w:t>
            </w:r>
          </w:p>
        </w:tc>
        <w:tc>
          <w:tcPr>
            <w:tcW w:w="0" w:type="auto"/>
            <w:vAlign w:val="center"/>
          </w:tcPr>
          <w:p w14:paraId="1FA1CE2E"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11.4 </w:t>
            </w:r>
          </w:p>
        </w:tc>
        <w:tc>
          <w:tcPr>
            <w:tcW w:w="0" w:type="auto"/>
            <w:vAlign w:val="center"/>
          </w:tcPr>
          <w:p w14:paraId="1D6F705D"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14.5 </w:t>
            </w:r>
          </w:p>
        </w:tc>
      </w:tr>
      <w:tr w:rsidR="00053A53" w:rsidRPr="00AF69B9" w14:paraId="6FDB9E1C" w14:textId="77777777" w:rsidTr="008D716B">
        <w:trPr>
          <w:cantSplit/>
        </w:trPr>
        <w:tc>
          <w:tcPr>
            <w:tcW w:w="5134" w:type="dxa"/>
            <w:vAlign w:val="center"/>
            <w:hideMark/>
          </w:tcPr>
          <w:p w14:paraId="5A757F64" w14:textId="77777777" w:rsidR="00053A53" w:rsidRPr="00CA6CDF" w:rsidRDefault="00053A53" w:rsidP="00053A53">
            <w:pPr>
              <w:widowControl w:val="0"/>
              <w:spacing w:before="40" w:after="40"/>
              <w:jc w:val="right"/>
              <w:rPr>
                <w:rFonts w:ascii="Arial" w:hAnsi="Arial" w:cs="Arial"/>
                <w:b/>
                <w:bCs/>
                <w:sz w:val="20"/>
                <w:szCs w:val="20"/>
              </w:rPr>
            </w:pPr>
          </w:p>
        </w:tc>
        <w:tc>
          <w:tcPr>
            <w:tcW w:w="0" w:type="auto"/>
            <w:vAlign w:val="center"/>
            <w:hideMark/>
          </w:tcPr>
          <w:p w14:paraId="68A4F86A" w14:textId="77777777" w:rsidR="00053A53" w:rsidRPr="00CA6CDF" w:rsidRDefault="00053A53" w:rsidP="00053A53">
            <w:pPr>
              <w:widowControl w:val="0"/>
              <w:spacing w:before="40" w:after="40"/>
              <w:rPr>
                <w:rFonts w:ascii="Arial" w:hAnsi="Arial" w:cs="Arial"/>
                <w:sz w:val="20"/>
                <w:szCs w:val="20"/>
              </w:rPr>
            </w:pPr>
          </w:p>
        </w:tc>
        <w:tc>
          <w:tcPr>
            <w:tcW w:w="0" w:type="auto"/>
            <w:vAlign w:val="center"/>
            <w:hideMark/>
          </w:tcPr>
          <w:p w14:paraId="1BDAF997" w14:textId="77777777" w:rsidR="00053A53" w:rsidRPr="00CA6CDF" w:rsidRDefault="00053A53" w:rsidP="00053A53">
            <w:pPr>
              <w:widowControl w:val="0"/>
              <w:spacing w:before="40" w:after="40"/>
              <w:jc w:val="right"/>
              <w:rPr>
                <w:rFonts w:ascii="Arial" w:hAnsi="Arial" w:cs="Arial"/>
                <w:sz w:val="20"/>
                <w:szCs w:val="20"/>
              </w:rPr>
            </w:pPr>
          </w:p>
        </w:tc>
        <w:tc>
          <w:tcPr>
            <w:tcW w:w="0" w:type="auto"/>
            <w:vAlign w:val="center"/>
          </w:tcPr>
          <w:p w14:paraId="3AA5CBBB" w14:textId="77777777" w:rsidR="00053A53" w:rsidRPr="00CA6CDF" w:rsidRDefault="00053A53" w:rsidP="00053A53">
            <w:pPr>
              <w:widowControl w:val="0"/>
              <w:spacing w:before="40" w:after="40"/>
              <w:jc w:val="right"/>
              <w:rPr>
                <w:rFonts w:ascii="Arial" w:hAnsi="Arial" w:cs="Arial"/>
                <w:sz w:val="20"/>
                <w:szCs w:val="20"/>
              </w:rPr>
            </w:pPr>
          </w:p>
        </w:tc>
        <w:tc>
          <w:tcPr>
            <w:tcW w:w="0" w:type="auto"/>
            <w:vAlign w:val="center"/>
          </w:tcPr>
          <w:p w14:paraId="05858F6B" w14:textId="77777777" w:rsidR="00053A53" w:rsidRPr="00CA6CDF" w:rsidRDefault="00053A53" w:rsidP="00053A53">
            <w:pPr>
              <w:widowControl w:val="0"/>
              <w:spacing w:before="40" w:after="40"/>
              <w:jc w:val="right"/>
              <w:rPr>
                <w:rFonts w:ascii="Arial" w:hAnsi="Arial" w:cs="Arial"/>
                <w:sz w:val="20"/>
                <w:szCs w:val="20"/>
              </w:rPr>
            </w:pPr>
          </w:p>
        </w:tc>
      </w:tr>
      <w:tr w:rsidR="00053A53" w:rsidRPr="00AF69B9" w14:paraId="0757D46A" w14:textId="77777777" w:rsidTr="008D716B">
        <w:trPr>
          <w:cantSplit/>
        </w:trPr>
        <w:tc>
          <w:tcPr>
            <w:tcW w:w="5134" w:type="dxa"/>
            <w:vAlign w:val="center"/>
            <w:hideMark/>
          </w:tcPr>
          <w:p w14:paraId="574D98BF" w14:textId="77777777" w:rsidR="00053A53" w:rsidRPr="00CA6CDF" w:rsidRDefault="00053A53" w:rsidP="00053A53">
            <w:pPr>
              <w:widowControl w:val="0"/>
              <w:spacing w:before="40" w:after="40"/>
              <w:rPr>
                <w:rFonts w:ascii="Arial" w:hAnsi="Arial" w:cs="Arial"/>
                <w:sz w:val="20"/>
                <w:szCs w:val="20"/>
              </w:rPr>
            </w:pPr>
            <w:r w:rsidRPr="00CA6CDF">
              <w:rPr>
                <w:rFonts w:ascii="Arial" w:hAnsi="Arial" w:cs="Arial"/>
                <w:sz w:val="20"/>
                <w:szCs w:val="20"/>
              </w:rPr>
              <w:t>Treasury investments</w:t>
            </w:r>
          </w:p>
        </w:tc>
        <w:tc>
          <w:tcPr>
            <w:tcW w:w="0" w:type="auto"/>
            <w:vAlign w:val="center"/>
            <w:hideMark/>
          </w:tcPr>
          <w:p w14:paraId="56E9CBE6"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hAnsi="Arial" w:cs="Arial"/>
                <w:sz w:val="20"/>
                <w:szCs w:val="20"/>
              </w:rPr>
              <w:t xml:space="preserve">17.6 </w:t>
            </w:r>
          </w:p>
        </w:tc>
        <w:tc>
          <w:tcPr>
            <w:tcW w:w="0" w:type="auto"/>
            <w:vAlign w:val="center"/>
            <w:hideMark/>
          </w:tcPr>
          <w:p w14:paraId="624021B3"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10.0 </w:t>
            </w:r>
          </w:p>
        </w:tc>
        <w:tc>
          <w:tcPr>
            <w:tcW w:w="0" w:type="auto"/>
            <w:vAlign w:val="center"/>
          </w:tcPr>
          <w:p w14:paraId="5159C67D"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10.0 </w:t>
            </w:r>
          </w:p>
        </w:tc>
        <w:tc>
          <w:tcPr>
            <w:tcW w:w="0" w:type="auto"/>
            <w:vAlign w:val="center"/>
          </w:tcPr>
          <w:p w14:paraId="7C2089EA"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10.0 </w:t>
            </w:r>
          </w:p>
        </w:tc>
      </w:tr>
      <w:tr w:rsidR="00053A53" w:rsidRPr="00AF69B9" w14:paraId="403B7C9C" w14:textId="77777777" w:rsidTr="008D716B">
        <w:trPr>
          <w:cantSplit/>
        </w:trPr>
        <w:tc>
          <w:tcPr>
            <w:tcW w:w="5134" w:type="dxa"/>
            <w:vAlign w:val="center"/>
            <w:hideMark/>
          </w:tcPr>
          <w:p w14:paraId="4F7CAA78" w14:textId="77777777" w:rsidR="00053A53" w:rsidRPr="00CA6CDF" w:rsidRDefault="00053A53" w:rsidP="00053A53">
            <w:pPr>
              <w:widowControl w:val="0"/>
              <w:spacing w:before="40" w:after="40"/>
              <w:rPr>
                <w:rFonts w:ascii="Arial" w:hAnsi="Arial" w:cs="Arial"/>
                <w:b/>
                <w:bCs/>
                <w:sz w:val="20"/>
                <w:szCs w:val="20"/>
              </w:rPr>
            </w:pPr>
            <w:r w:rsidRPr="00CA6CDF">
              <w:rPr>
                <w:rFonts w:ascii="Arial" w:hAnsi="Arial" w:cs="Arial"/>
                <w:b/>
                <w:bCs/>
                <w:sz w:val="20"/>
                <w:szCs w:val="20"/>
              </w:rPr>
              <w:t>New borrowing (investment)</w:t>
            </w:r>
          </w:p>
        </w:tc>
        <w:tc>
          <w:tcPr>
            <w:tcW w:w="0" w:type="auto"/>
            <w:vAlign w:val="center"/>
            <w:hideMark/>
          </w:tcPr>
          <w:p w14:paraId="7CA48DC3"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hAnsi="Arial" w:cs="Arial"/>
                <w:b/>
                <w:bCs/>
                <w:sz w:val="20"/>
                <w:szCs w:val="20"/>
              </w:rPr>
              <w:t xml:space="preserve">0.0 </w:t>
            </w:r>
          </w:p>
        </w:tc>
        <w:tc>
          <w:tcPr>
            <w:tcW w:w="0" w:type="auto"/>
            <w:vAlign w:val="center"/>
            <w:hideMark/>
          </w:tcPr>
          <w:p w14:paraId="4FDF7FAE"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2.8 </w:t>
            </w:r>
          </w:p>
        </w:tc>
        <w:tc>
          <w:tcPr>
            <w:tcW w:w="0" w:type="auto"/>
            <w:vAlign w:val="center"/>
          </w:tcPr>
          <w:p w14:paraId="4C320A35"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-1.4 </w:t>
            </w:r>
          </w:p>
        </w:tc>
        <w:tc>
          <w:tcPr>
            <w:tcW w:w="0" w:type="auto"/>
            <w:vAlign w:val="center"/>
          </w:tcPr>
          <w:p w14:paraId="36BE5E7C"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-4.5 </w:t>
            </w:r>
          </w:p>
        </w:tc>
      </w:tr>
      <w:tr w:rsidR="00053A53" w:rsidRPr="00AF69B9" w14:paraId="5248D085" w14:textId="77777777" w:rsidTr="008D716B">
        <w:trPr>
          <w:cantSplit/>
        </w:trPr>
        <w:tc>
          <w:tcPr>
            <w:tcW w:w="5134" w:type="dxa"/>
            <w:vAlign w:val="center"/>
            <w:hideMark/>
          </w:tcPr>
          <w:p w14:paraId="4528440A" w14:textId="77777777" w:rsidR="00053A53" w:rsidRPr="00CA6CDF" w:rsidRDefault="00053A53" w:rsidP="00053A53">
            <w:pPr>
              <w:widowControl w:val="0"/>
              <w:spacing w:before="40" w:after="40"/>
              <w:jc w:val="right"/>
              <w:rPr>
                <w:rFonts w:ascii="Arial" w:hAnsi="Arial" w:cs="Arial"/>
                <w:b/>
                <w:bCs/>
                <w:sz w:val="20"/>
                <w:szCs w:val="20"/>
              </w:rPr>
            </w:pPr>
          </w:p>
        </w:tc>
        <w:tc>
          <w:tcPr>
            <w:tcW w:w="0" w:type="auto"/>
            <w:vAlign w:val="center"/>
            <w:hideMark/>
          </w:tcPr>
          <w:p w14:paraId="34C70588" w14:textId="77777777" w:rsidR="00053A53" w:rsidRPr="00CA6CDF" w:rsidRDefault="00053A53" w:rsidP="00053A53">
            <w:pPr>
              <w:widowControl w:val="0"/>
              <w:spacing w:before="40" w:after="40"/>
              <w:rPr>
                <w:rFonts w:ascii="Arial" w:hAnsi="Arial" w:cs="Arial"/>
                <w:sz w:val="20"/>
                <w:szCs w:val="20"/>
              </w:rPr>
            </w:pPr>
          </w:p>
        </w:tc>
        <w:tc>
          <w:tcPr>
            <w:tcW w:w="0" w:type="auto"/>
            <w:vAlign w:val="center"/>
            <w:hideMark/>
          </w:tcPr>
          <w:p w14:paraId="522BFA56" w14:textId="77777777" w:rsidR="00053A53" w:rsidRPr="00CA6CDF" w:rsidRDefault="00053A53" w:rsidP="00053A53">
            <w:pPr>
              <w:widowControl w:val="0"/>
              <w:spacing w:before="40" w:after="40"/>
              <w:jc w:val="right"/>
              <w:rPr>
                <w:rFonts w:ascii="Arial" w:hAnsi="Arial" w:cs="Arial"/>
                <w:sz w:val="20"/>
                <w:szCs w:val="20"/>
              </w:rPr>
            </w:pPr>
          </w:p>
        </w:tc>
        <w:tc>
          <w:tcPr>
            <w:tcW w:w="0" w:type="auto"/>
            <w:vAlign w:val="center"/>
          </w:tcPr>
          <w:p w14:paraId="7C2F9D77" w14:textId="77777777" w:rsidR="00053A53" w:rsidRPr="00CA6CDF" w:rsidRDefault="00053A53" w:rsidP="00053A53">
            <w:pPr>
              <w:widowControl w:val="0"/>
              <w:spacing w:before="40" w:after="40"/>
              <w:jc w:val="right"/>
              <w:rPr>
                <w:rFonts w:ascii="Arial" w:hAnsi="Arial" w:cs="Arial"/>
                <w:sz w:val="20"/>
                <w:szCs w:val="20"/>
              </w:rPr>
            </w:pPr>
          </w:p>
        </w:tc>
        <w:tc>
          <w:tcPr>
            <w:tcW w:w="0" w:type="auto"/>
            <w:vAlign w:val="center"/>
          </w:tcPr>
          <w:p w14:paraId="49B8D178" w14:textId="77777777" w:rsidR="00053A53" w:rsidRPr="00CA6CDF" w:rsidRDefault="00053A53" w:rsidP="00053A53">
            <w:pPr>
              <w:widowControl w:val="0"/>
              <w:spacing w:before="40" w:after="40"/>
              <w:jc w:val="right"/>
              <w:rPr>
                <w:rFonts w:ascii="Arial" w:hAnsi="Arial" w:cs="Arial"/>
                <w:sz w:val="20"/>
                <w:szCs w:val="20"/>
              </w:rPr>
            </w:pPr>
          </w:p>
        </w:tc>
      </w:tr>
      <w:tr w:rsidR="00053A53" w:rsidRPr="00AF69B9" w14:paraId="2DD05220" w14:textId="77777777" w:rsidTr="008D716B">
        <w:trPr>
          <w:cantSplit/>
        </w:trPr>
        <w:tc>
          <w:tcPr>
            <w:tcW w:w="5134" w:type="dxa"/>
            <w:vAlign w:val="center"/>
            <w:hideMark/>
          </w:tcPr>
          <w:p w14:paraId="4E7455AF" w14:textId="77777777" w:rsidR="00053A53" w:rsidRPr="00CA6CDF" w:rsidRDefault="00053A53" w:rsidP="00053A53">
            <w:pPr>
              <w:widowControl w:val="0"/>
              <w:spacing w:before="40" w:after="40"/>
              <w:rPr>
                <w:rFonts w:ascii="Arial" w:hAnsi="Arial" w:cs="Arial"/>
                <w:sz w:val="20"/>
                <w:szCs w:val="20"/>
              </w:rPr>
            </w:pPr>
            <w:r w:rsidRPr="00CA6CDF">
              <w:rPr>
                <w:rFonts w:ascii="Arial" w:hAnsi="Arial" w:cs="Arial"/>
                <w:sz w:val="20"/>
                <w:szCs w:val="20"/>
              </w:rPr>
              <w:t>Net loans requirement</w:t>
            </w:r>
          </w:p>
        </w:tc>
        <w:tc>
          <w:tcPr>
            <w:tcW w:w="0" w:type="auto"/>
            <w:vAlign w:val="center"/>
            <w:hideMark/>
          </w:tcPr>
          <w:p w14:paraId="6007EC78"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18.6 </w:t>
            </w:r>
          </w:p>
        </w:tc>
        <w:tc>
          <w:tcPr>
            <w:tcW w:w="0" w:type="auto"/>
            <w:vAlign w:val="center"/>
            <w:hideMark/>
          </w:tcPr>
          <w:p w14:paraId="2B07A5E4"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17.7 </w:t>
            </w:r>
          </w:p>
        </w:tc>
        <w:tc>
          <w:tcPr>
            <w:tcW w:w="0" w:type="auto"/>
            <w:vAlign w:val="center"/>
          </w:tcPr>
          <w:p w14:paraId="5F73DDB0"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12.1 </w:t>
            </w:r>
          </w:p>
        </w:tc>
        <w:tc>
          <w:tcPr>
            <w:tcW w:w="0" w:type="auto"/>
            <w:vAlign w:val="center"/>
          </w:tcPr>
          <w:p w14:paraId="7B0C9C2D"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11.1 </w:t>
            </w:r>
          </w:p>
        </w:tc>
      </w:tr>
      <w:tr w:rsidR="00053A53" w:rsidRPr="00AF69B9" w14:paraId="2D40FA76" w14:textId="77777777" w:rsidTr="008D716B">
        <w:trPr>
          <w:cantSplit/>
        </w:trPr>
        <w:tc>
          <w:tcPr>
            <w:tcW w:w="5134" w:type="dxa"/>
            <w:vAlign w:val="center"/>
            <w:hideMark/>
          </w:tcPr>
          <w:p w14:paraId="2BEB5F22" w14:textId="77777777" w:rsidR="00053A53" w:rsidRPr="00CA6CDF" w:rsidRDefault="00053A53" w:rsidP="00053A53">
            <w:pPr>
              <w:widowControl w:val="0"/>
              <w:spacing w:before="40" w:after="40"/>
              <w:rPr>
                <w:rFonts w:ascii="Arial" w:hAnsi="Arial" w:cs="Arial"/>
                <w:sz w:val="20"/>
                <w:szCs w:val="20"/>
              </w:rPr>
            </w:pPr>
            <w:r w:rsidRPr="00CA6CDF">
              <w:rPr>
                <w:rFonts w:ascii="Arial" w:hAnsi="Arial" w:cs="Arial"/>
                <w:sz w:val="20"/>
                <w:szCs w:val="20"/>
              </w:rPr>
              <w:t>Plus: Liquidity allowance</w:t>
            </w:r>
          </w:p>
        </w:tc>
        <w:tc>
          <w:tcPr>
            <w:tcW w:w="0" w:type="auto"/>
            <w:vAlign w:val="center"/>
            <w:hideMark/>
          </w:tcPr>
          <w:p w14:paraId="7FAD5617"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10.0 </w:t>
            </w:r>
          </w:p>
        </w:tc>
        <w:tc>
          <w:tcPr>
            <w:tcW w:w="0" w:type="auto"/>
            <w:vAlign w:val="center"/>
            <w:hideMark/>
          </w:tcPr>
          <w:p w14:paraId="37CCC025"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10.0 </w:t>
            </w:r>
          </w:p>
        </w:tc>
        <w:tc>
          <w:tcPr>
            <w:tcW w:w="0" w:type="auto"/>
            <w:vAlign w:val="center"/>
          </w:tcPr>
          <w:p w14:paraId="44F414CC"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10.0 </w:t>
            </w:r>
          </w:p>
        </w:tc>
        <w:tc>
          <w:tcPr>
            <w:tcW w:w="0" w:type="auto"/>
            <w:vAlign w:val="center"/>
          </w:tcPr>
          <w:p w14:paraId="62CEA947" w14:textId="77777777" w:rsidR="00053A53" w:rsidRPr="00CA6CDF" w:rsidRDefault="00053A53" w:rsidP="00053A53">
            <w:pPr>
              <w:widowControl w:val="0"/>
              <w:spacing w:before="40" w:after="40"/>
              <w:jc w:val="right"/>
              <w:rPr>
                <w:rFonts w:ascii="Arial" w:hAnsi="Arial" w:cs="Arial"/>
                <w:sz w:val="20"/>
                <w:szCs w:val="20"/>
              </w:rPr>
            </w:pPr>
            <w:r w:rsidRPr="00CA6CDF">
              <w:rPr>
                <w:rFonts w:ascii="Arial" w:eastAsiaTheme="minorHAnsi" w:hAnsi="Arial" w:cs="Arial"/>
                <w:sz w:val="20"/>
                <w:szCs w:val="20"/>
              </w:rPr>
              <w:t xml:space="preserve">10.0 </w:t>
            </w:r>
          </w:p>
        </w:tc>
      </w:tr>
      <w:tr w:rsidR="00053A53" w:rsidRPr="00AF69B9" w14:paraId="0AF54766" w14:textId="77777777" w:rsidTr="008D716B">
        <w:trPr>
          <w:cantSplit/>
        </w:trPr>
        <w:tc>
          <w:tcPr>
            <w:tcW w:w="5134" w:type="dxa"/>
            <w:vAlign w:val="center"/>
            <w:hideMark/>
          </w:tcPr>
          <w:p w14:paraId="30D54966" w14:textId="77777777" w:rsidR="00053A53" w:rsidRPr="00CA6CDF" w:rsidRDefault="00053A53" w:rsidP="00053A53">
            <w:pPr>
              <w:widowControl w:val="0"/>
              <w:spacing w:before="40" w:after="40"/>
              <w:rPr>
                <w:rFonts w:ascii="Arial" w:hAnsi="Arial" w:cs="Arial"/>
                <w:b/>
                <w:bCs/>
                <w:sz w:val="20"/>
                <w:szCs w:val="20"/>
              </w:rPr>
            </w:pPr>
            <w:r w:rsidRPr="00CA6CDF">
              <w:rPr>
                <w:rFonts w:ascii="Arial" w:hAnsi="Arial" w:cs="Arial"/>
                <w:b/>
                <w:bCs/>
                <w:sz w:val="20"/>
                <w:szCs w:val="20"/>
              </w:rPr>
              <w:t>Liability benchmark</w:t>
            </w:r>
          </w:p>
        </w:tc>
        <w:tc>
          <w:tcPr>
            <w:tcW w:w="0" w:type="auto"/>
            <w:vAlign w:val="center"/>
            <w:hideMark/>
          </w:tcPr>
          <w:p w14:paraId="016DA14E"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28.6 </w:t>
            </w:r>
          </w:p>
        </w:tc>
        <w:tc>
          <w:tcPr>
            <w:tcW w:w="0" w:type="auto"/>
            <w:vAlign w:val="center"/>
            <w:hideMark/>
          </w:tcPr>
          <w:p w14:paraId="65D1D93E"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27.7 </w:t>
            </w:r>
          </w:p>
        </w:tc>
        <w:tc>
          <w:tcPr>
            <w:tcW w:w="0" w:type="auto"/>
            <w:vAlign w:val="center"/>
          </w:tcPr>
          <w:p w14:paraId="3E880A4C"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22.1 </w:t>
            </w:r>
          </w:p>
        </w:tc>
        <w:tc>
          <w:tcPr>
            <w:tcW w:w="0" w:type="auto"/>
            <w:vAlign w:val="center"/>
          </w:tcPr>
          <w:p w14:paraId="03FFE4B3" w14:textId="77777777" w:rsidR="00053A53" w:rsidRPr="00CA6CDF" w:rsidRDefault="00053A53" w:rsidP="00053A53">
            <w:pPr>
              <w:widowControl w:val="0"/>
              <w:spacing w:before="40" w:after="40"/>
              <w:jc w:val="right"/>
              <w:rPr>
                <w:rFonts w:ascii="Arial" w:hAnsi="Arial" w:cs="Arial"/>
                <w:b/>
                <w:bCs/>
                <w:sz w:val="20"/>
                <w:szCs w:val="20"/>
              </w:rPr>
            </w:pPr>
            <w:r w:rsidRPr="00CA6CDF">
              <w:rPr>
                <w:rFonts w:ascii="Arial" w:eastAsiaTheme="minorHAnsi" w:hAnsi="Arial" w:cs="Arial"/>
                <w:b/>
                <w:bCs/>
                <w:sz w:val="20"/>
                <w:szCs w:val="20"/>
              </w:rPr>
              <w:t xml:space="preserve">21.1 </w:t>
            </w:r>
          </w:p>
        </w:tc>
      </w:tr>
    </w:tbl>
    <w:p w14:paraId="6E291AE4" w14:textId="77777777" w:rsidR="00D04D2C" w:rsidRDefault="00D04D2C" w:rsidP="00053A53">
      <w:pPr>
        <w:widowControl w:val="0"/>
        <w:spacing w:before="120" w:after="120"/>
        <w:rPr>
          <w:rFonts w:ascii="Arial" w:hAnsi="Arial" w:cs="Arial"/>
          <w:b/>
          <w:bCs/>
          <w:sz w:val="20"/>
          <w:szCs w:val="20"/>
        </w:rPr>
      </w:pPr>
    </w:p>
    <w:p w14:paraId="7EC0D982" w14:textId="63C0EF50" w:rsidR="00053A53" w:rsidRPr="00AF69B9" w:rsidRDefault="00053A53" w:rsidP="00053A53">
      <w:pPr>
        <w:widowControl w:val="0"/>
        <w:spacing w:before="120" w:after="120"/>
        <w:rPr>
          <w:rFonts w:ascii="Arial" w:hAnsi="Arial" w:cs="Arial"/>
          <w:bCs/>
          <w:sz w:val="20"/>
          <w:szCs w:val="20"/>
        </w:rPr>
      </w:pPr>
      <w:r w:rsidRPr="00AF69B9">
        <w:rPr>
          <w:rFonts w:ascii="Arial" w:hAnsi="Arial" w:cs="Arial"/>
          <w:b/>
          <w:bCs/>
          <w:sz w:val="20"/>
          <w:szCs w:val="20"/>
        </w:rPr>
        <w:t xml:space="preserve">Table </w:t>
      </w:r>
      <w:r w:rsidR="001F26AC">
        <w:rPr>
          <w:rFonts w:ascii="Arial" w:hAnsi="Arial" w:cs="Arial"/>
          <w:b/>
          <w:bCs/>
          <w:sz w:val="20"/>
          <w:szCs w:val="20"/>
        </w:rPr>
        <w:t>6</w:t>
      </w:r>
      <w:r w:rsidRPr="00AF69B9">
        <w:rPr>
          <w:rFonts w:ascii="Arial" w:hAnsi="Arial" w:cs="Arial"/>
          <w:b/>
          <w:bCs/>
          <w:sz w:val="20"/>
          <w:szCs w:val="20"/>
        </w:rPr>
        <w:t>: Maturity Structure of Borrowing:</w:t>
      </w:r>
    </w:p>
    <w:p w14:paraId="47655F0A" w14:textId="77777777"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This indicator is set to control the PCC’s exposure to refinancing risk. The upper and lower limits on the maturity structure of all borrowing were: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8"/>
        <w:gridCol w:w="1157"/>
        <w:gridCol w:w="1157"/>
        <w:gridCol w:w="1335"/>
        <w:gridCol w:w="1374"/>
      </w:tblGrid>
      <w:tr w:rsidR="00053A53" w:rsidRPr="00AF69B9" w14:paraId="712BF0BE" w14:textId="77777777" w:rsidTr="008D716B">
        <w:trPr>
          <w:trHeight w:val="340"/>
        </w:trPr>
        <w:tc>
          <w:tcPr>
            <w:tcW w:w="3628" w:type="dxa"/>
            <w:vAlign w:val="center"/>
          </w:tcPr>
          <w:p w14:paraId="16FBE491" w14:textId="77777777" w:rsidR="00053A53" w:rsidRPr="00AF69B9" w:rsidRDefault="00053A53" w:rsidP="00053A53">
            <w:pPr>
              <w:widowControl w:val="0"/>
              <w:jc w:val="right"/>
              <w:rPr>
                <w:rFonts w:ascii="Arial" w:hAnsi="Arial" w:cs="Arial"/>
                <w:bCs/>
                <w:sz w:val="20"/>
                <w:szCs w:val="20"/>
              </w:rPr>
            </w:pPr>
          </w:p>
        </w:tc>
        <w:tc>
          <w:tcPr>
            <w:tcW w:w="1157" w:type="dxa"/>
            <w:vAlign w:val="center"/>
          </w:tcPr>
          <w:p w14:paraId="587C51A9" w14:textId="77777777" w:rsidR="00053A53" w:rsidRPr="00AF69B9" w:rsidRDefault="00053A53" w:rsidP="00053A53">
            <w:pPr>
              <w:widowControl w:val="0"/>
              <w:jc w:val="right"/>
              <w:rPr>
                <w:rFonts w:ascii="Arial" w:hAnsi="Arial" w:cs="Arial"/>
                <w:b/>
                <w:bCs/>
                <w:sz w:val="20"/>
                <w:szCs w:val="20"/>
              </w:rPr>
            </w:pPr>
            <w:r w:rsidRPr="00AF69B9">
              <w:rPr>
                <w:rFonts w:ascii="Arial" w:hAnsi="Arial" w:cs="Arial"/>
                <w:b/>
                <w:bCs/>
                <w:sz w:val="20"/>
                <w:szCs w:val="20"/>
              </w:rPr>
              <w:t>Upper Limit</w:t>
            </w:r>
          </w:p>
        </w:tc>
        <w:tc>
          <w:tcPr>
            <w:tcW w:w="1157" w:type="dxa"/>
            <w:vAlign w:val="center"/>
          </w:tcPr>
          <w:p w14:paraId="3455A912" w14:textId="77777777" w:rsidR="00053A53" w:rsidRPr="00AF69B9" w:rsidRDefault="00053A53" w:rsidP="00053A53">
            <w:pPr>
              <w:widowControl w:val="0"/>
              <w:jc w:val="right"/>
              <w:rPr>
                <w:rFonts w:ascii="Arial" w:hAnsi="Arial" w:cs="Arial"/>
                <w:b/>
                <w:bCs/>
                <w:sz w:val="20"/>
                <w:szCs w:val="20"/>
              </w:rPr>
            </w:pPr>
            <w:r w:rsidRPr="00AF69B9">
              <w:rPr>
                <w:rFonts w:ascii="Arial" w:hAnsi="Arial" w:cs="Arial"/>
                <w:b/>
                <w:bCs/>
                <w:sz w:val="20"/>
                <w:szCs w:val="20"/>
              </w:rPr>
              <w:t>Lower Limit</w:t>
            </w:r>
          </w:p>
        </w:tc>
        <w:tc>
          <w:tcPr>
            <w:tcW w:w="1335" w:type="dxa"/>
            <w:vAlign w:val="center"/>
          </w:tcPr>
          <w:p w14:paraId="5543E7DC" w14:textId="77777777" w:rsidR="00053A53" w:rsidRPr="00AF69B9" w:rsidRDefault="00053A53" w:rsidP="00053A53">
            <w:pPr>
              <w:widowControl w:val="0"/>
              <w:jc w:val="right"/>
              <w:rPr>
                <w:rFonts w:ascii="Arial" w:hAnsi="Arial" w:cs="Arial"/>
                <w:b/>
                <w:bCs/>
                <w:sz w:val="20"/>
                <w:szCs w:val="20"/>
              </w:rPr>
            </w:pPr>
            <w:r w:rsidRPr="00AF69B9">
              <w:rPr>
                <w:rFonts w:ascii="Arial" w:hAnsi="Arial" w:cs="Arial"/>
                <w:b/>
                <w:bCs/>
                <w:sz w:val="20"/>
                <w:szCs w:val="20"/>
              </w:rPr>
              <w:t>31.07.2026</w:t>
            </w:r>
          </w:p>
          <w:p w14:paraId="2922D856" w14:textId="77777777" w:rsidR="00053A53" w:rsidRPr="00AF69B9" w:rsidRDefault="00053A53" w:rsidP="00053A53">
            <w:pPr>
              <w:widowControl w:val="0"/>
              <w:jc w:val="right"/>
              <w:rPr>
                <w:rFonts w:ascii="Arial" w:hAnsi="Arial" w:cs="Arial"/>
                <w:b/>
                <w:bCs/>
                <w:sz w:val="20"/>
                <w:szCs w:val="20"/>
              </w:rPr>
            </w:pPr>
            <w:r w:rsidRPr="00AF69B9">
              <w:rPr>
                <w:rFonts w:ascii="Arial" w:hAnsi="Arial" w:cs="Arial"/>
                <w:b/>
                <w:bCs/>
                <w:sz w:val="20"/>
                <w:szCs w:val="20"/>
              </w:rPr>
              <w:t>Actual</w:t>
            </w:r>
          </w:p>
        </w:tc>
        <w:tc>
          <w:tcPr>
            <w:tcW w:w="1374" w:type="dxa"/>
            <w:vAlign w:val="center"/>
          </w:tcPr>
          <w:p w14:paraId="38D226EC" w14:textId="77777777" w:rsidR="00053A53" w:rsidRPr="00AF69B9" w:rsidRDefault="00053A53" w:rsidP="00053A53">
            <w:pPr>
              <w:widowControl w:val="0"/>
              <w:jc w:val="right"/>
              <w:rPr>
                <w:rFonts w:ascii="Arial" w:hAnsi="Arial" w:cs="Arial"/>
                <w:b/>
                <w:bCs/>
                <w:sz w:val="20"/>
                <w:szCs w:val="20"/>
              </w:rPr>
            </w:pPr>
            <w:r w:rsidRPr="00AF69B9">
              <w:rPr>
                <w:rFonts w:ascii="Arial" w:hAnsi="Arial" w:cs="Arial"/>
                <w:b/>
                <w:bCs/>
                <w:sz w:val="20"/>
                <w:szCs w:val="20"/>
              </w:rPr>
              <w:t>Complied?</w:t>
            </w:r>
          </w:p>
        </w:tc>
      </w:tr>
      <w:tr w:rsidR="00053A53" w:rsidRPr="00AF69B9" w14:paraId="3B0A2C72" w14:textId="77777777" w:rsidTr="008D716B">
        <w:trPr>
          <w:trHeight w:val="340"/>
        </w:trPr>
        <w:tc>
          <w:tcPr>
            <w:tcW w:w="3628" w:type="dxa"/>
            <w:vAlign w:val="center"/>
          </w:tcPr>
          <w:p w14:paraId="3DBF8E07" w14:textId="77777777" w:rsidR="00053A53" w:rsidRPr="00AF69B9" w:rsidRDefault="00053A53" w:rsidP="00053A53">
            <w:pPr>
              <w:widowControl w:val="0"/>
              <w:rPr>
                <w:rFonts w:ascii="Arial" w:hAnsi="Arial" w:cs="Arial"/>
                <w:bCs/>
                <w:sz w:val="20"/>
                <w:szCs w:val="20"/>
              </w:rPr>
            </w:pPr>
            <w:r w:rsidRPr="00AF69B9">
              <w:rPr>
                <w:rFonts w:ascii="Arial" w:hAnsi="Arial" w:cs="Arial"/>
                <w:bCs/>
                <w:sz w:val="20"/>
                <w:szCs w:val="20"/>
              </w:rPr>
              <w:t>Under 12 months</w:t>
            </w:r>
          </w:p>
        </w:tc>
        <w:tc>
          <w:tcPr>
            <w:tcW w:w="1157" w:type="dxa"/>
            <w:vAlign w:val="center"/>
          </w:tcPr>
          <w:p w14:paraId="78B876AF"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100%</w:t>
            </w:r>
          </w:p>
        </w:tc>
        <w:tc>
          <w:tcPr>
            <w:tcW w:w="1157" w:type="dxa"/>
            <w:vAlign w:val="center"/>
          </w:tcPr>
          <w:p w14:paraId="57AE171A"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0%</w:t>
            </w:r>
          </w:p>
        </w:tc>
        <w:tc>
          <w:tcPr>
            <w:tcW w:w="1335" w:type="dxa"/>
            <w:vAlign w:val="center"/>
          </w:tcPr>
          <w:p w14:paraId="4CB92047"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0%</w:t>
            </w:r>
          </w:p>
        </w:tc>
        <w:tc>
          <w:tcPr>
            <w:tcW w:w="1374" w:type="dxa"/>
            <w:vAlign w:val="center"/>
          </w:tcPr>
          <w:p w14:paraId="751829D8"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Yes</w:t>
            </w:r>
          </w:p>
        </w:tc>
      </w:tr>
      <w:tr w:rsidR="00053A53" w:rsidRPr="00AF69B9" w14:paraId="3C70F711" w14:textId="77777777" w:rsidTr="008D716B">
        <w:trPr>
          <w:trHeight w:val="340"/>
        </w:trPr>
        <w:tc>
          <w:tcPr>
            <w:tcW w:w="3628" w:type="dxa"/>
            <w:vAlign w:val="center"/>
          </w:tcPr>
          <w:p w14:paraId="1057D753" w14:textId="77777777" w:rsidR="00053A53" w:rsidRPr="00AF69B9" w:rsidRDefault="00053A53" w:rsidP="00053A53">
            <w:pPr>
              <w:widowControl w:val="0"/>
              <w:rPr>
                <w:rFonts w:ascii="Arial" w:hAnsi="Arial" w:cs="Arial"/>
                <w:bCs/>
                <w:sz w:val="20"/>
                <w:szCs w:val="20"/>
              </w:rPr>
            </w:pPr>
            <w:r w:rsidRPr="00AF69B9">
              <w:rPr>
                <w:rFonts w:ascii="Arial" w:hAnsi="Arial" w:cs="Arial"/>
                <w:bCs/>
                <w:sz w:val="20"/>
                <w:szCs w:val="20"/>
              </w:rPr>
              <w:t>12 months and within 24 months</w:t>
            </w:r>
          </w:p>
        </w:tc>
        <w:tc>
          <w:tcPr>
            <w:tcW w:w="1157" w:type="dxa"/>
            <w:vAlign w:val="center"/>
          </w:tcPr>
          <w:p w14:paraId="14EC50B0"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100%</w:t>
            </w:r>
          </w:p>
        </w:tc>
        <w:tc>
          <w:tcPr>
            <w:tcW w:w="1157" w:type="dxa"/>
            <w:vAlign w:val="center"/>
          </w:tcPr>
          <w:p w14:paraId="48E038FE"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0%</w:t>
            </w:r>
          </w:p>
        </w:tc>
        <w:tc>
          <w:tcPr>
            <w:tcW w:w="1335" w:type="dxa"/>
            <w:vAlign w:val="center"/>
          </w:tcPr>
          <w:p w14:paraId="5CF745EF"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0%</w:t>
            </w:r>
          </w:p>
        </w:tc>
        <w:tc>
          <w:tcPr>
            <w:tcW w:w="1374" w:type="dxa"/>
          </w:tcPr>
          <w:p w14:paraId="1542BD9D"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Yes</w:t>
            </w:r>
          </w:p>
        </w:tc>
      </w:tr>
      <w:tr w:rsidR="00053A53" w:rsidRPr="00AF69B9" w14:paraId="5EEA985A" w14:textId="77777777" w:rsidTr="008D716B">
        <w:trPr>
          <w:trHeight w:val="340"/>
        </w:trPr>
        <w:tc>
          <w:tcPr>
            <w:tcW w:w="3628" w:type="dxa"/>
            <w:vAlign w:val="center"/>
          </w:tcPr>
          <w:p w14:paraId="54C32882" w14:textId="77777777" w:rsidR="00053A53" w:rsidRPr="00AF69B9" w:rsidRDefault="00053A53" w:rsidP="00053A53">
            <w:pPr>
              <w:widowControl w:val="0"/>
              <w:rPr>
                <w:rFonts w:ascii="Arial" w:hAnsi="Arial" w:cs="Arial"/>
                <w:bCs/>
                <w:sz w:val="20"/>
                <w:szCs w:val="20"/>
              </w:rPr>
            </w:pPr>
            <w:r w:rsidRPr="00AF69B9">
              <w:rPr>
                <w:rFonts w:ascii="Arial" w:hAnsi="Arial" w:cs="Arial"/>
                <w:bCs/>
                <w:sz w:val="20"/>
                <w:szCs w:val="20"/>
              </w:rPr>
              <w:t>24 months and within 5 years</w:t>
            </w:r>
          </w:p>
        </w:tc>
        <w:tc>
          <w:tcPr>
            <w:tcW w:w="1157" w:type="dxa"/>
            <w:vAlign w:val="center"/>
          </w:tcPr>
          <w:p w14:paraId="5DF5DB31"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100%</w:t>
            </w:r>
          </w:p>
        </w:tc>
        <w:tc>
          <w:tcPr>
            <w:tcW w:w="1157" w:type="dxa"/>
            <w:vAlign w:val="center"/>
          </w:tcPr>
          <w:p w14:paraId="3BE6CA15"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0%</w:t>
            </w:r>
          </w:p>
        </w:tc>
        <w:tc>
          <w:tcPr>
            <w:tcW w:w="1335" w:type="dxa"/>
          </w:tcPr>
          <w:p w14:paraId="1FE354F5"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0%</w:t>
            </w:r>
          </w:p>
        </w:tc>
        <w:tc>
          <w:tcPr>
            <w:tcW w:w="1374" w:type="dxa"/>
          </w:tcPr>
          <w:p w14:paraId="6F3EFFDC"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Yes</w:t>
            </w:r>
          </w:p>
        </w:tc>
      </w:tr>
      <w:tr w:rsidR="00053A53" w:rsidRPr="00AF69B9" w14:paraId="5B79585C" w14:textId="77777777" w:rsidTr="008D716B">
        <w:trPr>
          <w:trHeight w:val="340"/>
        </w:trPr>
        <w:tc>
          <w:tcPr>
            <w:tcW w:w="3628" w:type="dxa"/>
            <w:vAlign w:val="center"/>
          </w:tcPr>
          <w:p w14:paraId="68E3913B" w14:textId="77777777" w:rsidR="00053A53" w:rsidRPr="00AF69B9" w:rsidRDefault="00053A53" w:rsidP="00053A53">
            <w:pPr>
              <w:widowControl w:val="0"/>
              <w:rPr>
                <w:rFonts w:ascii="Arial" w:hAnsi="Arial" w:cs="Arial"/>
                <w:bCs/>
                <w:sz w:val="20"/>
                <w:szCs w:val="20"/>
              </w:rPr>
            </w:pPr>
            <w:r w:rsidRPr="00AF69B9">
              <w:rPr>
                <w:rFonts w:ascii="Arial" w:hAnsi="Arial" w:cs="Arial"/>
                <w:bCs/>
                <w:sz w:val="20"/>
                <w:szCs w:val="20"/>
              </w:rPr>
              <w:t>5 years and within 10 years</w:t>
            </w:r>
          </w:p>
        </w:tc>
        <w:tc>
          <w:tcPr>
            <w:tcW w:w="1157" w:type="dxa"/>
            <w:vAlign w:val="center"/>
          </w:tcPr>
          <w:p w14:paraId="7D476AC8"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100%</w:t>
            </w:r>
          </w:p>
        </w:tc>
        <w:tc>
          <w:tcPr>
            <w:tcW w:w="1157" w:type="dxa"/>
            <w:vAlign w:val="center"/>
          </w:tcPr>
          <w:p w14:paraId="37D87F81"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0%</w:t>
            </w:r>
          </w:p>
        </w:tc>
        <w:tc>
          <w:tcPr>
            <w:tcW w:w="1335" w:type="dxa"/>
          </w:tcPr>
          <w:p w14:paraId="07A053A7"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100%</w:t>
            </w:r>
          </w:p>
        </w:tc>
        <w:tc>
          <w:tcPr>
            <w:tcW w:w="1374" w:type="dxa"/>
          </w:tcPr>
          <w:p w14:paraId="2CB5F4B4"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Yes</w:t>
            </w:r>
          </w:p>
        </w:tc>
      </w:tr>
      <w:tr w:rsidR="00053A53" w:rsidRPr="00AF69B9" w14:paraId="2BD15D5F" w14:textId="77777777" w:rsidTr="008D716B">
        <w:trPr>
          <w:trHeight w:val="340"/>
        </w:trPr>
        <w:tc>
          <w:tcPr>
            <w:tcW w:w="3628" w:type="dxa"/>
            <w:vAlign w:val="center"/>
          </w:tcPr>
          <w:p w14:paraId="593F9963" w14:textId="77777777" w:rsidR="00053A53" w:rsidRPr="00AF69B9" w:rsidRDefault="00053A53" w:rsidP="00053A53">
            <w:pPr>
              <w:widowControl w:val="0"/>
              <w:rPr>
                <w:rFonts w:ascii="Arial" w:hAnsi="Arial" w:cs="Arial"/>
                <w:bCs/>
                <w:sz w:val="20"/>
                <w:szCs w:val="20"/>
              </w:rPr>
            </w:pPr>
            <w:r w:rsidRPr="00AF69B9">
              <w:rPr>
                <w:rFonts w:ascii="Arial" w:hAnsi="Arial" w:cs="Arial"/>
                <w:bCs/>
                <w:sz w:val="20"/>
                <w:szCs w:val="20"/>
              </w:rPr>
              <w:t>10 years and above</w:t>
            </w:r>
          </w:p>
        </w:tc>
        <w:tc>
          <w:tcPr>
            <w:tcW w:w="1157" w:type="dxa"/>
            <w:vAlign w:val="center"/>
          </w:tcPr>
          <w:p w14:paraId="77EC4E3E"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100%</w:t>
            </w:r>
          </w:p>
        </w:tc>
        <w:tc>
          <w:tcPr>
            <w:tcW w:w="1157" w:type="dxa"/>
            <w:vAlign w:val="center"/>
          </w:tcPr>
          <w:p w14:paraId="3F829437"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0%</w:t>
            </w:r>
          </w:p>
        </w:tc>
        <w:tc>
          <w:tcPr>
            <w:tcW w:w="1335" w:type="dxa"/>
          </w:tcPr>
          <w:p w14:paraId="0F7CC6D8"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0%</w:t>
            </w:r>
          </w:p>
        </w:tc>
        <w:tc>
          <w:tcPr>
            <w:tcW w:w="1374" w:type="dxa"/>
          </w:tcPr>
          <w:p w14:paraId="40E4FD2C" w14:textId="77777777" w:rsidR="00053A53" w:rsidRPr="00AF69B9" w:rsidRDefault="00053A53" w:rsidP="00053A53">
            <w:pPr>
              <w:widowControl w:val="0"/>
              <w:jc w:val="right"/>
              <w:rPr>
                <w:rFonts w:ascii="Arial" w:hAnsi="Arial" w:cs="Arial"/>
                <w:sz w:val="20"/>
                <w:szCs w:val="20"/>
              </w:rPr>
            </w:pPr>
            <w:r w:rsidRPr="00AF69B9">
              <w:rPr>
                <w:rFonts w:ascii="Arial" w:hAnsi="Arial" w:cs="Arial"/>
                <w:sz w:val="20"/>
                <w:szCs w:val="20"/>
              </w:rPr>
              <w:t>Yes</w:t>
            </w:r>
          </w:p>
        </w:tc>
      </w:tr>
    </w:tbl>
    <w:p w14:paraId="344CD8CB" w14:textId="77777777" w:rsidR="00D04D2C" w:rsidRDefault="00D04D2C" w:rsidP="00053A53">
      <w:pPr>
        <w:widowControl w:val="0"/>
        <w:spacing w:before="120" w:after="120"/>
        <w:rPr>
          <w:rFonts w:ascii="Arial" w:hAnsi="Arial" w:cs="Arial"/>
          <w:b/>
          <w:bCs/>
          <w:sz w:val="20"/>
          <w:szCs w:val="20"/>
        </w:rPr>
      </w:pPr>
    </w:p>
    <w:p w14:paraId="19F7DDEE" w14:textId="21C31DB0" w:rsidR="00053A53" w:rsidRPr="00AF69B9" w:rsidRDefault="00053A53" w:rsidP="00053A53">
      <w:pPr>
        <w:widowControl w:val="0"/>
        <w:spacing w:before="120" w:after="120"/>
        <w:rPr>
          <w:rFonts w:ascii="Arial" w:hAnsi="Arial" w:cs="Arial"/>
          <w:b/>
          <w:bCs/>
          <w:sz w:val="20"/>
          <w:szCs w:val="20"/>
        </w:rPr>
      </w:pPr>
      <w:r w:rsidRPr="00AF69B9">
        <w:rPr>
          <w:rFonts w:ascii="Arial" w:hAnsi="Arial" w:cs="Arial"/>
          <w:b/>
          <w:bCs/>
          <w:sz w:val="20"/>
          <w:szCs w:val="20"/>
        </w:rPr>
        <w:lastRenderedPageBreak/>
        <w:t xml:space="preserve">Table </w:t>
      </w:r>
      <w:r w:rsidR="001F26AC">
        <w:rPr>
          <w:rFonts w:ascii="Arial" w:hAnsi="Arial" w:cs="Arial"/>
          <w:b/>
          <w:bCs/>
          <w:sz w:val="20"/>
          <w:szCs w:val="20"/>
        </w:rPr>
        <w:t>7</w:t>
      </w:r>
      <w:r w:rsidRPr="00AF69B9">
        <w:rPr>
          <w:rFonts w:ascii="Arial" w:hAnsi="Arial" w:cs="Arial"/>
          <w:b/>
          <w:bCs/>
          <w:sz w:val="20"/>
          <w:szCs w:val="20"/>
        </w:rPr>
        <w:t>: Long-term Treasury Management Investments:</w:t>
      </w:r>
    </w:p>
    <w:p w14:paraId="5509B3D3" w14:textId="77777777"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The purpose of this indicator is to control the PCC’s exposure to the risk of incurring losses by seeking early repayment of its investments. The prudential limits on the long-term treasury management limits are:</w:t>
      </w:r>
    </w:p>
    <w:tbl>
      <w:tblPr>
        <w:tblW w:w="92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1184"/>
        <w:gridCol w:w="1184"/>
        <w:gridCol w:w="1184"/>
        <w:gridCol w:w="1184"/>
      </w:tblGrid>
      <w:tr w:rsidR="00053A53" w:rsidRPr="00AF69B9" w14:paraId="0154C075" w14:textId="77777777" w:rsidTr="008D716B">
        <w:trPr>
          <w:trHeight w:val="340"/>
        </w:trPr>
        <w:tc>
          <w:tcPr>
            <w:tcW w:w="4535" w:type="dxa"/>
          </w:tcPr>
          <w:p w14:paraId="7044809D" w14:textId="77777777" w:rsidR="00053A53" w:rsidRPr="00AF69B9" w:rsidRDefault="00053A53" w:rsidP="00053A53">
            <w:pPr>
              <w:widowControl w:val="0"/>
              <w:jc w:val="center"/>
              <w:rPr>
                <w:rFonts w:ascii="Arial" w:hAnsi="Arial" w:cs="Arial"/>
                <w:bCs/>
                <w:sz w:val="20"/>
                <w:szCs w:val="20"/>
                <w:highlight w:val="yellow"/>
              </w:rPr>
            </w:pPr>
          </w:p>
        </w:tc>
        <w:tc>
          <w:tcPr>
            <w:tcW w:w="1184" w:type="dxa"/>
            <w:tcBorders>
              <w:bottom w:val="nil"/>
            </w:tcBorders>
          </w:tcPr>
          <w:p w14:paraId="0F06F482" w14:textId="77777777" w:rsidR="00053A53" w:rsidRPr="00AF69B9" w:rsidRDefault="00053A53" w:rsidP="00053A53">
            <w:pPr>
              <w:widowControl w:val="0"/>
              <w:jc w:val="center"/>
              <w:rPr>
                <w:rFonts w:ascii="Arial" w:hAnsi="Arial" w:cs="Arial"/>
                <w:b/>
                <w:bCs/>
                <w:sz w:val="20"/>
                <w:szCs w:val="20"/>
              </w:rPr>
            </w:pPr>
            <w:r w:rsidRPr="00AF69B9">
              <w:rPr>
                <w:rFonts w:ascii="Arial" w:hAnsi="Arial" w:cs="Arial"/>
                <w:b/>
                <w:bCs/>
                <w:sz w:val="20"/>
                <w:szCs w:val="20"/>
              </w:rPr>
              <w:t>2025/26</w:t>
            </w:r>
          </w:p>
        </w:tc>
        <w:tc>
          <w:tcPr>
            <w:tcW w:w="1184" w:type="dxa"/>
            <w:tcBorders>
              <w:bottom w:val="nil"/>
            </w:tcBorders>
          </w:tcPr>
          <w:p w14:paraId="18DEE13E" w14:textId="77777777" w:rsidR="00053A53" w:rsidRPr="00AF69B9" w:rsidRDefault="00053A53" w:rsidP="00053A53">
            <w:pPr>
              <w:widowControl w:val="0"/>
              <w:jc w:val="center"/>
              <w:rPr>
                <w:rFonts w:ascii="Arial" w:hAnsi="Arial" w:cs="Arial"/>
                <w:b/>
                <w:bCs/>
                <w:sz w:val="20"/>
                <w:szCs w:val="20"/>
              </w:rPr>
            </w:pPr>
            <w:r w:rsidRPr="00AF69B9">
              <w:rPr>
                <w:rFonts w:ascii="Arial" w:hAnsi="Arial" w:cs="Arial"/>
                <w:b/>
                <w:bCs/>
                <w:sz w:val="20"/>
                <w:szCs w:val="20"/>
              </w:rPr>
              <w:t>2026/27</w:t>
            </w:r>
          </w:p>
        </w:tc>
        <w:tc>
          <w:tcPr>
            <w:tcW w:w="1184" w:type="dxa"/>
            <w:tcBorders>
              <w:bottom w:val="nil"/>
            </w:tcBorders>
          </w:tcPr>
          <w:p w14:paraId="3973BBF9" w14:textId="77777777" w:rsidR="00053A53" w:rsidRPr="00AF69B9" w:rsidRDefault="00053A53" w:rsidP="00053A53">
            <w:pPr>
              <w:widowControl w:val="0"/>
              <w:jc w:val="center"/>
              <w:rPr>
                <w:rFonts w:ascii="Arial" w:hAnsi="Arial" w:cs="Arial"/>
                <w:b/>
                <w:bCs/>
                <w:sz w:val="20"/>
                <w:szCs w:val="20"/>
              </w:rPr>
            </w:pPr>
            <w:r w:rsidRPr="00AF69B9">
              <w:rPr>
                <w:rFonts w:ascii="Arial" w:hAnsi="Arial" w:cs="Arial"/>
                <w:b/>
                <w:bCs/>
                <w:sz w:val="20"/>
                <w:szCs w:val="20"/>
              </w:rPr>
              <w:t>2027/28</w:t>
            </w:r>
          </w:p>
        </w:tc>
        <w:tc>
          <w:tcPr>
            <w:tcW w:w="1184" w:type="dxa"/>
            <w:tcBorders>
              <w:bottom w:val="nil"/>
            </w:tcBorders>
          </w:tcPr>
          <w:p w14:paraId="27FF1EFE" w14:textId="77777777" w:rsidR="00053A53" w:rsidRPr="00AF69B9" w:rsidRDefault="00053A53" w:rsidP="00053A53">
            <w:pPr>
              <w:widowControl w:val="0"/>
              <w:jc w:val="center"/>
              <w:rPr>
                <w:rFonts w:ascii="Arial" w:hAnsi="Arial" w:cs="Arial"/>
                <w:b/>
                <w:bCs/>
                <w:sz w:val="20"/>
                <w:szCs w:val="20"/>
              </w:rPr>
            </w:pPr>
            <w:r w:rsidRPr="00AF69B9">
              <w:rPr>
                <w:rFonts w:ascii="Arial" w:hAnsi="Arial" w:cs="Arial"/>
                <w:b/>
                <w:bCs/>
                <w:sz w:val="20"/>
                <w:szCs w:val="20"/>
              </w:rPr>
              <w:t>2028/29</w:t>
            </w:r>
          </w:p>
        </w:tc>
      </w:tr>
      <w:tr w:rsidR="00053A53" w:rsidRPr="00AF69B9" w14:paraId="66B856DD" w14:textId="77777777" w:rsidTr="008D716B">
        <w:trPr>
          <w:trHeight w:val="340"/>
        </w:trPr>
        <w:tc>
          <w:tcPr>
            <w:tcW w:w="4535" w:type="dxa"/>
          </w:tcPr>
          <w:p w14:paraId="2B67F53D" w14:textId="77777777" w:rsidR="00053A53" w:rsidRPr="00AF69B9" w:rsidRDefault="00053A53" w:rsidP="00053A53">
            <w:pPr>
              <w:widowControl w:val="0"/>
              <w:rPr>
                <w:rFonts w:ascii="Arial" w:hAnsi="Arial" w:cs="Arial"/>
                <w:bCs/>
                <w:sz w:val="20"/>
                <w:szCs w:val="20"/>
              </w:rPr>
            </w:pPr>
          </w:p>
        </w:tc>
        <w:tc>
          <w:tcPr>
            <w:tcW w:w="1184" w:type="dxa"/>
            <w:tcBorders>
              <w:top w:val="nil"/>
            </w:tcBorders>
          </w:tcPr>
          <w:p w14:paraId="4E37E97F" w14:textId="77777777" w:rsidR="00053A53" w:rsidRPr="00AF69B9" w:rsidRDefault="00053A53" w:rsidP="00053A53">
            <w:pPr>
              <w:widowControl w:val="0"/>
              <w:jc w:val="center"/>
              <w:rPr>
                <w:rFonts w:ascii="Arial" w:hAnsi="Arial" w:cs="Arial"/>
                <w:b/>
                <w:bCs/>
                <w:sz w:val="20"/>
                <w:szCs w:val="20"/>
              </w:rPr>
            </w:pPr>
            <w:r w:rsidRPr="00AF69B9">
              <w:rPr>
                <w:rFonts w:ascii="Arial" w:hAnsi="Arial" w:cs="Arial"/>
                <w:b/>
                <w:bCs/>
                <w:sz w:val="20"/>
                <w:szCs w:val="20"/>
              </w:rPr>
              <w:t>Actual</w:t>
            </w:r>
          </w:p>
        </w:tc>
        <w:tc>
          <w:tcPr>
            <w:tcW w:w="1184" w:type="dxa"/>
            <w:tcBorders>
              <w:top w:val="nil"/>
            </w:tcBorders>
          </w:tcPr>
          <w:p w14:paraId="5205854A" w14:textId="77777777" w:rsidR="00053A53" w:rsidRPr="00AF69B9" w:rsidRDefault="00053A53" w:rsidP="00053A53">
            <w:pPr>
              <w:widowControl w:val="0"/>
              <w:jc w:val="center"/>
              <w:rPr>
                <w:rFonts w:ascii="Arial" w:hAnsi="Arial" w:cs="Arial"/>
                <w:b/>
                <w:bCs/>
                <w:sz w:val="20"/>
                <w:szCs w:val="20"/>
              </w:rPr>
            </w:pPr>
            <w:r w:rsidRPr="00AF69B9">
              <w:rPr>
                <w:rFonts w:ascii="Arial" w:hAnsi="Arial" w:cs="Arial"/>
                <w:b/>
                <w:bCs/>
                <w:sz w:val="20"/>
                <w:szCs w:val="20"/>
              </w:rPr>
              <w:t>Forecast</w:t>
            </w:r>
          </w:p>
        </w:tc>
        <w:tc>
          <w:tcPr>
            <w:tcW w:w="1184" w:type="dxa"/>
            <w:tcBorders>
              <w:top w:val="nil"/>
            </w:tcBorders>
          </w:tcPr>
          <w:p w14:paraId="38D74971" w14:textId="77777777" w:rsidR="00053A53" w:rsidRPr="00AF69B9" w:rsidRDefault="00053A53" w:rsidP="00053A53">
            <w:pPr>
              <w:widowControl w:val="0"/>
              <w:jc w:val="center"/>
              <w:rPr>
                <w:rFonts w:ascii="Arial" w:hAnsi="Arial" w:cs="Arial"/>
                <w:b/>
                <w:bCs/>
                <w:sz w:val="20"/>
                <w:szCs w:val="20"/>
              </w:rPr>
            </w:pPr>
            <w:r w:rsidRPr="00AF69B9">
              <w:rPr>
                <w:rFonts w:ascii="Arial" w:hAnsi="Arial" w:cs="Arial"/>
                <w:b/>
                <w:bCs/>
                <w:sz w:val="20"/>
                <w:szCs w:val="20"/>
              </w:rPr>
              <w:t>Forecast</w:t>
            </w:r>
          </w:p>
        </w:tc>
        <w:tc>
          <w:tcPr>
            <w:tcW w:w="1184" w:type="dxa"/>
            <w:tcBorders>
              <w:top w:val="nil"/>
            </w:tcBorders>
          </w:tcPr>
          <w:p w14:paraId="36293A8F" w14:textId="77777777" w:rsidR="00053A53" w:rsidRPr="00AF69B9" w:rsidRDefault="00053A53" w:rsidP="00053A53">
            <w:pPr>
              <w:widowControl w:val="0"/>
              <w:jc w:val="center"/>
              <w:rPr>
                <w:rFonts w:ascii="Arial" w:hAnsi="Arial" w:cs="Arial"/>
                <w:b/>
                <w:bCs/>
                <w:sz w:val="20"/>
                <w:szCs w:val="20"/>
              </w:rPr>
            </w:pPr>
            <w:r w:rsidRPr="00AF69B9">
              <w:rPr>
                <w:rFonts w:ascii="Arial" w:hAnsi="Arial" w:cs="Arial"/>
                <w:b/>
                <w:bCs/>
                <w:sz w:val="20"/>
                <w:szCs w:val="20"/>
              </w:rPr>
              <w:t>Forecast</w:t>
            </w:r>
          </w:p>
        </w:tc>
      </w:tr>
      <w:tr w:rsidR="00053A53" w:rsidRPr="00AF69B9" w14:paraId="5A90A6F2" w14:textId="77777777" w:rsidTr="008D716B">
        <w:trPr>
          <w:trHeight w:val="340"/>
        </w:trPr>
        <w:tc>
          <w:tcPr>
            <w:tcW w:w="4535" w:type="dxa"/>
          </w:tcPr>
          <w:p w14:paraId="48E95119" w14:textId="77777777" w:rsidR="00053A53" w:rsidRPr="00AF69B9" w:rsidRDefault="00053A53" w:rsidP="00053A53">
            <w:pPr>
              <w:widowControl w:val="0"/>
              <w:rPr>
                <w:rFonts w:ascii="Arial" w:hAnsi="Arial" w:cs="Arial"/>
                <w:bCs/>
                <w:sz w:val="20"/>
                <w:szCs w:val="20"/>
              </w:rPr>
            </w:pPr>
            <w:r w:rsidRPr="00AF69B9">
              <w:rPr>
                <w:rFonts w:ascii="Arial" w:hAnsi="Arial" w:cs="Arial"/>
                <w:bCs/>
                <w:sz w:val="20"/>
                <w:szCs w:val="20"/>
              </w:rPr>
              <w:t>Limit on principal invested beyond year end</w:t>
            </w:r>
          </w:p>
        </w:tc>
        <w:tc>
          <w:tcPr>
            <w:tcW w:w="1184" w:type="dxa"/>
          </w:tcPr>
          <w:p w14:paraId="39D90CBD" w14:textId="77777777" w:rsidR="00053A53" w:rsidRPr="00AF69B9" w:rsidRDefault="00053A53" w:rsidP="00053A53">
            <w:pPr>
              <w:widowControl w:val="0"/>
              <w:jc w:val="center"/>
              <w:rPr>
                <w:rFonts w:ascii="Arial" w:hAnsi="Arial" w:cs="Arial"/>
                <w:bCs/>
                <w:sz w:val="20"/>
                <w:szCs w:val="20"/>
                <w:highlight w:val="yellow"/>
              </w:rPr>
            </w:pPr>
            <w:r w:rsidRPr="00AF69B9">
              <w:rPr>
                <w:rFonts w:ascii="Arial" w:hAnsi="Arial" w:cs="Arial"/>
                <w:sz w:val="20"/>
                <w:szCs w:val="20"/>
              </w:rPr>
              <w:t>£10m</w:t>
            </w:r>
          </w:p>
        </w:tc>
        <w:tc>
          <w:tcPr>
            <w:tcW w:w="1184" w:type="dxa"/>
          </w:tcPr>
          <w:p w14:paraId="56CA94A3" w14:textId="77777777" w:rsidR="00053A53" w:rsidRPr="00AF69B9" w:rsidRDefault="00053A53" w:rsidP="00053A53">
            <w:pPr>
              <w:widowControl w:val="0"/>
              <w:jc w:val="center"/>
              <w:rPr>
                <w:rFonts w:ascii="Arial" w:hAnsi="Arial" w:cs="Arial"/>
                <w:sz w:val="20"/>
                <w:szCs w:val="20"/>
              </w:rPr>
            </w:pPr>
            <w:r w:rsidRPr="00AF69B9">
              <w:rPr>
                <w:rFonts w:ascii="Arial" w:hAnsi="Arial" w:cs="Arial"/>
                <w:sz w:val="20"/>
                <w:szCs w:val="20"/>
              </w:rPr>
              <w:t>£10m</w:t>
            </w:r>
          </w:p>
        </w:tc>
        <w:tc>
          <w:tcPr>
            <w:tcW w:w="1184" w:type="dxa"/>
          </w:tcPr>
          <w:p w14:paraId="34B51339" w14:textId="77777777" w:rsidR="00053A53" w:rsidRPr="00AF69B9" w:rsidRDefault="00053A53" w:rsidP="00053A53">
            <w:pPr>
              <w:widowControl w:val="0"/>
              <w:jc w:val="center"/>
              <w:rPr>
                <w:rFonts w:ascii="Arial" w:hAnsi="Arial" w:cs="Arial"/>
                <w:bCs/>
                <w:sz w:val="20"/>
                <w:szCs w:val="20"/>
                <w:highlight w:val="yellow"/>
              </w:rPr>
            </w:pPr>
            <w:r w:rsidRPr="00AF69B9">
              <w:rPr>
                <w:rFonts w:ascii="Arial" w:hAnsi="Arial" w:cs="Arial"/>
                <w:sz w:val="20"/>
                <w:szCs w:val="20"/>
              </w:rPr>
              <w:t>£10m</w:t>
            </w:r>
          </w:p>
        </w:tc>
        <w:tc>
          <w:tcPr>
            <w:tcW w:w="1184" w:type="dxa"/>
          </w:tcPr>
          <w:p w14:paraId="21AF3BAA" w14:textId="77777777" w:rsidR="00053A53" w:rsidRPr="00AF69B9" w:rsidRDefault="00053A53" w:rsidP="00053A53">
            <w:pPr>
              <w:widowControl w:val="0"/>
              <w:jc w:val="center"/>
              <w:rPr>
                <w:rFonts w:ascii="Arial" w:hAnsi="Arial" w:cs="Arial"/>
                <w:sz w:val="20"/>
                <w:szCs w:val="20"/>
              </w:rPr>
            </w:pPr>
            <w:r w:rsidRPr="00AF69B9">
              <w:rPr>
                <w:rFonts w:ascii="Arial" w:hAnsi="Arial" w:cs="Arial"/>
                <w:sz w:val="20"/>
                <w:szCs w:val="20"/>
              </w:rPr>
              <w:t>£10m</w:t>
            </w:r>
          </w:p>
        </w:tc>
      </w:tr>
      <w:tr w:rsidR="00053A53" w:rsidRPr="00AF69B9" w14:paraId="3EA67732" w14:textId="77777777" w:rsidTr="008D716B">
        <w:trPr>
          <w:trHeight w:val="340"/>
        </w:trPr>
        <w:tc>
          <w:tcPr>
            <w:tcW w:w="4535" w:type="dxa"/>
          </w:tcPr>
          <w:p w14:paraId="7A6188F9" w14:textId="77777777" w:rsidR="00053A53" w:rsidRPr="00AF69B9" w:rsidRDefault="00053A53" w:rsidP="00053A53">
            <w:pPr>
              <w:widowControl w:val="0"/>
              <w:rPr>
                <w:rFonts w:ascii="Arial" w:hAnsi="Arial" w:cs="Arial"/>
                <w:bCs/>
                <w:sz w:val="20"/>
                <w:szCs w:val="20"/>
              </w:rPr>
            </w:pPr>
            <w:r w:rsidRPr="00AF69B9">
              <w:rPr>
                <w:rFonts w:ascii="Arial" w:hAnsi="Arial" w:cs="Arial"/>
                <w:bCs/>
                <w:sz w:val="20"/>
                <w:szCs w:val="20"/>
              </w:rPr>
              <w:t>Actual principal invested beyond year end</w:t>
            </w:r>
          </w:p>
        </w:tc>
        <w:tc>
          <w:tcPr>
            <w:tcW w:w="1184" w:type="dxa"/>
          </w:tcPr>
          <w:p w14:paraId="0AD0AA5A" w14:textId="77777777" w:rsidR="00053A53" w:rsidRPr="00AF69B9" w:rsidRDefault="00053A53" w:rsidP="00053A53">
            <w:pPr>
              <w:widowControl w:val="0"/>
              <w:jc w:val="center"/>
              <w:rPr>
                <w:rFonts w:ascii="Arial" w:hAnsi="Arial" w:cs="Arial"/>
                <w:sz w:val="20"/>
                <w:szCs w:val="20"/>
              </w:rPr>
            </w:pPr>
            <w:r w:rsidRPr="00AF69B9">
              <w:rPr>
                <w:rFonts w:ascii="Arial" w:hAnsi="Arial" w:cs="Arial"/>
                <w:sz w:val="20"/>
                <w:szCs w:val="20"/>
              </w:rPr>
              <w:t>£4.4m</w:t>
            </w:r>
          </w:p>
        </w:tc>
        <w:tc>
          <w:tcPr>
            <w:tcW w:w="1184" w:type="dxa"/>
          </w:tcPr>
          <w:p w14:paraId="0223F5C6" w14:textId="77777777" w:rsidR="00053A53" w:rsidRPr="00AF69B9" w:rsidRDefault="00053A53" w:rsidP="00053A53">
            <w:pPr>
              <w:widowControl w:val="0"/>
              <w:jc w:val="center"/>
              <w:rPr>
                <w:rFonts w:ascii="Arial" w:hAnsi="Arial" w:cs="Arial"/>
                <w:sz w:val="20"/>
                <w:szCs w:val="20"/>
              </w:rPr>
            </w:pPr>
            <w:r w:rsidRPr="00AF69B9">
              <w:rPr>
                <w:rFonts w:ascii="Arial" w:hAnsi="Arial" w:cs="Arial"/>
                <w:sz w:val="20"/>
                <w:szCs w:val="20"/>
              </w:rPr>
              <w:t>£4.4m</w:t>
            </w:r>
          </w:p>
        </w:tc>
        <w:tc>
          <w:tcPr>
            <w:tcW w:w="1184" w:type="dxa"/>
          </w:tcPr>
          <w:p w14:paraId="38984D73" w14:textId="77777777" w:rsidR="00053A53" w:rsidRPr="00AF69B9" w:rsidRDefault="00053A53" w:rsidP="00053A53">
            <w:pPr>
              <w:widowControl w:val="0"/>
              <w:jc w:val="center"/>
              <w:rPr>
                <w:rFonts w:ascii="Arial" w:hAnsi="Arial" w:cs="Arial"/>
                <w:sz w:val="20"/>
                <w:szCs w:val="20"/>
              </w:rPr>
            </w:pPr>
            <w:r w:rsidRPr="00AF69B9">
              <w:rPr>
                <w:rFonts w:ascii="Arial" w:hAnsi="Arial" w:cs="Arial"/>
                <w:sz w:val="20"/>
                <w:szCs w:val="20"/>
              </w:rPr>
              <w:t>£4.4m</w:t>
            </w:r>
          </w:p>
        </w:tc>
        <w:tc>
          <w:tcPr>
            <w:tcW w:w="1184" w:type="dxa"/>
          </w:tcPr>
          <w:p w14:paraId="45E0082D" w14:textId="77777777" w:rsidR="00053A53" w:rsidRPr="00AF69B9" w:rsidRDefault="00053A53" w:rsidP="00053A53">
            <w:pPr>
              <w:widowControl w:val="0"/>
              <w:jc w:val="center"/>
              <w:rPr>
                <w:rFonts w:ascii="Arial" w:hAnsi="Arial" w:cs="Arial"/>
                <w:sz w:val="20"/>
                <w:szCs w:val="20"/>
              </w:rPr>
            </w:pPr>
            <w:r w:rsidRPr="00AF69B9">
              <w:rPr>
                <w:rFonts w:ascii="Arial" w:hAnsi="Arial" w:cs="Arial"/>
                <w:sz w:val="20"/>
                <w:szCs w:val="20"/>
              </w:rPr>
              <w:t>£4.4m</w:t>
            </w:r>
          </w:p>
        </w:tc>
      </w:tr>
      <w:tr w:rsidR="00053A53" w:rsidRPr="00AF69B9" w14:paraId="39755A45" w14:textId="77777777" w:rsidTr="008D716B">
        <w:trPr>
          <w:trHeight w:val="340"/>
        </w:trPr>
        <w:tc>
          <w:tcPr>
            <w:tcW w:w="4535" w:type="dxa"/>
          </w:tcPr>
          <w:p w14:paraId="133792A2" w14:textId="77777777" w:rsidR="00053A53" w:rsidRPr="00AF69B9" w:rsidRDefault="00053A53" w:rsidP="00053A53">
            <w:pPr>
              <w:widowControl w:val="0"/>
              <w:rPr>
                <w:rFonts w:ascii="Arial" w:hAnsi="Arial" w:cs="Arial"/>
                <w:bCs/>
                <w:sz w:val="20"/>
                <w:szCs w:val="20"/>
              </w:rPr>
            </w:pPr>
            <w:r w:rsidRPr="00AF69B9">
              <w:rPr>
                <w:rFonts w:ascii="Arial" w:hAnsi="Arial" w:cs="Arial"/>
                <w:bCs/>
                <w:sz w:val="20"/>
                <w:szCs w:val="20"/>
              </w:rPr>
              <w:t>Complied?</w:t>
            </w:r>
          </w:p>
        </w:tc>
        <w:tc>
          <w:tcPr>
            <w:tcW w:w="1184" w:type="dxa"/>
          </w:tcPr>
          <w:p w14:paraId="5600FFAE" w14:textId="77777777" w:rsidR="00053A53" w:rsidRPr="00AF69B9" w:rsidRDefault="00053A53" w:rsidP="00053A53">
            <w:pPr>
              <w:widowControl w:val="0"/>
              <w:jc w:val="center"/>
              <w:rPr>
                <w:rFonts w:ascii="Arial" w:hAnsi="Arial" w:cs="Arial"/>
                <w:bCs/>
                <w:sz w:val="20"/>
                <w:szCs w:val="20"/>
              </w:rPr>
            </w:pPr>
            <w:r w:rsidRPr="00AF69B9">
              <w:rPr>
                <w:rFonts w:ascii="Arial" w:hAnsi="Arial" w:cs="Arial"/>
                <w:bCs/>
                <w:sz w:val="20"/>
                <w:szCs w:val="20"/>
              </w:rPr>
              <w:t>Yes</w:t>
            </w:r>
          </w:p>
        </w:tc>
        <w:tc>
          <w:tcPr>
            <w:tcW w:w="1184" w:type="dxa"/>
          </w:tcPr>
          <w:p w14:paraId="7F5DA434" w14:textId="77777777" w:rsidR="00053A53" w:rsidRPr="00AF69B9" w:rsidRDefault="00053A53" w:rsidP="00053A53">
            <w:pPr>
              <w:widowControl w:val="0"/>
              <w:jc w:val="center"/>
              <w:rPr>
                <w:rFonts w:ascii="Arial" w:hAnsi="Arial" w:cs="Arial"/>
                <w:bCs/>
                <w:sz w:val="20"/>
                <w:szCs w:val="20"/>
              </w:rPr>
            </w:pPr>
            <w:r w:rsidRPr="00AF69B9">
              <w:rPr>
                <w:rFonts w:ascii="Arial" w:hAnsi="Arial" w:cs="Arial"/>
                <w:bCs/>
                <w:sz w:val="20"/>
                <w:szCs w:val="20"/>
              </w:rPr>
              <w:t>Yes</w:t>
            </w:r>
          </w:p>
        </w:tc>
        <w:tc>
          <w:tcPr>
            <w:tcW w:w="1184" w:type="dxa"/>
          </w:tcPr>
          <w:p w14:paraId="4671519B" w14:textId="77777777" w:rsidR="00053A53" w:rsidRPr="00AF69B9" w:rsidRDefault="00053A53" w:rsidP="00053A53">
            <w:pPr>
              <w:widowControl w:val="0"/>
              <w:jc w:val="center"/>
              <w:rPr>
                <w:rFonts w:ascii="Arial" w:hAnsi="Arial" w:cs="Arial"/>
                <w:bCs/>
                <w:sz w:val="20"/>
                <w:szCs w:val="20"/>
              </w:rPr>
            </w:pPr>
            <w:r w:rsidRPr="00AF69B9">
              <w:rPr>
                <w:rFonts w:ascii="Arial" w:hAnsi="Arial" w:cs="Arial"/>
                <w:bCs/>
                <w:sz w:val="20"/>
                <w:szCs w:val="20"/>
              </w:rPr>
              <w:t>Yes</w:t>
            </w:r>
          </w:p>
        </w:tc>
        <w:tc>
          <w:tcPr>
            <w:tcW w:w="1184" w:type="dxa"/>
          </w:tcPr>
          <w:p w14:paraId="045484C0" w14:textId="77777777" w:rsidR="00053A53" w:rsidRPr="00AF69B9" w:rsidRDefault="00053A53" w:rsidP="00053A53">
            <w:pPr>
              <w:widowControl w:val="0"/>
              <w:jc w:val="center"/>
              <w:rPr>
                <w:rFonts w:ascii="Arial" w:hAnsi="Arial" w:cs="Arial"/>
                <w:bCs/>
                <w:sz w:val="20"/>
                <w:szCs w:val="20"/>
              </w:rPr>
            </w:pPr>
            <w:r w:rsidRPr="00AF69B9">
              <w:rPr>
                <w:rFonts w:ascii="Arial" w:hAnsi="Arial" w:cs="Arial"/>
                <w:bCs/>
                <w:sz w:val="20"/>
                <w:szCs w:val="20"/>
              </w:rPr>
              <w:t>Yes</w:t>
            </w:r>
          </w:p>
        </w:tc>
      </w:tr>
    </w:tbl>
    <w:p w14:paraId="6614DC76" w14:textId="77777777" w:rsidR="00053A53" w:rsidRPr="00AF69B9" w:rsidRDefault="00053A53" w:rsidP="00053A53">
      <w:pPr>
        <w:widowControl w:val="0"/>
        <w:tabs>
          <w:tab w:val="num" w:pos="709"/>
        </w:tabs>
        <w:spacing w:before="80" w:after="80"/>
        <w:outlineLvl w:val="1"/>
        <w:rPr>
          <w:rFonts w:ascii="Arial" w:hAnsi="Arial" w:cs="Arial"/>
          <w:sz w:val="20"/>
          <w:szCs w:val="20"/>
          <w:lang w:eastAsia="en-GB"/>
        </w:rPr>
      </w:pPr>
      <w:r w:rsidRPr="00AF69B9">
        <w:rPr>
          <w:rFonts w:ascii="Arial" w:hAnsi="Arial" w:cs="Arial"/>
          <w:sz w:val="20"/>
          <w:szCs w:val="20"/>
          <w:lang w:eastAsia="en-GB"/>
        </w:rPr>
        <w:t>Long-term investments with no fixed maturity date include strategic pooled funds, real estate investment trusts and directly held equity but exclude money market funds and bank accounts with no fixed maturity date as these are considered short-term.</w:t>
      </w:r>
    </w:p>
    <w:p w14:paraId="508710E1" w14:textId="77777777" w:rsidR="00C82178" w:rsidRDefault="00C82178" w:rsidP="00C82178">
      <w:pPr>
        <w:spacing w:line="276" w:lineRule="auto"/>
        <w:rPr>
          <w:rFonts w:ascii="Arial" w:hAnsi="Arial" w:cs="Arial"/>
          <w:b/>
          <w:bCs/>
          <w:iCs/>
          <w:sz w:val="22"/>
          <w:szCs w:val="22"/>
          <w:u w:val="single"/>
        </w:rPr>
      </w:pPr>
    </w:p>
    <w:p w14:paraId="725CF148" w14:textId="6A0C57AF" w:rsidR="179C7716" w:rsidRDefault="179C7716" w:rsidP="00CB72F2">
      <w:pPr>
        <w:pStyle w:val="Heading1"/>
      </w:pPr>
    </w:p>
    <w:sectPr w:rsidR="179C7716" w:rsidSect="001819FC">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993" w:right="1248"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C0EA5" w14:textId="77777777" w:rsidR="001E499A" w:rsidRDefault="001E499A">
      <w:r>
        <w:separator/>
      </w:r>
    </w:p>
  </w:endnote>
  <w:endnote w:type="continuationSeparator" w:id="0">
    <w:p w14:paraId="432B42FC" w14:textId="77777777" w:rsidR="001E499A" w:rsidRDefault="001E499A">
      <w:r>
        <w:continuationSeparator/>
      </w:r>
    </w:p>
  </w:endnote>
  <w:endnote w:type="continuationNotice" w:id="1">
    <w:p w14:paraId="6C4F2DAF" w14:textId="77777777" w:rsidR="001E499A" w:rsidRDefault="001E49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1F2F2" w14:textId="77777777" w:rsidR="00BA5772" w:rsidRDefault="00BA5772" w:rsidP="003125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6641FE76" w14:textId="77777777" w:rsidR="00BA5772" w:rsidRDefault="00BA5772" w:rsidP="003125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9D5F9" w14:textId="77777777" w:rsidR="00BA5772" w:rsidRPr="000426C3" w:rsidRDefault="00BA5772" w:rsidP="0031250C">
    <w:pPr>
      <w:pStyle w:val="Footer"/>
      <w:ind w:right="360"/>
      <w:rPr>
        <w:rFonts w:ascii="Trebuchet MS" w:hAnsi="Trebuchet MS" w:cs="Arial"/>
        <w:sz w:val="20"/>
        <w:szCs w:val="20"/>
      </w:rPr>
    </w:pPr>
    <w:r w:rsidRPr="00934376">
      <w:rPr>
        <w:rFonts w:ascii="Trebuchet MS" w:hAnsi="Trebuchet MS" w:cs="Arial"/>
        <w:sz w:val="16"/>
        <w:szCs w:val="16"/>
      </w:rPr>
      <w:tab/>
    </w:r>
    <w:r w:rsidRPr="00934376">
      <w:rPr>
        <w:rFonts w:ascii="Trebuchet MS" w:hAnsi="Trebuchet MS" w:cs="Arial"/>
        <w:sz w:val="16"/>
        <w:szCs w:val="16"/>
      </w:rPr>
      <w:tab/>
    </w:r>
    <w:r w:rsidRPr="000426C3">
      <w:rPr>
        <w:rStyle w:val="PageNumber"/>
        <w:rFonts w:ascii="Trebuchet MS" w:hAnsi="Trebuchet MS" w:cs="Arial"/>
        <w:sz w:val="20"/>
        <w:szCs w:val="20"/>
      </w:rPr>
      <w:fldChar w:fldCharType="begin"/>
    </w:r>
    <w:r w:rsidRPr="000426C3">
      <w:rPr>
        <w:rStyle w:val="PageNumber"/>
        <w:rFonts w:ascii="Trebuchet MS" w:hAnsi="Trebuchet MS" w:cs="Arial"/>
        <w:sz w:val="20"/>
        <w:szCs w:val="20"/>
      </w:rPr>
      <w:instrText xml:space="preserve"> PAGE </w:instrText>
    </w:r>
    <w:r w:rsidRPr="000426C3">
      <w:rPr>
        <w:rStyle w:val="PageNumber"/>
        <w:rFonts w:ascii="Trebuchet MS" w:hAnsi="Trebuchet MS" w:cs="Arial"/>
        <w:sz w:val="20"/>
        <w:szCs w:val="20"/>
      </w:rPr>
      <w:fldChar w:fldCharType="separate"/>
    </w:r>
    <w:r>
      <w:rPr>
        <w:rStyle w:val="PageNumber"/>
        <w:rFonts w:ascii="Trebuchet MS" w:hAnsi="Trebuchet MS" w:cs="Arial"/>
        <w:noProof/>
        <w:sz w:val="20"/>
        <w:szCs w:val="20"/>
      </w:rPr>
      <w:t>9</w:t>
    </w:r>
    <w:r w:rsidRPr="000426C3">
      <w:rPr>
        <w:rStyle w:val="PageNumber"/>
        <w:rFonts w:ascii="Trebuchet MS" w:hAnsi="Trebuchet MS"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2BD" w14:textId="77777777" w:rsidR="00BA5772" w:rsidRDefault="00BA5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26629" w14:textId="77777777" w:rsidR="001E499A" w:rsidRDefault="001E499A">
      <w:r>
        <w:separator/>
      </w:r>
    </w:p>
  </w:footnote>
  <w:footnote w:type="continuationSeparator" w:id="0">
    <w:p w14:paraId="653E060D" w14:textId="77777777" w:rsidR="001E499A" w:rsidRDefault="001E499A">
      <w:r>
        <w:continuationSeparator/>
      </w:r>
    </w:p>
  </w:footnote>
  <w:footnote w:type="continuationNotice" w:id="1">
    <w:p w14:paraId="667A9A7F" w14:textId="77777777" w:rsidR="001E499A" w:rsidRDefault="001E49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E83B" w14:textId="77777777" w:rsidR="00BA5772" w:rsidRDefault="00BA5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F7D3" w14:textId="77777777" w:rsidR="00BA5772" w:rsidRPr="00D522C0" w:rsidRDefault="00BA5772" w:rsidP="0031250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9FE4" w14:textId="77777777" w:rsidR="00BA5772" w:rsidRDefault="00BA5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122"/>
    <w:multiLevelType w:val="hybridMultilevel"/>
    <w:tmpl w:val="12BAD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22D98"/>
    <w:multiLevelType w:val="hybridMultilevel"/>
    <w:tmpl w:val="C04EE6A0"/>
    <w:lvl w:ilvl="0" w:tplc="08090001">
      <w:start w:val="1"/>
      <w:numFmt w:val="bullet"/>
      <w:lvlText w:val=""/>
      <w:lvlJc w:val="left"/>
      <w:pPr>
        <w:ind w:left="720" w:hanging="360"/>
      </w:pPr>
      <w:rPr>
        <w:rFonts w:ascii="Symbol" w:hAnsi="Symbol" w:hint="default"/>
      </w:rPr>
    </w:lvl>
    <w:lvl w:ilvl="1" w:tplc="0E60E16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E8E23F"/>
    <w:multiLevelType w:val="hybridMultilevel"/>
    <w:tmpl w:val="47D04BDC"/>
    <w:lvl w:ilvl="0" w:tplc="A54E1688">
      <w:start w:val="1"/>
      <w:numFmt w:val="decimal"/>
      <w:lvlText w:val="%1."/>
      <w:lvlJc w:val="left"/>
      <w:pPr>
        <w:ind w:left="720" w:hanging="360"/>
      </w:pPr>
    </w:lvl>
    <w:lvl w:ilvl="1" w:tplc="C5503918">
      <w:start w:val="1"/>
      <w:numFmt w:val="lowerLetter"/>
      <w:lvlText w:val="%2."/>
      <w:lvlJc w:val="left"/>
      <w:pPr>
        <w:ind w:left="1440" w:hanging="360"/>
      </w:pPr>
    </w:lvl>
    <w:lvl w:ilvl="2" w:tplc="C6565590">
      <w:start w:val="1"/>
      <w:numFmt w:val="lowerRoman"/>
      <w:lvlText w:val="%3."/>
      <w:lvlJc w:val="left"/>
      <w:pPr>
        <w:ind w:left="2160" w:hanging="360"/>
      </w:pPr>
    </w:lvl>
    <w:lvl w:ilvl="3" w:tplc="E35841EA">
      <w:start w:val="1"/>
      <w:numFmt w:val="decimal"/>
      <w:lvlText w:val="%4."/>
      <w:lvlJc w:val="left"/>
      <w:pPr>
        <w:ind w:left="2880" w:hanging="360"/>
      </w:pPr>
    </w:lvl>
    <w:lvl w:ilvl="4" w:tplc="19565FAA">
      <w:start w:val="1"/>
      <w:numFmt w:val="lowerLetter"/>
      <w:lvlText w:val="%5."/>
      <w:lvlJc w:val="left"/>
      <w:pPr>
        <w:ind w:left="3600" w:hanging="360"/>
      </w:pPr>
    </w:lvl>
    <w:lvl w:ilvl="5" w:tplc="7004D80C">
      <w:start w:val="1"/>
      <w:numFmt w:val="lowerRoman"/>
      <w:lvlText w:val="%6."/>
      <w:lvlJc w:val="left"/>
      <w:pPr>
        <w:ind w:left="4320" w:hanging="360"/>
      </w:pPr>
    </w:lvl>
    <w:lvl w:ilvl="6" w:tplc="03145166">
      <w:start w:val="1"/>
      <w:numFmt w:val="decimal"/>
      <w:lvlText w:val="%7."/>
      <w:lvlJc w:val="left"/>
      <w:pPr>
        <w:ind w:left="5040" w:hanging="360"/>
      </w:pPr>
    </w:lvl>
    <w:lvl w:ilvl="7" w:tplc="3A6482B6">
      <w:start w:val="1"/>
      <w:numFmt w:val="lowerLetter"/>
      <w:lvlText w:val="%8."/>
      <w:lvlJc w:val="left"/>
      <w:pPr>
        <w:ind w:left="5760" w:hanging="360"/>
      </w:pPr>
    </w:lvl>
    <w:lvl w:ilvl="8" w:tplc="173CAA60">
      <w:start w:val="1"/>
      <w:numFmt w:val="lowerRoman"/>
      <w:lvlText w:val="%9."/>
      <w:lvlJc w:val="left"/>
      <w:pPr>
        <w:ind w:left="6480" w:hanging="360"/>
      </w:pPr>
    </w:lvl>
  </w:abstractNum>
  <w:abstractNum w:abstractNumId="3" w15:restartNumberingAfterBreak="0">
    <w:nsid w:val="09565E58"/>
    <w:multiLevelType w:val="hybridMultilevel"/>
    <w:tmpl w:val="319A6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39F2D"/>
    <w:multiLevelType w:val="hybridMultilevel"/>
    <w:tmpl w:val="C8B8DB9C"/>
    <w:lvl w:ilvl="0" w:tplc="85300B30">
      <w:start w:val="1"/>
      <w:numFmt w:val="bullet"/>
      <w:lvlText w:val=""/>
      <w:lvlJc w:val="left"/>
      <w:pPr>
        <w:ind w:left="720" w:hanging="360"/>
      </w:pPr>
      <w:rPr>
        <w:rFonts w:ascii="Symbol" w:hAnsi="Symbol" w:hint="default"/>
      </w:rPr>
    </w:lvl>
    <w:lvl w:ilvl="1" w:tplc="AD5AD5DA">
      <w:start w:val="1"/>
      <w:numFmt w:val="bullet"/>
      <w:lvlText w:val="o"/>
      <w:lvlJc w:val="left"/>
      <w:pPr>
        <w:ind w:left="1440" w:hanging="360"/>
      </w:pPr>
      <w:rPr>
        <w:rFonts w:ascii="Courier New" w:hAnsi="Courier New" w:hint="default"/>
      </w:rPr>
    </w:lvl>
    <w:lvl w:ilvl="2" w:tplc="ADB81400">
      <w:start w:val="1"/>
      <w:numFmt w:val="bullet"/>
      <w:lvlText w:val=""/>
      <w:lvlJc w:val="left"/>
      <w:pPr>
        <w:ind w:left="2160" w:hanging="360"/>
      </w:pPr>
      <w:rPr>
        <w:rFonts w:ascii="Wingdings" w:hAnsi="Wingdings" w:hint="default"/>
      </w:rPr>
    </w:lvl>
    <w:lvl w:ilvl="3" w:tplc="8C4A6DE0">
      <w:start w:val="1"/>
      <w:numFmt w:val="bullet"/>
      <w:lvlText w:val=""/>
      <w:lvlJc w:val="left"/>
      <w:pPr>
        <w:ind w:left="2880" w:hanging="360"/>
      </w:pPr>
      <w:rPr>
        <w:rFonts w:ascii="Symbol" w:hAnsi="Symbol" w:hint="default"/>
      </w:rPr>
    </w:lvl>
    <w:lvl w:ilvl="4" w:tplc="B2A28216">
      <w:start w:val="1"/>
      <w:numFmt w:val="bullet"/>
      <w:lvlText w:val="o"/>
      <w:lvlJc w:val="left"/>
      <w:pPr>
        <w:ind w:left="3600" w:hanging="360"/>
      </w:pPr>
      <w:rPr>
        <w:rFonts w:ascii="Courier New" w:hAnsi="Courier New" w:hint="default"/>
      </w:rPr>
    </w:lvl>
    <w:lvl w:ilvl="5" w:tplc="FEE8A9D2">
      <w:start w:val="1"/>
      <w:numFmt w:val="bullet"/>
      <w:lvlText w:val=""/>
      <w:lvlJc w:val="left"/>
      <w:pPr>
        <w:ind w:left="4320" w:hanging="360"/>
      </w:pPr>
      <w:rPr>
        <w:rFonts w:ascii="Wingdings" w:hAnsi="Wingdings" w:hint="default"/>
      </w:rPr>
    </w:lvl>
    <w:lvl w:ilvl="6" w:tplc="6BEA8CD2">
      <w:start w:val="1"/>
      <w:numFmt w:val="bullet"/>
      <w:lvlText w:val=""/>
      <w:lvlJc w:val="left"/>
      <w:pPr>
        <w:ind w:left="5040" w:hanging="360"/>
      </w:pPr>
      <w:rPr>
        <w:rFonts w:ascii="Symbol" w:hAnsi="Symbol" w:hint="default"/>
      </w:rPr>
    </w:lvl>
    <w:lvl w:ilvl="7" w:tplc="EE108B86">
      <w:start w:val="1"/>
      <w:numFmt w:val="bullet"/>
      <w:lvlText w:val="o"/>
      <w:lvlJc w:val="left"/>
      <w:pPr>
        <w:ind w:left="5760" w:hanging="360"/>
      </w:pPr>
      <w:rPr>
        <w:rFonts w:ascii="Courier New" w:hAnsi="Courier New" w:hint="default"/>
      </w:rPr>
    </w:lvl>
    <w:lvl w:ilvl="8" w:tplc="FA0652C8">
      <w:start w:val="1"/>
      <w:numFmt w:val="bullet"/>
      <w:lvlText w:val=""/>
      <w:lvlJc w:val="left"/>
      <w:pPr>
        <w:ind w:left="6480" w:hanging="360"/>
      </w:pPr>
      <w:rPr>
        <w:rFonts w:ascii="Wingdings" w:hAnsi="Wingdings" w:hint="default"/>
      </w:rPr>
    </w:lvl>
  </w:abstractNum>
  <w:abstractNum w:abstractNumId="5" w15:restartNumberingAfterBreak="0">
    <w:nsid w:val="0E354348"/>
    <w:multiLevelType w:val="hybridMultilevel"/>
    <w:tmpl w:val="B888C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5C4A95"/>
    <w:multiLevelType w:val="hybridMultilevel"/>
    <w:tmpl w:val="DC0EB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D060EE"/>
    <w:multiLevelType w:val="hybridMultilevel"/>
    <w:tmpl w:val="B6B25D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4360B"/>
    <w:multiLevelType w:val="hybridMultilevel"/>
    <w:tmpl w:val="40766F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B72B7A"/>
    <w:multiLevelType w:val="hybridMultilevel"/>
    <w:tmpl w:val="590A53E4"/>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300C75EA"/>
    <w:multiLevelType w:val="hybridMultilevel"/>
    <w:tmpl w:val="D21C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77F33"/>
    <w:multiLevelType w:val="hybridMultilevel"/>
    <w:tmpl w:val="4C1C58DE"/>
    <w:lvl w:ilvl="0" w:tplc="632603E0">
      <w:numFmt w:val="bullet"/>
      <w:lvlText w:val="•"/>
      <w:lvlJc w:val="left"/>
      <w:pPr>
        <w:ind w:left="786" w:hanging="360"/>
      </w:pPr>
      <w:rPr>
        <w:rFonts w:ascii="Tahoma" w:eastAsia="Times New Roman" w:hAnsi="Tahoma" w:cs="Tahoma"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2" w15:restartNumberingAfterBreak="0">
    <w:nsid w:val="32D3127C"/>
    <w:multiLevelType w:val="hybridMultilevel"/>
    <w:tmpl w:val="934AF88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33020E41"/>
    <w:multiLevelType w:val="hybridMultilevel"/>
    <w:tmpl w:val="04161F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33FB7206"/>
    <w:multiLevelType w:val="hybridMultilevel"/>
    <w:tmpl w:val="2D7AF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745D1C"/>
    <w:multiLevelType w:val="multilevel"/>
    <w:tmpl w:val="94F8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767AC1"/>
    <w:multiLevelType w:val="hybridMultilevel"/>
    <w:tmpl w:val="1FA6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D61EE2"/>
    <w:multiLevelType w:val="hybridMultilevel"/>
    <w:tmpl w:val="5D78587E"/>
    <w:lvl w:ilvl="0" w:tplc="0CB84AE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6D0D12"/>
    <w:multiLevelType w:val="hybridMultilevel"/>
    <w:tmpl w:val="2D78A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D20909"/>
    <w:multiLevelType w:val="hybridMultilevel"/>
    <w:tmpl w:val="B34632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A8614E6"/>
    <w:multiLevelType w:val="hybridMultilevel"/>
    <w:tmpl w:val="D5D26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094999"/>
    <w:multiLevelType w:val="hybridMultilevel"/>
    <w:tmpl w:val="7F0C8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0E3424"/>
    <w:multiLevelType w:val="hybridMultilevel"/>
    <w:tmpl w:val="00228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05520B"/>
    <w:multiLevelType w:val="hybridMultilevel"/>
    <w:tmpl w:val="600E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EE0A31"/>
    <w:multiLevelType w:val="hybridMultilevel"/>
    <w:tmpl w:val="5B44B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CF0894"/>
    <w:multiLevelType w:val="hybridMultilevel"/>
    <w:tmpl w:val="B1FC9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D36E2B"/>
    <w:multiLevelType w:val="hybridMultilevel"/>
    <w:tmpl w:val="585E7A38"/>
    <w:lvl w:ilvl="0" w:tplc="0809000F">
      <w:start w:val="1"/>
      <w:numFmt w:val="decimal"/>
      <w:lvlText w:val="%1."/>
      <w:lvlJc w:val="left"/>
      <w:pPr>
        <w:tabs>
          <w:tab w:val="num" w:pos="720"/>
        </w:tabs>
        <w:ind w:left="720" w:hanging="360"/>
      </w:pPr>
      <w:rPr>
        <w:b w:val="0"/>
      </w:rPr>
    </w:lvl>
    <w:lvl w:ilvl="1" w:tplc="08090019">
      <w:start w:val="1"/>
      <w:numFmt w:val="lowerLetter"/>
      <w:lvlText w:val="%2."/>
      <w:lvlJc w:val="left"/>
      <w:pPr>
        <w:tabs>
          <w:tab w:val="num" w:pos="1156"/>
        </w:tabs>
        <w:ind w:left="1156" w:hanging="360"/>
      </w:pPr>
    </w:lvl>
    <w:lvl w:ilvl="2" w:tplc="08090017">
      <w:start w:val="1"/>
      <w:numFmt w:val="lowerLetter"/>
      <w:lvlText w:val="%3)"/>
      <w:lvlJc w:val="left"/>
      <w:pPr>
        <w:tabs>
          <w:tab w:val="num" w:pos="2056"/>
        </w:tabs>
        <w:ind w:left="2056" w:hanging="360"/>
      </w:pPr>
    </w:lvl>
    <w:lvl w:ilvl="3" w:tplc="08090017">
      <w:start w:val="1"/>
      <w:numFmt w:val="lowerLetter"/>
      <w:lvlText w:val="%4)"/>
      <w:lvlJc w:val="left"/>
      <w:pPr>
        <w:tabs>
          <w:tab w:val="num" w:pos="2596"/>
        </w:tabs>
        <w:ind w:left="2596" w:hanging="360"/>
      </w:pPr>
    </w:lvl>
    <w:lvl w:ilvl="4" w:tplc="08090019" w:tentative="1">
      <w:start w:val="1"/>
      <w:numFmt w:val="lowerLetter"/>
      <w:lvlText w:val="%5."/>
      <w:lvlJc w:val="left"/>
      <w:pPr>
        <w:tabs>
          <w:tab w:val="num" w:pos="3316"/>
        </w:tabs>
        <w:ind w:left="3316" w:hanging="360"/>
      </w:pPr>
    </w:lvl>
    <w:lvl w:ilvl="5" w:tplc="0809001B" w:tentative="1">
      <w:start w:val="1"/>
      <w:numFmt w:val="lowerRoman"/>
      <w:lvlText w:val="%6."/>
      <w:lvlJc w:val="right"/>
      <w:pPr>
        <w:tabs>
          <w:tab w:val="num" w:pos="4036"/>
        </w:tabs>
        <w:ind w:left="4036" w:hanging="180"/>
      </w:pPr>
    </w:lvl>
    <w:lvl w:ilvl="6" w:tplc="0809000F" w:tentative="1">
      <w:start w:val="1"/>
      <w:numFmt w:val="decimal"/>
      <w:lvlText w:val="%7."/>
      <w:lvlJc w:val="left"/>
      <w:pPr>
        <w:tabs>
          <w:tab w:val="num" w:pos="4756"/>
        </w:tabs>
        <w:ind w:left="4756" w:hanging="360"/>
      </w:pPr>
    </w:lvl>
    <w:lvl w:ilvl="7" w:tplc="08090019" w:tentative="1">
      <w:start w:val="1"/>
      <w:numFmt w:val="lowerLetter"/>
      <w:lvlText w:val="%8."/>
      <w:lvlJc w:val="left"/>
      <w:pPr>
        <w:tabs>
          <w:tab w:val="num" w:pos="5476"/>
        </w:tabs>
        <w:ind w:left="5476" w:hanging="360"/>
      </w:pPr>
    </w:lvl>
    <w:lvl w:ilvl="8" w:tplc="0809001B" w:tentative="1">
      <w:start w:val="1"/>
      <w:numFmt w:val="lowerRoman"/>
      <w:lvlText w:val="%9."/>
      <w:lvlJc w:val="right"/>
      <w:pPr>
        <w:tabs>
          <w:tab w:val="num" w:pos="6196"/>
        </w:tabs>
        <w:ind w:left="6196" w:hanging="180"/>
      </w:pPr>
    </w:lvl>
  </w:abstractNum>
  <w:num w:numId="1" w16cid:durableId="1783836844">
    <w:abstractNumId w:val="4"/>
  </w:num>
  <w:num w:numId="2" w16cid:durableId="7101192">
    <w:abstractNumId w:val="2"/>
  </w:num>
  <w:num w:numId="3" w16cid:durableId="1175806780">
    <w:abstractNumId w:val="17"/>
  </w:num>
  <w:num w:numId="4" w16cid:durableId="1821967706">
    <w:abstractNumId w:val="26"/>
  </w:num>
  <w:num w:numId="5" w16cid:durableId="1813979068">
    <w:abstractNumId w:val="9"/>
  </w:num>
  <w:num w:numId="6" w16cid:durableId="1174034809">
    <w:abstractNumId w:val="13"/>
  </w:num>
  <w:num w:numId="7" w16cid:durableId="1965694016">
    <w:abstractNumId w:val="12"/>
  </w:num>
  <w:num w:numId="8" w16cid:durableId="412776416">
    <w:abstractNumId w:val="5"/>
  </w:num>
  <w:num w:numId="9" w16cid:durableId="180168251">
    <w:abstractNumId w:val="21"/>
  </w:num>
  <w:num w:numId="10" w16cid:durableId="231279601">
    <w:abstractNumId w:val="18"/>
  </w:num>
  <w:num w:numId="11" w16cid:durableId="1788815811">
    <w:abstractNumId w:val="6"/>
  </w:num>
  <w:num w:numId="12" w16cid:durableId="2102725439">
    <w:abstractNumId w:val="20"/>
  </w:num>
  <w:num w:numId="13" w16cid:durableId="455418542">
    <w:abstractNumId w:val="1"/>
  </w:num>
  <w:num w:numId="14" w16cid:durableId="668287164">
    <w:abstractNumId w:val="16"/>
  </w:num>
  <w:num w:numId="15" w16cid:durableId="1557739782">
    <w:abstractNumId w:val="0"/>
  </w:num>
  <w:num w:numId="16" w16cid:durableId="1822382501">
    <w:abstractNumId w:val="24"/>
  </w:num>
  <w:num w:numId="17" w16cid:durableId="1534339122">
    <w:abstractNumId w:val="19"/>
  </w:num>
  <w:num w:numId="18" w16cid:durableId="2002731593">
    <w:abstractNumId w:val="7"/>
  </w:num>
  <w:num w:numId="19" w16cid:durableId="1527938163">
    <w:abstractNumId w:val="14"/>
  </w:num>
  <w:num w:numId="20" w16cid:durableId="2073580687">
    <w:abstractNumId w:val="25"/>
  </w:num>
  <w:num w:numId="21" w16cid:durableId="1508867589">
    <w:abstractNumId w:val="11"/>
  </w:num>
  <w:num w:numId="22" w16cid:durableId="1339500085">
    <w:abstractNumId w:val="3"/>
  </w:num>
  <w:num w:numId="23" w16cid:durableId="1508406045">
    <w:abstractNumId w:val="22"/>
  </w:num>
  <w:num w:numId="24" w16cid:durableId="1603104969">
    <w:abstractNumId w:val="8"/>
  </w:num>
  <w:num w:numId="25" w16cid:durableId="472984526">
    <w:abstractNumId w:val="10"/>
  </w:num>
  <w:num w:numId="26" w16cid:durableId="1601059918">
    <w:abstractNumId w:val="15"/>
  </w:num>
  <w:num w:numId="27" w16cid:durableId="20005020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0C"/>
    <w:rsid w:val="00000297"/>
    <w:rsid w:val="00000756"/>
    <w:rsid w:val="00000C34"/>
    <w:rsid w:val="00003E24"/>
    <w:rsid w:val="00004136"/>
    <w:rsid w:val="000046E2"/>
    <w:rsid w:val="000048B9"/>
    <w:rsid w:val="00005E19"/>
    <w:rsid w:val="00006165"/>
    <w:rsid w:val="00006595"/>
    <w:rsid w:val="00007AA2"/>
    <w:rsid w:val="00010725"/>
    <w:rsid w:val="0001248D"/>
    <w:rsid w:val="00012871"/>
    <w:rsid w:val="000130BC"/>
    <w:rsid w:val="0001331B"/>
    <w:rsid w:val="000138BC"/>
    <w:rsid w:val="00013D13"/>
    <w:rsid w:val="00014022"/>
    <w:rsid w:val="000148B5"/>
    <w:rsid w:val="00014B4B"/>
    <w:rsid w:val="00014CEC"/>
    <w:rsid w:val="00015953"/>
    <w:rsid w:val="00015F36"/>
    <w:rsid w:val="00017398"/>
    <w:rsid w:val="00020D1B"/>
    <w:rsid w:val="00020ED4"/>
    <w:rsid w:val="00020F40"/>
    <w:rsid w:val="000213A0"/>
    <w:rsid w:val="00021D6A"/>
    <w:rsid w:val="00022A30"/>
    <w:rsid w:val="00022C28"/>
    <w:rsid w:val="000232FE"/>
    <w:rsid w:val="00023423"/>
    <w:rsid w:val="00023FB2"/>
    <w:rsid w:val="00024090"/>
    <w:rsid w:val="00024154"/>
    <w:rsid w:val="0002451D"/>
    <w:rsid w:val="00024703"/>
    <w:rsid w:val="00024928"/>
    <w:rsid w:val="00024AC7"/>
    <w:rsid w:val="00024DF4"/>
    <w:rsid w:val="00025364"/>
    <w:rsid w:val="00025696"/>
    <w:rsid w:val="00025DF5"/>
    <w:rsid w:val="00026EBD"/>
    <w:rsid w:val="000273F3"/>
    <w:rsid w:val="00027400"/>
    <w:rsid w:val="00027768"/>
    <w:rsid w:val="00027B03"/>
    <w:rsid w:val="000307E2"/>
    <w:rsid w:val="00030B43"/>
    <w:rsid w:val="000319E6"/>
    <w:rsid w:val="0003390A"/>
    <w:rsid w:val="0003480A"/>
    <w:rsid w:val="00035337"/>
    <w:rsid w:val="0003577D"/>
    <w:rsid w:val="00035870"/>
    <w:rsid w:val="00035B70"/>
    <w:rsid w:val="00035D17"/>
    <w:rsid w:val="00036670"/>
    <w:rsid w:val="00037455"/>
    <w:rsid w:val="0003753A"/>
    <w:rsid w:val="00037F69"/>
    <w:rsid w:val="00040061"/>
    <w:rsid w:val="00040FCA"/>
    <w:rsid w:val="0004123D"/>
    <w:rsid w:val="00041362"/>
    <w:rsid w:val="00041A67"/>
    <w:rsid w:val="000423FA"/>
    <w:rsid w:val="000426C3"/>
    <w:rsid w:val="00043816"/>
    <w:rsid w:val="00043884"/>
    <w:rsid w:val="00043A25"/>
    <w:rsid w:val="00043BF5"/>
    <w:rsid w:val="000440C9"/>
    <w:rsid w:val="000441DF"/>
    <w:rsid w:val="00044399"/>
    <w:rsid w:val="000446C2"/>
    <w:rsid w:val="00044D75"/>
    <w:rsid w:val="00044DF8"/>
    <w:rsid w:val="000461D1"/>
    <w:rsid w:val="000462E7"/>
    <w:rsid w:val="0004746F"/>
    <w:rsid w:val="000475F7"/>
    <w:rsid w:val="00047713"/>
    <w:rsid w:val="00047770"/>
    <w:rsid w:val="0004779B"/>
    <w:rsid w:val="00047A0B"/>
    <w:rsid w:val="00047AF1"/>
    <w:rsid w:val="00047B1C"/>
    <w:rsid w:val="00047CDB"/>
    <w:rsid w:val="00047E7D"/>
    <w:rsid w:val="000500DC"/>
    <w:rsid w:val="00050E27"/>
    <w:rsid w:val="00051F65"/>
    <w:rsid w:val="00052222"/>
    <w:rsid w:val="00052552"/>
    <w:rsid w:val="000525A4"/>
    <w:rsid w:val="00052758"/>
    <w:rsid w:val="0005293C"/>
    <w:rsid w:val="00052EBF"/>
    <w:rsid w:val="0005365D"/>
    <w:rsid w:val="000538CC"/>
    <w:rsid w:val="00053A53"/>
    <w:rsid w:val="0005434F"/>
    <w:rsid w:val="000543DC"/>
    <w:rsid w:val="00054AAE"/>
    <w:rsid w:val="00054BDE"/>
    <w:rsid w:val="00055142"/>
    <w:rsid w:val="000553A4"/>
    <w:rsid w:val="000553C2"/>
    <w:rsid w:val="00055FE3"/>
    <w:rsid w:val="0005645D"/>
    <w:rsid w:val="0005665D"/>
    <w:rsid w:val="000569E7"/>
    <w:rsid w:val="00056B82"/>
    <w:rsid w:val="00056D11"/>
    <w:rsid w:val="00057C08"/>
    <w:rsid w:val="00057D9A"/>
    <w:rsid w:val="0006236F"/>
    <w:rsid w:val="00062780"/>
    <w:rsid w:val="00062D8D"/>
    <w:rsid w:val="000630CC"/>
    <w:rsid w:val="0006478D"/>
    <w:rsid w:val="00065098"/>
    <w:rsid w:val="00065CA7"/>
    <w:rsid w:val="0006666D"/>
    <w:rsid w:val="00066AD9"/>
    <w:rsid w:val="00066F20"/>
    <w:rsid w:val="000670C1"/>
    <w:rsid w:val="00067265"/>
    <w:rsid w:val="00067DC1"/>
    <w:rsid w:val="00067EA6"/>
    <w:rsid w:val="00070700"/>
    <w:rsid w:val="000708D8"/>
    <w:rsid w:val="00071E26"/>
    <w:rsid w:val="00072023"/>
    <w:rsid w:val="000729E9"/>
    <w:rsid w:val="00072E11"/>
    <w:rsid w:val="000731C4"/>
    <w:rsid w:val="00074854"/>
    <w:rsid w:val="00074AD7"/>
    <w:rsid w:val="00074DB9"/>
    <w:rsid w:val="00076244"/>
    <w:rsid w:val="0007652A"/>
    <w:rsid w:val="00076C51"/>
    <w:rsid w:val="00080508"/>
    <w:rsid w:val="000805F5"/>
    <w:rsid w:val="000810ED"/>
    <w:rsid w:val="000812FC"/>
    <w:rsid w:val="000815E6"/>
    <w:rsid w:val="0008168E"/>
    <w:rsid w:val="00081D9C"/>
    <w:rsid w:val="0008236C"/>
    <w:rsid w:val="00082424"/>
    <w:rsid w:val="00082AB7"/>
    <w:rsid w:val="00083249"/>
    <w:rsid w:val="0008399A"/>
    <w:rsid w:val="00083DF1"/>
    <w:rsid w:val="00084954"/>
    <w:rsid w:val="00084FD4"/>
    <w:rsid w:val="0008528B"/>
    <w:rsid w:val="00085DCF"/>
    <w:rsid w:val="0008644C"/>
    <w:rsid w:val="00087684"/>
    <w:rsid w:val="000876EC"/>
    <w:rsid w:val="000901DB"/>
    <w:rsid w:val="00090594"/>
    <w:rsid w:val="00090706"/>
    <w:rsid w:val="00090A81"/>
    <w:rsid w:val="00091445"/>
    <w:rsid w:val="00092533"/>
    <w:rsid w:val="000931C3"/>
    <w:rsid w:val="000936E5"/>
    <w:rsid w:val="00094D84"/>
    <w:rsid w:val="0009577C"/>
    <w:rsid w:val="00095EE7"/>
    <w:rsid w:val="000961B7"/>
    <w:rsid w:val="000969C9"/>
    <w:rsid w:val="00096E7E"/>
    <w:rsid w:val="000A0CC9"/>
    <w:rsid w:val="000A1BCC"/>
    <w:rsid w:val="000A2213"/>
    <w:rsid w:val="000A282F"/>
    <w:rsid w:val="000A34E3"/>
    <w:rsid w:val="000A3A39"/>
    <w:rsid w:val="000A44F2"/>
    <w:rsid w:val="000A4EB0"/>
    <w:rsid w:val="000A5718"/>
    <w:rsid w:val="000A6856"/>
    <w:rsid w:val="000A73FB"/>
    <w:rsid w:val="000A7EB6"/>
    <w:rsid w:val="000A7F14"/>
    <w:rsid w:val="000B02C5"/>
    <w:rsid w:val="000B35FE"/>
    <w:rsid w:val="000B3686"/>
    <w:rsid w:val="000B38B5"/>
    <w:rsid w:val="000B3933"/>
    <w:rsid w:val="000B4046"/>
    <w:rsid w:val="000B4199"/>
    <w:rsid w:val="000B4DBC"/>
    <w:rsid w:val="000B518B"/>
    <w:rsid w:val="000B5AE7"/>
    <w:rsid w:val="000B6A54"/>
    <w:rsid w:val="000B6E4A"/>
    <w:rsid w:val="000B6FC0"/>
    <w:rsid w:val="000C0401"/>
    <w:rsid w:val="000C0FC2"/>
    <w:rsid w:val="000C127F"/>
    <w:rsid w:val="000C12B3"/>
    <w:rsid w:val="000C1F0D"/>
    <w:rsid w:val="000C21C9"/>
    <w:rsid w:val="000C4222"/>
    <w:rsid w:val="000C4BC8"/>
    <w:rsid w:val="000C5533"/>
    <w:rsid w:val="000C56F2"/>
    <w:rsid w:val="000C57DF"/>
    <w:rsid w:val="000C5C10"/>
    <w:rsid w:val="000C5F01"/>
    <w:rsid w:val="000C661F"/>
    <w:rsid w:val="000C695B"/>
    <w:rsid w:val="000C6AF3"/>
    <w:rsid w:val="000C715F"/>
    <w:rsid w:val="000C7379"/>
    <w:rsid w:val="000C7F08"/>
    <w:rsid w:val="000D074F"/>
    <w:rsid w:val="000D1F1F"/>
    <w:rsid w:val="000D3307"/>
    <w:rsid w:val="000D3BF7"/>
    <w:rsid w:val="000D5019"/>
    <w:rsid w:val="000D662C"/>
    <w:rsid w:val="000D6DEC"/>
    <w:rsid w:val="000D6EE3"/>
    <w:rsid w:val="000D6EF3"/>
    <w:rsid w:val="000D7079"/>
    <w:rsid w:val="000D7217"/>
    <w:rsid w:val="000D7DC0"/>
    <w:rsid w:val="000E0F9D"/>
    <w:rsid w:val="000E1246"/>
    <w:rsid w:val="000E18FC"/>
    <w:rsid w:val="000E2080"/>
    <w:rsid w:val="000E2771"/>
    <w:rsid w:val="000E27CB"/>
    <w:rsid w:val="000E2E37"/>
    <w:rsid w:val="000E30E1"/>
    <w:rsid w:val="000E362F"/>
    <w:rsid w:val="000E438E"/>
    <w:rsid w:val="000E4B71"/>
    <w:rsid w:val="000E4D27"/>
    <w:rsid w:val="000E616E"/>
    <w:rsid w:val="000E6E0C"/>
    <w:rsid w:val="000E6E49"/>
    <w:rsid w:val="000E70F3"/>
    <w:rsid w:val="000E7E38"/>
    <w:rsid w:val="000F06C7"/>
    <w:rsid w:val="000F07EE"/>
    <w:rsid w:val="000F174D"/>
    <w:rsid w:val="000F1AC7"/>
    <w:rsid w:val="000F3805"/>
    <w:rsid w:val="000F3A60"/>
    <w:rsid w:val="000F4687"/>
    <w:rsid w:val="000F476E"/>
    <w:rsid w:val="000F4C13"/>
    <w:rsid w:val="000F544E"/>
    <w:rsid w:val="000F55A3"/>
    <w:rsid w:val="000F6B40"/>
    <w:rsid w:val="000F75EC"/>
    <w:rsid w:val="0010092E"/>
    <w:rsid w:val="00101911"/>
    <w:rsid w:val="00101DB3"/>
    <w:rsid w:val="00102D6C"/>
    <w:rsid w:val="00102F57"/>
    <w:rsid w:val="001035D2"/>
    <w:rsid w:val="00103C8F"/>
    <w:rsid w:val="00103CAA"/>
    <w:rsid w:val="00104982"/>
    <w:rsid w:val="00104D10"/>
    <w:rsid w:val="00104EEF"/>
    <w:rsid w:val="00106011"/>
    <w:rsid w:val="00107379"/>
    <w:rsid w:val="001074DC"/>
    <w:rsid w:val="00110118"/>
    <w:rsid w:val="00110BB6"/>
    <w:rsid w:val="00111801"/>
    <w:rsid w:val="001125D2"/>
    <w:rsid w:val="001127C1"/>
    <w:rsid w:val="00112C11"/>
    <w:rsid w:val="00112D58"/>
    <w:rsid w:val="00112F20"/>
    <w:rsid w:val="00113DE0"/>
    <w:rsid w:val="0011454D"/>
    <w:rsid w:val="00114596"/>
    <w:rsid w:val="00115893"/>
    <w:rsid w:val="00116A66"/>
    <w:rsid w:val="00117ED5"/>
    <w:rsid w:val="00117FAB"/>
    <w:rsid w:val="001204AA"/>
    <w:rsid w:val="00120744"/>
    <w:rsid w:val="00121C13"/>
    <w:rsid w:val="0012254D"/>
    <w:rsid w:val="001228AE"/>
    <w:rsid w:val="00122C78"/>
    <w:rsid w:val="00123735"/>
    <w:rsid w:val="00123955"/>
    <w:rsid w:val="00123AF3"/>
    <w:rsid w:val="00123BE4"/>
    <w:rsid w:val="00124B37"/>
    <w:rsid w:val="00127092"/>
    <w:rsid w:val="00127CCC"/>
    <w:rsid w:val="00130E0F"/>
    <w:rsid w:val="001313E7"/>
    <w:rsid w:val="00131449"/>
    <w:rsid w:val="00134657"/>
    <w:rsid w:val="001346A7"/>
    <w:rsid w:val="00134810"/>
    <w:rsid w:val="00134E28"/>
    <w:rsid w:val="0013537A"/>
    <w:rsid w:val="00135765"/>
    <w:rsid w:val="0013577F"/>
    <w:rsid w:val="00135AF0"/>
    <w:rsid w:val="00135C43"/>
    <w:rsid w:val="001373FE"/>
    <w:rsid w:val="001376F5"/>
    <w:rsid w:val="001416EC"/>
    <w:rsid w:val="001418D3"/>
    <w:rsid w:val="00141B85"/>
    <w:rsid w:val="00141E0B"/>
    <w:rsid w:val="00142503"/>
    <w:rsid w:val="00143729"/>
    <w:rsid w:val="00144646"/>
    <w:rsid w:val="001447D7"/>
    <w:rsid w:val="00144CF2"/>
    <w:rsid w:val="00145754"/>
    <w:rsid w:val="00145F1E"/>
    <w:rsid w:val="00146588"/>
    <w:rsid w:val="0015009B"/>
    <w:rsid w:val="00150300"/>
    <w:rsid w:val="001511EB"/>
    <w:rsid w:val="001512BA"/>
    <w:rsid w:val="00151B38"/>
    <w:rsid w:val="00152377"/>
    <w:rsid w:val="00154C6F"/>
    <w:rsid w:val="00155A15"/>
    <w:rsid w:val="0015647E"/>
    <w:rsid w:val="001567FC"/>
    <w:rsid w:val="001569FB"/>
    <w:rsid w:val="001577A6"/>
    <w:rsid w:val="0016199B"/>
    <w:rsid w:val="00161DD1"/>
    <w:rsid w:val="00161E24"/>
    <w:rsid w:val="0016200B"/>
    <w:rsid w:val="00162418"/>
    <w:rsid w:val="00162EF1"/>
    <w:rsid w:val="00164092"/>
    <w:rsid w:val="00165AE3"/>
    <w:rsid w:val="0016659B"/>
    <w:rsid w:val="00166C91"/>
    <w:rsid w:val="0016704B"/>
    <w:rsid w:val="00167542"/>
    <w:rsid w:val="00167F03"/>
    <w:rsid w:val="0017056B"/>
    <w:rsid w:val="00170DDC"/>
    <w:rsid w:val="00171A97"/>
    <w:rsid w:val="0017220D"/>
    <w:rsid w:val="001722F5"/>
    <w:rsid w:val="0017251A"/>
    <w:rsid w:val="001734B2"/>
    <w:rsid w:val="001742F3"/>
    <w:rsid w:val="001743E8"/>
    <w:rsid w:val="001748C1"/>
    <w:rsid w:val="0017491C"/>
    <w:rsid w:val="00174EF9"/>
    <w:rsid w:val="00176165"/>
    <w:rsid w:val="0017640E"/>
    <w:rsid w:val="00177397"/>
    <w:rsid w:val="001803C9"/>
    <w:rsid w:val="001819FC"/>
    <w:rsid w:val="001826DF"/>
    <w:rsid w:val="00182748"/>
    <w:rsid w:val="00183950"/>
    <w:rsid w:val="00185C5B"/>
    <w:rsid w:val="00187BCD"/>
    <w:rsid w:val="00190B98"/>
    <w:rsid w:val="001919B5"/>
    <w:rsid w:val="001919F1"/>
    <w:rsid w:val="001921CB"/>
    <w:rsid w:val="00193A94"/>
    <w:rsid w:val="00193B1B"/>
    <w:rsid w:val="00193E44"/>
    <w:rsid w:val="001947D4"/>
    <w:rsid w:val="001959A7"/>
    <w:rsid w:val="001961B5"/>
    <w:rsid w:val="001A09D8"/>
    <w:rsid w:val="001A11CC"/>
    <w:rsid w:val="001A1254"/>
    <w:rsid w:val="001A205B"/>
    <w:rsid w:val="001A2397"/>
    <w:rsid w:val="001A2832"/>
    <w:rsid w:val="001A2A1A"/>
    <w:rsid w:val="001A2DE3"/>
    <w:rsid w:val="001A39FD"/>
    <w:rsid w:val="001A4572"/>
    <w:rsid w:val="001A4B5A"/>
    <w:rsid w:val="001A4E20"/>
    <w:rsid w:val="001A5167"/>
    <w:rsid w:val="001A51C6"/>
    <w:rsid w:val="001A5581"/>
    <w:rsid w:val="001A5A5E"/>
    <w:rsid w:val="001A5E52"/>
    <w:rsid w:val="001A618B"/>
    <w:rsid w:val="001A6E53"/>
    <w:rsid w:val="001B079F"/>
    <w:rsid w:val="001B0A50"/>
    <w:rsid w:val="001B0F48"/>
    <w:rsid w:val="001B1835"/>
    <w:rsid w:val="001B2565"/>
    <w:rsid w:val="001B30AD"/>
    <w:rsid w:val="001B3134"/>
    <w:rsid w:val="001B36E7"/>
    <w:rsid w:val="001B37B9"/>
    <w:rsid w:val="001B6195"/>
    <w:rsid w:val="001B683E"/>
    <w:rsid w:val="001B732E"/>
    <w:rsid w:val="001B783C"/>
    <w:rsid w:val="001B7937"/>
    <w:rsid w:val="001C020A"/>
    <w:rsid w:val="001C1847"/>
    <w:rsid w:val="001C2664"/>
    <w:rsid w:val="001C2905"/>
    <w:rsid w:val="001C3069"/>
    <w:rsid w:val="001C369F"/>
    <w:rsid w:val="001C4213"/>
    <w:rsid w:val="001C4C96"/>
    <w:rsid w:val="001C4EDC"/>
    <w:rsid w:val="001C5578"/>
    <w:rsid w:val="001C55BE"/>
    <w:rsid w:val="001C5D24"/>
    <w:rsid w:val="001C5DCC"/>
    <w:rsid w:val="001C6908"/>
    <w:rsid w:val="001D270A"/>
    <w:rsid w:val="001D2AF7"/>
    <w:rsid w:val="001D3D3B"/>
    <w:rsid w:val="001D601C"/>
    <w:rsid w:val="001D67CF"/>
    <w:rsid w:val="001D744C"/>
    <w:rsid w:val="001D7A17"/>
    <w:rsid w:val="001E04B4"/>
    <w:rsid w:val="001E0A9A"/>
    <w:rsid w:val="001E146D"/>
    <w:rsid w:val="001E1EA5"/>
    <w:rsid w:val="001E21B7"/>
    <w:rsid w:val="001E2D86"/>
    <w:rsid w:val="001E2F70"/>
    <w:rsid w:val="001E3559"/>
    <w:rsid w:val="001E3ACB"/>
    <w:rsid w:val="001E3E1F"/>
    <w:rsid w:val="001E3F63"/>
    <w:rsid w:val="001E499A"/>
    <w:rsid w:val="001E4E83"/>
    <w:rsid w:val="001E5356"/>
    <w:rsid w:val="001E5E82"/>
    <w:rsid w:val="001E6463"/>
    <w:rsid w:val="001E655E"/>
    <w:rsid w:val="001E6638"/>
    <w:rsid w:val="001E77EB"/>
    <w:rsid w:val="001E7BA9"/>
    <w:rsid w:val="001E7C8C"/>
    <w:rsid w:val="001E7DD6"/>
    <w:rsid w:val="001F26AC"/>
    <w:rsid w:val="001F2834"/>
    <w:rsid w:val="001F2E22"/>
    <w:rsid w:val="001F3C8B"/>
    <w:rsid w:val="001F49EC"/>
    <w:rsid w:val="001F4D6E"/>
    <w:rsid w:val="001F638D"/>
    <w:rsid w:val="001F6417"/>
    <w:rsid w:val="001F6EB2"/>
    <w:rsid w:val="001F6F86"/>
    <w:rsid w:val="00200BBB"/>
    <w:rsid w:val="00200DD3"/>
    <w:rsid w:val="00201892"/>
    <w:rsid w:val="00201933"/>
    <w:rsid w:val="002024F0"/>
    <w:rsid w:val="0020298F"/>
    <w:rsid w:val="00202F7C"/>
    <w:rsid w:val="00203BD7"/>
    <w:rsid w:val="00205D59"/>
    <w:rsid w:val="0020696C"/>
    <w:rsid w:val="00206D98"/>
    <w:rsid w:val="0021067E"/>
    <w:rsid w:val="00210B48"/>
    <w:rsid w:val="00211355"/>
    <w:rsid w:val="002113CA"/>
    <w:rsid w:val="00211792"/>
    <w:rsid w:val="002117BC"/>
    <w:rsid w:val="002124A2"/>
    <w:rsid w:val="00212539"/>
    <w:rsid w:val="00212D29"/>
    <w:rsid w:val="002137D8"/>
    <w:rsid w:val="00213E51"/>
    <w:rsid w:val="00213EC9"/>
    <w:rsid w:val="00213EEC"/>
    <w:rsid w:val="00214327"/>
    <w:rsid w:val="00214EB3"/>
    <w:rsid w:val="0021587E"/>
    <w:rsid w:val="002158F5"/>
    <w:rsid w:val="002166AA"/>
    <w:rsid w:val="002166F0"/>
    <w:rsid w:val="00216B7A"/>
    <w:rsid w:val="00217A56"/>
    <w:rsid w:val="00220564"/>
    <w:rsid w:val="00220C93"/>
    <w:rsid w:val="00220DA4"/>
    <w:rsid w:val="00220F54"/>
    <w:rsid w:val="00221851"/>
    <w:rsid w:val="002240EA"/>
    <w:rsid w:val="00224791"/>
    <w:rsid w:val="00224EF3"/>
    <w:rsid w:val="00224F50"/>
    <w:rsid w:val="00225106"/>
    <w:rsid w:val="0022565D"/>
    <w:rsid w:val="00226ACD"/>
    <w:rsid w:val="00226CAB"/>
    <w:rsid w:val="00227BD6"/>
    <w:rsid w:val="00227C3E"/>
    <w:rsid w:val="00230A2C"/>
    <w:rsid w:val="00230F56"/>
    <w:rsid w:val="00231043"/>
    <w:rsid w:val="00231FD2"/>
    <w:rsid w:val="0023225B"/>
    <w:rsid w:val="00232318"/>
    <w:rsid w:val="0023277B"/>
    <w:rsid w:val="00233C38"/>
    <w:rsid w:val="00233E0E"/>
    <w:rsid w:val="002341B9"/>
    <w:rsid w:val="002352CD"/>
    <w:rsid w:val="00235390"/>
    <w:rsid w:val="002355DD"/>
    <w:rsid w:val="00235840"/>
    <w:rsid w:val="0023590A"/>
    <w:rsid w:val="00235D15"/>
    <w:rsid w:val="002371D3"/>
    <w:rsid w:val="002378DC"/>
    <w:rsid w:val="0024079D"/>
    <w:rsid w:val="002413DF"/>
    <w:rsid w:val="00241544"/>
    <w:rsid w:val="00241974"/>
    <w:rsid w:val="00242449"/>
    <w:rsid w:val="00242A06"/>
    <w:rsid w:val="00242C7F"/>
    <w:rsid w:val="002438AE"/>
    <w:rsid w:val="00243945"/>
    <w:rsid w:val="00243B0D"/>
    <w:rsid w:val="00243FA3"/>
    <w:rsid w:val="00244322"/>
    <w:rsid w:val="0024434A"/>
    <w:rsid w:val="00245A27"/>
    <w:rsid w:val="00247E38"/>
    <w:rsid w:val="00247F76"/>
    <w:rsid w:val="00250802"/>
    <w:rsid w:val="0025153C"/>
    <w:rsid w:val="00251C02"/>
    <w:rsid w:val="00252483"/>
    <w:rsid w:val="00253AE7"/>
    <w:rsid w:val="00253BF7"/>
    <w:rsid w:val="0025460B"/>
    <w:rsid w:val="0025476B"/>
    <w:rsid w:val="00254DDF"/>
    <w:rsid w:val="002558D6"/>
    <w:rsid w:val="002559FB"/>
    <w:rsid w:val="00255D10"/>
    <w:rsid w:val="00255D2F"/>
    <w:rsid w:val="00256073"/>
    <w:rsid w:val="00256B71"/>
    <w:rsid w:val="00257540"/>
    <w:rsid w:val="0026105E"/>
    <w:rsid w:val="002613AE"/>
    <w:rsid w:val="00261864"/>
    <w:rsid w:val="002619A3"/>
    <w:rsid w:val="00262025"/>
    <w:rsid w:val="002620E8"/>
    <w:rsid w:val="00262315"/>
    <w:rsid w:val="0026279E"/>
    <w:rsid w:val="00263800"/>
    <w:rsid w:val="002639CD"/>
    <w:rsid w:val="00263A7B"/>
    <w:rsid w:val="002659A1"/>
    <w:rsid w:val="00265BFE"/>
    <w:rsid w:val="00265D6F"/>
    <w:rsid w:val="002669D7"/>
    <w:rsid w:val="00266DAD"/>
    <w:rsid w:val="00267F6A"/>
    <w:rsid w:val="002701C0"/>
    <w:rsid w:val="0027120D"/>
    <w:rsid w:val="002720D3"/>
    <w:rsid w:val="002721C2"/>
    <w:rsid w:val="00272262"/>
    <w:rsid w:val="00272D72"/>
    <w:rsid w:val="00272E4B"/>
    <w:rsid w:val="002745EF"/>
    <w:rsid w:val="00276635"/>
    <w:rsid w:val="00276671"/>
    <w:rsid w:val="0027683A"/>
    <w:rsid w:val="0027786D"/>
    <w:rsid w:val="002778B0"/>
    <w:rsid w:val="002802F7"/>
    <w:rsid w:val="0028036B"/>
    <w:rsid w:val="00280543"/>
    <w:rsid w:val="00280B58"/>
    <w:rsid w:val="002811E6"/>
    <w:rsid w:val="0028150D"/>
    <w:rsid w:val="002824CD"/>
    <w:rsid w:val="00282627"/>
    <w:rsid w:val="00282ACA"/>
    <w:rsid w:val="00283BFE"/>
    <w:rsid w:val="00285451"/>
    <w:rsid w:val="00285D8C"/>
    <w:rsid w:val="00285EFD"/>
    <w:rsid w:val="00287582"/>
    <w:rsid w:val="00290AD6"/>
    <w:rsid w:val="00291D76"/>
    <w:rsid w:val="00292489"/>
    <w:rsid w:val="00292B47"/>
    <w:rsid w:val="002955D1"/>
    <w:rsid w:val="002958A1"/>
    <w:rsid w:val="00296FEE"/>
    <w:rsid w:val="0029746A"/>
    <w:rsid w:val="00297F8B"/>
    <w:rsid w:val="002A0641"/>
    <w:rsid w:val="002A087D"/>
    <w:rsid w:val="002A0D0A"/>
    <w:rsid w:val="002A0F91"/>
    <w:rsid w:val="002A11BA"/>
    <w:rsid w:val="002A125F"/>
    <w:rsid w:val="002A15F0"/>
    <w:rsid w:val="002A1774"/>
    <w:rsid w:val="002A17AF"/>
    <w:rsid w:val="002A28E1"/>
    <w:rsid w:val="002A33FA"/>
    <w:rsid w:val="002A3D24"/>
    <w:rsid w:val="002A4072"/>
    <w:rsid w:val="002A47A0"/>
    <w:rsid w:val="002A49C5"/>
    <w:rsid w:val="002A4FF0"/>
    <w:rsid w:val="002A54F2"/>
    <w:rsid w:val="002A5B5E"/>
    <w:rsid w:val="002A6534"/>
    <w:rsid w:val="002A7553"/>
    <w:rsid w:val="002B091A"/>
    <w:rsid w:val="002B1208"/>
    <w:rsid w:val="002B2256"/>
    <w:rsid w:val="002B2998"/>
    <w:rsid w:val="002B48D3"/>
    <w:rsid w:val="002B49E6"/>
    <w:rsid w:val="002B515C"/>
    <w:rsid w:val="002B5627"/>
    <w:rsid w:val="002B7612"/>
    <w:rsid w:val="002B7CF0"/>
    <w:rsid w:val="002C0524"/>
    <w:rsid w:val="002C0FF9"/>
    <w:rsid w:val="002C10B3"/>
    <w:rsid w:val="002C1265"/>
    <w:rsid w:val="002C1356"/>
    <w:rsid w:val="002C14ED"/>
    <w:rsid w:val="002C160F"/>
    <w:rsid w:val="002C1907"/>
    <w:rsid w:val="002C1912"/>
    <w:rsid w:val="002C1AA0"/>
    <w:rsid w:val="002C21DC"/>
    <w:rsid w:val="002C2FE0"/>
    <w:rsid w:val="002C3988"/>
    <w:rsid w:val="002C4566"/>
    <w:rsid w:val="002C5A8C"/>
    <w:rsid w:val="002C5DE7"/>
    <w:rsid w:val="002C6BF0"/>
    <w:rsid w:val="002C6C74"/>
    <w:rsid w:val="002C6F07"/>
    <w:rsid w:val="002D07BC"/>
    <w:rsid w:val="002D0AF2"/>
    <w:rsid w:val="002D2A4E"/>
    <w:rsid w:val="002D2C2B"/>
    <w:rsid w:val="002D439A"/>
    <w:rsid w:val="002D4950"/>
    <w:rsid w:val="002D4A66"/>
    <w:rsid w:val="002D4E4E"/>
    <w:rsid w:val="002D560B"/>
    <w:rsid w:val="002D5D9F"/>
    <w:rsid w:val="002D5E5E"/>
    <w:rsid w:val="002D6279"/>
    <w:rsid w:val="002D6407"/>
    <w:rsid w:val="002D6FEC"/>
    <w:rsid w:val="002D73F6"/>
    <w:rsid w:val="002D7940"/>
    <w:rsid w:val="002D7FA0"/>
    <w:rsid w:val="002E0223"/>
    <w:rsid w:val="002E07C2"/>
    <w:rsid w:val="002E0888"/>
    <w:rsid w:val="002E139B"/>
    <w:rsid w:val="002E1AA7"/>
    <w:rsid w:val="002E22BC"/>
    <w:rsid w:val="002E3570"/>
    <w:rsid w:val="002E38F1"/>
    <w:rsid w:val="002E3C09"/>
    <w:rsid w:val="002E45BF"/>
    <w:rsid w:val="002E4685"/>
    <w:rsid w:val="002E47C0"/>
    <w:rsid w:val="002E643A"/>
    <w:rsid w:val="002E64A3"/>
    <w:rsid w:val="002E6DBF"/>
    <w:rsid w:val="002E7569"/>
    <w:rsid w:val="002E76FF"/>
    <w:rsid w:val="002F0188"/>
    <w:rsid w:val="002F0A95"/>
    <w:rsid w:val="002F0E81"/>
    <w:rsid w:val="002F1F6D"/>
    <w:rsid w:val="002F3539"/>
    <w:rsid w:val="002F3BB2"/>
    <w:rsid w:val="002F3F5A"/>
    <w:rsid w:val="002F4179"/>
    <w:rsid w:val="002F4F7B"/>
    <w:rsid w:val="002F53BC"/>
    <w:rsid w:val="002F589C"/>
    <w:rsid w:val="002F648B"/>
    <w:rsid w:val="002F6738"/>
    <w:rsid w:val="002F7066"/>
    <w:rsid w:val="00300E43"/>
    <w:rsid w:val="0030143C"/>
    <w:rsid w:val="0030262C"/>
    <w:rsid w:val="003028C0"/>
    <w:rsid w:val="00302D48"/>
    <w:rsid w:val="00304DC9"/>
    <w:rsid w:val="00305842"/>
    <w:rsid w:val="003058CA"/>
    <w:rsid w:val="00305A39"/>
    <w:rsid w:val="00305A6A"/>
    <w:rsid w:val="00305E21"/>
    <w:rsid w:val="00305EBC"/>
    <w:rsid w:val="003063E4"/>
    <w:rsid w:val="003070FA"/>
    <w:rsid w:val="0030710D"/>
    <w:rsid w:val="00307225"/>
    <w:rsid w:val="00307EAF"/>
    <w:rsid w:val="00310A62"/>
    <w:rsid w:val="00312090"/>
    <w:rsid w:val="003122D6"/>
    <w:rsid w:val="0031250C"/>
    <w:rsid w:val="00312AAB"/>
    <w:rsid w:val="00312D95"/>
    <w:rsid w:val="00312DAC"/>
    <w:rsid w:val="0031367F"/>
    <w:rsid w:val="003137EB"/>
    <w:rsid w:val="0031391F"/>
    <w:rsid w:val="00313B5B"/>
    <w:rsid w:val="00314361"/>
    <w:rsid w:val="00314761"/>
    <w:rsid w:val="00314B7F"/>
    <w:rsid w:val="00315FD7"/>
    <w:rsid w:val="0031654A"/>
    <w:rsid w:val="00316A28"/>
    <w:rsid w:val="00317F82"/>
    <w:rsid w:val="003203F5"/>
    <w:rsid w:val="0032046E"/>
    <w:rsid w:val="00320526"/>
    <w:rsid w:val="00320951"/>
    <w:rsid w:val="00321BFB"/>
    <w:rsid w:val="00322697"/>
    <w:rsid w:val="00323AD4"/>
    <w:rsid w:val="00323F10"/>
    <w:rsid w:val="00324077"/>
    <w:rsid w:val="0032425C"/>
    <w:rsid w:val="003245BD"/>
    <w:rsid w:val="003246D5"/>
    <w:rsid w:val="003246EA"/>
    <w:rsid w:val="00324874"/>
    <w:rsid w:val="003249EB"/>
    <w:rsid w:val="00325416"/>
    <w:rsid w:val="00325D75"/>
    <w:rsid w:val="00325E2E"/>
    <w:rsid w:val="00326219"/>
    <w:rsid w:val="0032696E"/>
    <w:rsid w:val="00326FBB"/>
    <w:rsid w:val="00327113"/>
    <w:rsid w:val="003275B2"/>
    <w:rsid w:val="00327D23"/>
    <w:rsid w:val="00330110"/>
    <w:rsid w:val="003302F4"/>
    <w:rsid w:val="00331A7D"/>
    <w:rsid w:val="00332A4C"/>
    <w:rsid w:val="003341C4"/>
    <w:rsid w:val="0033458A"/>
    <w:rsid w:val="003347F7"/>
    <w:rsid w:val="00334AC6"/>
    <w:rsid w:val="00334C94"/>
    <w:rsid w:val="00334F38"/>
    <w:rsid w:val="0033543F"/>
    <w:rsid w:val="003354FA"/>
    <w:rsid w:val="00335808"/>
    <w:rsid w:val="00335EB9"/>
    <w:rsid w:val="00336560"/>
    <w:rsid w:val="0033714E"/>
    <w:rsid w:val="0033789B"/>
    <w:rsid w:val="00337B19"/>
    <w:rsid w:val="00337C47"/>
    <w:rsid w:val="00340DD3"/>
    <w:rsid w:val="003411BA"/>
    <w:rsid w:val="00342827"/>
    <w:rsid w:val="00343456"/>
    <w:rsid w:val="003435A2"/>
    <w:rsid w:val="003439FA"/>
    <w:rsid w:val="00343F7E"/>
    <w:rsid w:val="003451D1"/>
    <w:rsid w:val="003459C4"/>
    <w:rsid w:val="00345D7F"/>
    <w:rsid w:val="00345FE8"/>
    <w:rsid w:val="00346551"/>
    <w:rsid w:val="00346CCE"/>
    <w:rsid w:val="003470DA"/>
    <w:rsid w:val="00347FAE"/>
    <w:rsid w:val="00350078"/>
    <w:rsid w:val="00350096"/>
    <w:rsid w:val="00350643"/>
    <w:rsid w:val="00350867"/>
    <w:rsid w:val="00350B37"/>
    <w:rsid w:val="00350F69"/>
    <w:rsid w:val="003515A1"/>
    <w:rsid w:val="00351999"/>
    <w:rsid w:val="00351FAE"/>
    <w:rsid w:val="00352519"/>
    <w:rsid w:val="003526B7"/>
    <w:rsid w:val="00352AE5"/>
    <w:rsid w:val="00352F1C"/>
    <w:rsid w:val="00353727"/>
    <w:rsid w:val="00353C62"/>
    <w:rsid w:val="00355635"/>
    <w:rsid w:val="00355955"/>
    <w:rsid w:val="00355B22"/>
    <w:rsid w:val="00356207"/>
    <w:rsid w:val="00357ECE"/>
    <w:rsid w:val="003600A2"/>
    <w:rsid w:val="00360571"/>
    <w:rsid w:val="00360582"/>
    <w:rsid w:val="003607EB"/>
    <w:rsid w:val="00360B2B"/>
    <w:rsid w:val="003616A9"/>
    <w:rsid w:val="00361E30"/>
    <w:rsid w:val="003634EE"/>
    <w:rsid w:val="00363B98"/>
    <w:rsid w:val="00363BD8"/>
    <w:rsid w:val="00364132"/>
    <w:rsid w:val="00365041"/>
    <w:rsid w:val="0036662F"/>
    <w:rsid w:val="00366E50"/>
    <w:rsid w:val="00367D2A"/>
    <w:rsid w:val="003704AF"/>
    <w:rsid w:val="003752F3"/>
    <w:rsid w:val="00377CE8"/>
    <w:rsid w:val="003808C0"/>
    <w:rsid w:val="003811C7"/>
    <w:rsid w:val="003820C0"/>
    <w:rsid w:val="00382730"/>
    <w:rsid w:val="003828D2"/>
    <w:rsid w:val="00382955"/>
    <w:rsid w:val="003836E0"/>
    <w:rsid w:val="00384566"/>
    <w:rsid w:val="00384ABA"/>
    <w:rsid w:val="00384EBF"/>
    <w:rsid w:val="003852FB"/>
    <w:rsid w:val="00386CFF"/>
    <w:rsid w:val="00386D35"/>
    <w:rsid w:val="00386FA2"/>
    <w:rsid w:val="00387AAD"/>
    <w:rsid w:val="0039046B"/>
    <w:rsid w:val="00390A04"/>
    <w:rsid w:val="00391293"/>
    <w:rsid w:val="00391C3C"/>
    <w:rsid w:val="00392684"/>
    <w:rsid w:val="00394BC6"/>
    <w:rsid w:val="00395498"/>
    <w:rsid w:val="00395828"/>
    <w:rsid w:val="003959CA"/>
    <w:rsid w:val="0039625C"/>
    <w:rsid w:val="00396A7A"/>
    <w:rsid w:val="003A05B1"/>
    <w:rsid w:val="003A0AD9"/>
    <w:rsid w:val="003A0DEC"/>
    <w:rsid w:val="003A0E07"/>
    <w:rsid w:val="003A0EF5"/>
    <w:rsid w:val="003A1191"/>
    <w:rsid w:val="003A32CE"/>
    <w:rsid w:val="003A39C4"/>
    <w:rsid w:val="003A3AD4"/>
    <w:rsid w:val="003A3B33"/>
    <w:rsid w:val="003A447B"/>
    <w:rsid w:val="003A46C5"/>
    <w:rsid w:val="003A4716"/>
    <w:rsid w:val="003A52CC"/>
    <w:rsid w:val="003A6663"/>
    <w:rsid w:val="003A7182"/>
    <w:rsid w:val="003A7D62"/>
    <w:rsid w:val="003A7E1C"/>
    <w:rsid w:val="003A7FE7"/>
    <w:rsid w:val="003B0422"/>
    <w:rsid w:val="003B0F75"/>
    <w:rsid w:val="003B1D16"/>
    <w:rsid w:val="003B1EC8"/>
    <w:rsid w:val="003B243B"/>
    <w:rsid w:val="003B3A64"/>
    <w:rsid w:val="003B3A67"/>
    <w:rsid w:val="003B3C50"/>
    <w:rsid w:val="003B50F3"/>
    <w:rsid w:val="003B661E"/>
    <w:rsid w:val="003B76FF"/>
    <w:rsid w:val="003B778D"/>
    <w:rsid w:val="003C0D0B"/>
    <w:rsid w:val="003C1D14"/>
    <w:rsid w:val="003C409E"/>
    <w:rsid w:val="003C45D1"/>
    <w:rsid w:val="003C5286"/>
    <w:rsid w:val="003C5A84"/>
    <w:rsid w:val="003C6448"/>
    <w:rsid w:val="003C6866"/>
    <w:rsid w:val="003C6932"/>
    <w:rsid w:val="003C6D0E"/>
    <w:rsid w:val="003C7CB6"/>
    <w:rsid w:val="003C7F23"/>
    <w:rsid w:val="003D0036"/>
    <w:rsid w:val="003D0D3E"/>
    <w:rsid w:val="003D0EDF"/>
    <w:rsid w:val="003D1826"/>
    <w:rsid w:val="003D22A6"/>
    <w:rsid w:val="003D5D6E"/>
    <w:rsid w:val="003D5E4D"/>
    <w:rsid w:val="003D608D"/>
    <w:rsid w:val="003D618D"/>
    <w:rsid w:val="003D6331"/>
    <w:rsid w:val="003D6D83"/>
    <w:rsid w:val="003D716C"/>
    <w:rsid w:val="003E0177"/>
    <w:rsid w:val="003E01AC"/>
    <w:rsid w:val="003E0791"/>
    <w:rsid w:val="003E0DA1"/>
    <w:rsid w:val="003E169F"/>
    <w:rsid w:val="003E19CB"/>
    <w:rsid w:val="003E41F6"/>
    <w:rsid w:val="003E46B9"/>
    <w:rsid w:val="003E5BFD"/>
    <w:rsid w:val="003E5F47"/>
    <w:rsid w:val="003E6891"/>
    <w:rsid w:val="003E7D5D"/>
    <w:rsid w:val="003F00E9"/>
    <w:rsid w:val="003F07DB"/>
    <w:rsid w:val="003F12B4"/>
    <w:rsid w:val="003F2527"/>
    <w:rsid w:val="003F2731"/>
    <w:rsid w:val="003F2BA7"/>
    <w:rsid w:val="003F2C27"/>
    <w:rsid w:val="003F5B44"/>
    <w:rsid w:val="003F5E4A"/>
    <w:rsid w:val="003F718D"/>
    <w:rsid w:val="003F73EC"/>
    <w:rsid w:val="003F7D02"/>
    <w:rsid w:val="004000F4"/>
    <w:rsid w:val="00400E9F"/>
    <w:rsid w:val="00401559"/>
    <w:rsid w:val="00402C93"/>
    <w:rsid w:val="00403480"/>
    <w:rsid w:val="00403E61"/>
    <w:rsid w:val="00404B56"/>
    <w:rsid w:val="00404C03"/>
    <w:rsid w:val="00406785"/>
    <w:rsid w:val="00406B45"/>
    <w:rsid w:val="00407957"/>
    <w:rsid w:val="00407EF2"/>
    <w:rsid w:val="004104A5"/>
    <w:rsid w:val="00410F92"/>
    <w:rsid w:val="00411818"/>
    <w:rsid w:val="00411908"/>
    <w:rsid w:val="00411F9D"/>
    <w:rsid w:val="00414C3A"/>
    <w:rsid w:val="004159FA"/>
    <w:rsid w:val="00416A72"/>
    <w:rsid w:val="00416CA5"/>
    <w:rsid w:val="00417008"/>
    <w:rsid w:val="0041726B"/>
    <w:rsid w:val="00417494"/>
    <w:rsid w:val="004202BE"/>
    <w:rsid w:val="00420B0A"/>
    <w:rsid w:val="00420F07"/>
    <w:rsid w:val="0042301C"/>
    <w:rsid w:val="00423BDC"/>
    <w:rsid w:val="00423FAA"/>
    <w:rsid w:val="004243DF"/>
    <w:rsid w:val="0042447D"/>
    <w:rsid w:val="00424C4D"/>
    <w:rsid w:val="00425D98"/>
    <w:rsid w:val="00425EA5"/>
    <w:rsid w:val="0042741A"/>
    <w:rsid w:val="0043187D"/>
    <w:rsid w:val="004319F2"/>
    <w:rsid w:val="00431C83"/>
    <w:rsid w:val="00432FE1"/>
    <w:rsid w:val="0043328B"/>
    <w:rsid w:val="00433697"/>
    <w:rsid w:val="004338C5"/>
    <w:rsid w:val="00433C5B"/>
    <w:rsid w:val="0043432F"/>
    <w:rsid w:val="00434ADD"/>
    <w:rsid w:val="004359B3"/>
    <w:rsid w:val="004359EC"/>
    <w:rsid w:val="004361E1"/>
    <w:rsid w:val="00436E58"/>
    <w:rsid w:val="00436F6F"/>
    <w:rsid w:val="004376E5"/>
    <w:rsid w:val="00437E95"/>
    <w:rsid w:val="004409CB"/>
    <w:rsid w:val="00440CCA"/>
    <w:rsid w:val="004425A5"/>
    <w:rsid w:val="004425FF"/>
    <w:rsid w:val="00442ECB"/>
    <w:rsid w:val="00444985"/>
    <w:rsid w:val="00444D8A"/>
    <w:rsid w:val="0044518B"/>
    <w:rsid w:val="00446327"/>
    <w:rsid w:val="0044743D"/>
    <w:rsid w:val="00447C3B"/>
    <w:rsid w:val="00450FF5"/>
    <w:rsid w:val="00451C35"/>
    <w:rsid w:val="004522E1"/>
    <w:rsid w:val="00452607"/>
    <w:rsid w:val="00452841"/>
    <w:rsid w:val="00453930"/>
    <w:rsid w:val="00453E2D"/>
    <w:rsid w:val="00453E84"/>
    <w:rsid w:val="0045481F"/>
    <w:rsid w:val="00454979"/>
    <w:rsid w:val="00454D8F"/>
    <w:rsid w:val="004551C6"/>
    <w:rsid w:val="00455444"/>
    <w:rsid w:val="004558DA"/>
    <w:rsid w:val="00456073"/>
    <w:rsid w:val="004568FA"/>
    <w:rsid w:val="00457219"/>
    <w:rsid w:val="00457D4D"/>
    <w:rsid w:val="00457E60"/>
    <w:rsid w:val="00457F70"/>
    <w:rsid w:val="004614F5"/>
    <w:rsid w:val="00461B0F"/>
    <w:rsid w:val="00461BC5"/>
    <w:rsid w:val="004623A9"/>
    <w:rsid w:val="00463D59"/>
    <w:rsid w:val="004663E7"/>
    <w:rsid w:val="00467F4D"/>
    <w:rsid w:val="00470328"/>
    <w:rsid w:val="004707C0"/>
    <w:rsid w:val="00470E77"/>
    <w:rsid w:val="00470FD1"/>
    <w:rsid w:val="00471100"/>
    <w:rsid w:val="00471C77"/>
    <w:rsid w:val="00471D0E"/>
    <w:rsid w:val="004743B6"/>
    <w:rsid w:val="004753FE"/>
    <w:rsid w:val="004754B1"/>
    <w:rsid w:val="00475BF8"/>
    <w:rsid w:val="00475CBC"/>
    <w:rsid w:val="0047713E"/>
    <w:rsid w:val="00477735"/>
    <w:rsid w:val="004801CA"/>
    <w:rsid w:val="00480C37"/>
    <w:rsid w:val="00480E8C"/>
    <w:rsid w:val="0048199B"/>
    <w:rsid w:val="004825A6"/>
    <w:rsid w:val="00482A63"/>
    <w:rsid w:val="00483AD9"/>
    <w:rsid w:val="00483CAE"/>
    <w:rsid w:val="00484F7C"/>
    <w:rsid w:val="0048728D"/>
    <w:rsid w:val="0048745E"/>
    <w:rsid w:val="004875A4"/>
    <w:rsid w:val="00487FAB"/>
    <w:rsid w:val="00491E48"/>
    <w:rsid w:val="00493415"/>
    <w:rsid w:val="00493E4A"/>
    <w:rsid w:val="0049401B"/>
    <w:rsid w:val="00495A33"/>
    <w:rsid w:val="00495AAF"/>
    <w:rsid w:val="00496140"/>
    <w:rsid w:val="00496357"/>
    <w:rsid w:val="00496AB0"/>
    <w:rsid w:val="00497B37"/>
    <w:rsid w:val="004A0279"/>
    <w:rsid w:val="004A07BA"/>
    <w:rsid w:val="004A09BE"/>
    <w:rsid w:val="004A1A5C"/>
    <w:rsid w:val="004A1AA4"/>
    <w:rsid w:val="004A23D9"/>
    <w:rsid w:val="004A2AFF"/>
    <w:rsid w:val="004A328F"/>
    <w:rsid w:val="004A3EBB"/>
    <w:rsid w:val="004A4261"/>
    <w:rsid w:val="004A4428"/>
    <w:rsid w:val="004A710C"/>
    <w:rsid w:val="004B018B"/>
    <w:rsid w:val="004B07AD"/>
    <w:rsid w:val="004B0C9C"/>
    <w:rsid w:val="004B0FF9"/>
    <w:rsid w:val="004B163C"/>
    <w:rsid w:val="004B1AC5"/>
    <w:rsid w:val="004B1E70"/>
    <w:rsid w:val="004B2833"/>
    <w:rsid w:val="004B31AD"/>
    <w:rsid w:val="004B4D84"/>
    <w:rsid w:val="004B5074"/>
    <w:rsid w:val="004B63C8"/>
    <w:rsid w:val="004B65FA"/>
    <w:rsid w:val="004B6C0E"/>
    <w:rsid w:val="004B6F17"/>
    <w:rsid w:val="004C015F"/>
    <w:rsid w:val="004C03CC"/>
    <w:rsid w:val="004C04AA"/>
    <w:rsid w:val="004C084A"/>
    <w:rsid w:val="004C1B6A"/>
    <w:rsid w:val="004C1B73"/>
    <w:rsid w:val="004C1C52"/>
    <w:rsid w:val="004C4106"/>
    <w:rsid w:val="004C6344"/>
    <w:rsid w:val="004C6EF0"/>
    <w:rsid w:val="004C78CB"/>
    <w:rsid w:val="004C7EC1"/>
    <w:rsid w:val="004D151B"/>
    <w:rsid w:val="004D15EF"/>
    <w:rsid w:val="004D1DA5"/>
    <w:rsid w:val="004D1FFD"/>
    <w:rsid w:val="004D3DC1"/>
    <w:rsid w:val="004D5426"/>
    <w:rsid w:val="004D5970"/>
    <w:rsid w:val="004D696F"/>
    <w:rsid w:val="004D6CC9"/>
    <w:rsid w:val="004D6D43"/>
    <w:rsid w:val="004D74C9"/>
    <w:rsid w:val="004E0377"/>
    <w:rsid w:val="004E0745"/>
    <w:rsid w:val="004E1231"/>
    <w:rsid w:val="004E17DC"/>
    <w:rsid w:val="004E19AD"/>
    <w:rsid w:val="004E2817"/>
    <w:rsid w:val="004E2E65"/>
    <w:rsid w:val="004E383D"/>
    <w:rsid w:val="004E386C"/>
    <w:rsid w:val="004E4A4F"/>
    <w:rsid w:val="004E511E"/>
    <w:rsid w:val="004E5BA8"/>
    <w:rsid w:val="004E6E17"/>
    <w:rsid w:val="004E72A2"/>
    <w:rsid w:val="004E7328"/>
    <w:rsid w:val="004F057B"/>
    <w:rsid w:val="004F1F2B"/>
    <w:rsid w:val="004F1F4A"/>
    <w:rsid w:val="004F1F94"/>
    <w:rsid w:val="004F22C8"/>
    <w:rsid w:val="004F2A2A"/>
    <w:rsid w:val="004F2BFE"/>
    <w:rsid w:val="004F2F1B"/>
    <w:rsid w:val="004F31C4"/>
    <w:rsid w:val="004F370D"/>
    <w:rsid w:val="004F3D84"/>
    <w:rsid w:val="004F44FD"/>
    <w:rsid w:val="004F63D3"/>
    <w:rsid w:val="004F6834"/>
    <w:rsid w:val="005023E7"/>
    <w:rsid w:val="00502989"/>
    <w:rsid w:val="0050347E"/>
    <w:rsid w:val="00503E94"/>
    <w:rsid w:val="00503F10"/>
    <w:rsid w:val="00504157"/>
    <w:rsid w:val="00504297"/>
    <w:rsid w:val="00504A2B"/>
    <w:rsid w:val="0050546D"/>
    <w:rsid w:val="00505A1E"/>
    <w:rsid w:val="00505A5D"/>
    <w:rsid w:val="0050627B"/>
    <w:rsid w:val="00506435"/>
    <w:rsid w:val="00507B6B"/>
    <w:rsid w:val="0051168C"/>
    <w:rsid w:val="00511696"/>
    <w:rsid w:val="00511B49"/>
    <w:rsid w:val="005144FD"/>
    <w:rsid w:val="0051485E"/>
    <w:rsid w:val="00514D86"/>
    <w:rsid w:val="0051519E"/>
    <w:rsid w:val="005155DB"/>
    <w:rsid w:val="00515C3C"/>
    <w:rsid w:val="00516B7C"/>
    <w:rsid w:val="005172EF"/>
    <w:rsid w:val="00517BD7"/>
    <w:rsid w:val="00517D34"/>
    <w:rsid w:val="00520044"/>
    <w:rsid w:val="0052062F"/>
    <w:rsid w:val="005206AC"/>
    <w:rsid w:val="00521066"/>
    <w:rsid w:val="00522721"/>
    <w:rsid w:val="0052291E"/>
    <w:rsid w:val="00524243"/>
    <w:rsid w:val="00524B57"/>
    <w:rsid w:val="00524FD5"/>
    <w:rsid w:val="005256D3"/>
    <w:rsid w:val="00526032"/>
    <w:rsid w:val="0052666F"/>
    <w:rsid w:val="00526E12"/>
    <w:rsid w:val="00527857"/>
    <w:rsid w:val="00527B94"/>
    <w:rsid w:val="00527C81"/>
    <w:rsid w:val="00530394"/>
    <w:rsid w:val="005306ED"/>
    <w:rsid w:val="005318F1"/>
    <w:rsid w:val="00531F0E"/>
    <w:rsid w:val="00531FBD"/>
    <w:rsid w:val="00532924"/>
    <w:rsid w:val="00532B63"/>
    <w:rsid w:val="005336A2"/>
    <w:rsid w:val="00533C60"/>
    <w:rsid w:val="00534261"/>
    <w:rsid w:val="005355BA"/>
    <w:rsid w:val="0053640C"/>
    <w:rsid w:val="00536B5C"/>
    <w:rsid w:val="00536EE5"/>
    <w:rsid w:val="00537456"/>
    <w:rsid w:val="005375AD"/>
    <w:rsid w:val="00537607"/>
    <w:rsid w:val="00540189"/>
    <w:rsid w:val="00543A9D"/>
    <w:rsid w:val="00543E37"/>
    <w:rsid w:val="005443F5"/>
    <w:rsid w:val="00544642"/>
    <w:rsid w:val="00545952"/>
    <w:rsid w:val="00546332"/>
    <w:rsid w:val="005467B8"/>
    <w:rsid w:val="00546819"/>
    <w:rsid w:val="005471A1"/>
    <w:rsid w:val="005471E6"/>
    <w:rsid w:val="00547497"/>
    <w:rsid w:val="00547724"/>
    <w:rsid w:val="00547897"/>
    <w:rsid w:val="00550465"/>
    <w:rsid w:val="00552F2F"/>
    <w:rsid w:val="00552FB7"/>
    <w:rsid w:val="005539B3"/>
    <w:rsid w:val="00553B95"/>
    <w:rsid w:val="00553C20"/>
    <w:rsid w:val="00553FC7"/>
    <w:rsid w:val="00554936"/>
    <w:rsid w:val="00554ED0"/>
    <w:rsid w:val="005568E3"/>
    <w:rsid w:val="00556A52"/>
    <w:rsid w:val="00556ABE"/>
    <w:rsid w:val="00557BB5"/>
    <w:rsid w:val="00557DBC"/>
    <w:rsid w:val="0056078C"/>
    <w:rsid w:val="00560B9A"/>
    <w:rsid w:val="00561267"/>
    <w:rsid w:val="0056189B"/>
    <w:rsid w:val="0056220F"/>
    <w:rsid w:val="00563921"/>
    <w:rsid w:val="00563E74"/>
    <w:rsid w:val="005641EE"/>
    <w:rsid w:val="00564235"/>
    <w:rsid w:val="005643A2"/>
    <w:rsid w:val="00564B4D"/>
    <w:rsid w:val="00565905"/>
    <w:rsid w:val="005661EE"/>
    <w:rsid w:val="00567269"/>
    <w:rsid w:val="0056743A"/>
    <w:rsid w:val="00567ABF"/>
    <w:rsid w:val="00570382"/>
    <w:rsid w:val="005709C8"/>
    <w:rsid w:val="00570B21"/>
    <w:rsid w:val="0057159A"/>
    <w:rsid w:val="00571B5F"/>
    <w:rsid w:val="005726C1"/>
    <w:rsid w:val="005735B0"/>
    <w:rsid w:val="00573A78"/>
    <w:rsid w:val="005741DE"/>
    <w:rsid w:val="005742CA"/>
    <w:rsid w:val="00574FF4"/>
    <w:rsid w:val="00575F9B"/>
    <w:rsid w:val="00576CDA"/>
    <w:rsid w:val="0058240E"/>
    <w:rsid w:val="00582A56"/>
    <w:rsid w:val="00583604"/>
    <w:rsid w:val="00584327"/>
    <w:rsid w:val="00584BCA"/>
    <w:rsid w:val="00585262"/>
    <w:rsid w:val="005855FE"/>
    <w:rsid w:val="005872AE"/>
    <w:rsid w:val="00587660"/>
    <w:rsid w:val="005876D9"/>
    <w:rsid w:val="0058777E"/>
    <w:rsid w:val="00587D72"/>
    <w:rsid w:val="00587FE8"/>
    <w:rsid w:val="005909F5"/>
    <w:rsid w:val="00590CEC"/>
    <w:rsid w:val="00590FD3"/>
    <w:rsid w:val="005913EC"/>
    <w:rsid w:val="005913FB"/>
    <w:rsid w:val="005916C2"/>
    <w:rsid w:val="00591F17"/>
    <w:rsid w:val="0059205C"/>
    <w:rsid w:val="00592166"/>
    <w:rsid w:val="00592BD2"/>
    <w:rsid w:val="00592BE0"/>
    <w:rsid w:val="00594E66"/>
    <w:rsid w:val="0059502D"/>
    <w:rsid w:val="005950A0"/>
    <w:rsid w:val="00596854"/>
    <w:rsid w:val="00596CF2"/>
    <w:rsid w:val="005973FD"/>
    <w:rsid w:val="00597665"/>
    <w:rsid w:val="00597872"/>
    <w:rsid w:val="00597B7B"/>
    <w:rsid w:val="005A08F6"/>
    <w:rsid w:val="005A0B5D"/>
    <w:rsid w:val="005A0E95"/>
    <w:rsid w:val="005A1010"/>
    <w:rsid w:val="005A16D5"/>
    <w:rsid w:val="005A2484"/>
    <w:rsid w:val="005A300F"/>
    <w:rsid w:val="005A31B9"/>
    <w:rsid w:val="005A3618"/>
    <w:rsid w:val="005A3FEA"/>
    <w:rsid w:val="005A4C08"/>
    <w:rsid w:val="005A4F3F"/>
    <w:rsid w:val="005A58B3"/>
    <w:rsid w:val="005A6023"/>
    <w:rsid w:val="005A60B2"/>
    <w:rsid w:val="005A71E1"/>
    <w:rsid w:val="005A777F"/>
    <w:rsid w:val="005B003C"/>
    <w:rsid w:val="005B0CA4"/>
    <w:rsid w:val="005B110A"/>
    <w:rsid w:val="005B2349"/>
    <w:rsid w:val="005B2771"/>
    <w:rsid w:val="005B2DEB"/>
    <w:rsid w:val="005B2E74"/>
    <w:rsid w:val="005B381B"/>
    <w:rsid w:val="005B4251"/>
    <w:rsid w:val="005B47D3"/>
    <w:rsid w:val="005B5978"/>
    <w:rsid w:val="005B7406"/>
    <w:rsid w:val="005C03D5"/>
    <w:rsid w:val="005C0793"/>
    <w:rsid w:val="005C0EF6"/>
    <w:rsid w:val="005C1301"/>
    <w:rsid w:val="005C17D0"/>
    <w:rsid w:val="005C1A67"/>
    <w:rsid w:val="005C1DAF"/>
    <w:rsid w:val="005C1DED"/>
    <w:rsid w:val="005C1E05"/>
    <w:rsid w:val="005C1E94"/>
    <w:rsid w:val="005C25C1"/>
    <w:rsid w:val="005C28C4"/>
    <w:rsid w:val="005C400E"/>
    <w:rsid w:val="005C4D73"/>
    <w:rsid w:val="005C5376"/>
    <w:rsid w:val="005C625A"/>
    <w:rsid w:val="005C7665"/>
    <w:rsid w:val="005C7735"/>
    <w:rsid w:val="005C773D"/>
    <w:rsid w:val="005C7A02"/>
    <w:rsid w:val="005C7DDF"/>
    <w:rsid w:val="005D1179"/>
    <w:rsid w:val="005D1974"/>
    <w:rsid w:val="005D2099"/>
    <w:rsid w:val="005D2307"/>
    <w:rsid w:val="005D25AD"/>
    <w:rsid w:val="005D334A"/>
    <w:rsid w:val="005D3534"/>
    <w:rsid w:val="005D3994"/>
    <w:rsid w:val="005D3C7F"/>
    <w:rsid w:val="005D401A"/>
    <w:rsid w:val="005D4139"/>
    <w:rsid w:val="005D49D9"/>
    <w:rsid w:val="005D4B43"/>
    <w:rsid w:val="005D5E93"/>
    <w:rsid w:val="005D6431"/>
    <w:rsid w:val="005D6B96"/>
    <w:rsid w:val="005D7244"/>
    <w:rsid w:val="005D724E"/>
    <w:rsid w:val="005D7721"/>
    <w:rsid w:val="005D7779"/>
    <w:rsid w:val="005D79C8"/>
    <w:rsid w:val="005D7A63"/>
    <w:rsid w:val="005E06E3"/>
    <w:rsid w:val="005E0C1C"/>
    <w:rsid w:val="005E126F"/>
    <w:rsid w:val="005E199C"/>
    <w:rsid w:val="005E1D52"/>
    <w:rsid w:val="005E227A"/>
    <w:rsid w:val="005E2A2F"/>
    <w:rsid w:val="005E47AD"/>
    <w:rsid w:val="005E50E9"/>
    <w:rsid w:val="005E548B"/>
    <w:rsid w:val="005E5C29"/>
    <w:rsid w:val="005E5F55"/>
    <w:rsid w:val="005E5FE2"/>
    <w:rsid w:val="005E61E9"/>
    <w:rsid w:val="005E6BEC"/>
    <w:rsid w:val="005E6FA5"/>
    <w:rsid w:val="005E7E7C"/>
    <w:rsid w:val="005F06D2"/>
    <w:rsid w:val="005F075E"/>
    <w:rsid w:val="005F0B5E"/>
    <w:rsid w:val="005F0E7E"/>
    <w:rsid w:val="005F1603"/>
    <w:rsid w:val="005F19D8"/>
    <w:rsid w:val="005F21D6"/>
    <w:rsid w:val="005F5784"/>
    <w:rsid w:val="005F61BC"/>
    <w:rsid w:val="005F6EF9"/>
    <w:rsid w:val="005F6FE7"/>
    <w:rsid w:val="005F775F"/>
    <w:rsid w:val="00600C54"/>
    <w:rsid w:val="00601509"/>
    <w:rsid w:val="006016E1"/>
    <w:rsid w:val="00602272"/>
    <w:rsid w:val="00604772"/>
    <w:rsid w:val="00606F35"/>
    <w:rsid w:val="006073B0"/>
    <w:rsid w:val="006077E3"/>
    <w:rsid w:val="006100D0"/>
    <w:rsid w:val="006108CC"/>
    <w:rsid w:val="006118AC"/>
    <w:rsid w:val="00611A80"/>
    <w:rsid w:val="006121E2"/>
    <w:rsid w:val="0061283A"/>
    <w:rsid w:val="00612DBF"/>
    <w:rsid w:val="00613929"/>
    <w:rsid w:val="00613C04"/>
    <w:rsid w:val="00613CCC"/>
    <w:rsid w:val="0061409F"/>
    <w:rsid w:val="006149FF"/>
    <w:rsid w:val="00616C26"/>
    <w:rsid w:val="0061719B"/>
    <w:rsid w:val="00617ACB"/>
    <w:rsid w:val="0062094E"/>
    <w:rsid w:val="00621E37"/>
    <w:rsid w:val="006228BE"/>
    <w:rsid w:val="006229A8"/>
    <w:rsid w:val="006241FA"/>
    <w:rsid w:val="0062434B"/>
    <w:rsid w:val="0062445D"/>
    <w:rsid w:val="006249A2"/>
    <w:rsid w:val="0062599B"/>
    <w:rsid w:val="00625C75"/>
    <w:rsid w:val="00625FA1"/>
    <w:rsid w:val="00625FCB"/>
    <w:rsid w:val="00626261"/>
    <w:rsid w:val="006266EA"/>
    <w:rsid w:val="00626D75"/>
    <w:rsid w:val="0063033F"/>
    <w:rsid w:val="00630D33"/>
    <w:rsid w:val="0063198E"/>
    <w:rsid w:val="0063298F"/>
    <w:rsid w:val="00632EFC"/>
    <w:rsid w:val="00633282"/>
    <w:rsid w:val="00633F38"/>
    <w:rsid w:val="006340A4"/>
    <w:rsid w:val="0063418F"/>
    <w:rsid w:val="0063427C"/>
    <w:rsid w:val="00634C65"/>
    <w:rsid w:val="00635830"/>
    <w:rsid w:val="0063585D"/>
    <w:rsid w:val="006359E9"/>
    <w:rsid w:val="00635C4A"/>
    <w:rsid w:val="00636428"/>
    <w:rsid w:val="00637B57"/>
    <w:rsid w:val="00637D3D"/>
    <w:rsid w:val="00640820"/>
    <w:rsid w:val="00640C11"/>
    <w:rsid w:val="00640D4B"/>
    <w:rsid w:val="00640DEE"/>
    <w:rsid w:val="006414D2"/>
    <w:rsid w:val="00641679"/>
    <w:rsid w:val="00641A74"/>
    <w:rsid w:val="0064214C"/>
    <w:rsid w:val="00642D18"/>
    <w:rsid w:val="00644246"/>
    <w:rsid w:val="00644F57"/>
    <w:rsid w:val="00645889"/>
    <w:rsid w:val="00646046"/>
    <w:rsid w:val="00646D70"/>
    <w:rsid w:val="00650C6E"/>
    <w:rsid w:val="00651201"/>
    <w:rsid w:val="006513E7"/>
    <w:rsid w:val="00651DD4"/>
    <w:rsid w:val="00652275"/>
    <w:rsid w:val="00652D89"/>
    <w:rsid w:val="00652F7B"/>
    <w:rsid w:val="006536F8"/>
    <w:rsid w:val="00654838"/>
    <w:rsid w:val="00655D7F"/>
    <w:rsid w:val="00655DD5"/>
    <w:rsid w:val="00656A2A"/>
    <w:rsid w:val="00656C99"/>
    <w:rsid w:val="006572A1"/>
    <w:rsid w:val="00657679"/>
    <w:rsid w:val="006579F4"/>
    <w:rsid w:val="00657B1D"/>
    <w:rsid w:val="00660885"/>
    <w:rsid w:val="00660900"/>
    <w:rsid w:val="00660A7D"/>
    <w:rsid w:val="00661043"/>
    <w:rsid w:val="00661228"/>
    <w:rsid w:val="006615C2"/>
    <w:rsid w:val="006617EA"/>
    <w:rsid w:val="00661C62"/>
    <w:rsid w:val="00661E02"/>
    <w:rsid w:val="00661FF6"/>
    <w:rsid w:val="0066305D"/>
    <w:rsid w:val="006635A7"/>
    <w:rsid w:val="00664D74"/>
    <w:rsid w:val="00664F3D"/>
    <w:rsid w:val="00666DDA"/>
    <w:rsid w:val="00667598"/>
    <w:rsid w:val="00667B05"/>
    <w:rsid w:val="0067021A"/>
    <w:rsid w:val="00670BF2"/>
    <w:rsid w:val="00671852"/>
    <w:rsid w:val="006726C1"/>
    <w:rsid w:val="00672DB3"/>
    <w:rsid w:val="006737A3"/>
    <w:rsid w:val="00673967"/>
    <w:rsid w:val="006744B4"/>
    <w:rsid w:val="006749E3"/>
    <w:rsid w:val="006751CF"/>
    <w:rsid w:val="00675A57"/>
    <w:rsid w:val="00675E2C"/>
    <w:rsid w:val="00676454"/>
    <w:rsid w:val="00680711"/>
    <w:rsid w:val="00680A9F"/>
    <w:rsid w:val="00680FC7"/>
    <w:rsid w:val="00681263"/>
    <w:rsid w:val="006813FC"/>
    <w:rsid w:val="00682204"/>
    <w:rsid w:val="0068224C"/>
    <w:rsid w:val="0068273C"/>
    <w:rsid w:val="0068279C"/>
    <w:rsid w:val="00682F2C"/>
    <w:rsid w:val="00684F6F"/>
    <w:rsid w:val="006850A8"/>
    <w:rsid w:val="00685E3E"/>
    <w:rsid w:val="006860EF"/>
    <w:rsid w:val="00687675"/>
    <w:rsid w:val="00687DEE"/>
    <w:rsid w:val="00690B12"/>
    <w:rsid w:val="00691170"/>
    <w:rsid w:val="00692253"/>
    <w:rsid w:val="006922AD"/>
    <w:rsid w:val="0069370A"/>
    <w:rsid w:val="006943DC"/>
    <w:rsid w:val="00694FDC"/>
    <w:rsid w:val="0069567D"/>
    <w:rsid w:val="00695B40"/>
    <w:rsid w:val="006967D2"/>
    <w:rsid w:val="00697CB8"/>
    <w:rsid w:val="006A0361"/>
    <w:rsid w:val="006A06A6"/>
    <w:rsid w:val="006A2A16"/>
    <w:rsid w:val="006A2DD0"/>
    <w:rsid w:val="006A2ED3"/>
    <w:rsid w:val="006A3419"/>
    <w:rsid w:val="006A3B5E"/>
    <w:rsid w:val="006A4AEA"/>
    <w:rsid w:val="006A4CE9"/>
    <w:rsid w:val="006A5235"/>
    <w:rsid w:val="006A55A0"/>
    <w:rsid w:val="006A69E4"/>
    <w:rsid w:val="006A6D51"/>
    <w:rsid w:val="006A737E"/>
    <w:rsid w:val="006A7C66"/>
    <w:rsid w:val="006B34D1"/>
    <w:rsid w:val="006B3B2D"/>
    <w:rsid w:val="006B3B81"/>
    <w:rsid w:val="006B5071"/>
    <w:rsid w:val="006B5918"/>
    <w:rsid w:val="006B5952"/>
    <w:rsid w:val="006B5BB6"/>
    <w:rsid w:val="006B62D3"/>
    <w:rsid w:val="006B6463"/>
    <w:rsid w:val="006C0285"/>
    <w:rsid w:val="006C02C2"/>
    <w:rsid w:val="006C07E4"/>
    <w:rsid w:val="006C104B"/>
    <w:rsid w:val="006C106F"/>
    <w:rsid w:val="006C1DBD"/>
    <w:rsid w:val="006C20CD"/>
    <w:rsid w:val="006C234F"/>
    <w:rsid w:val="006C29B8"/>
    <w:rsid w:val="006C2CC8"/>
    <w:rsid w:val="006C2D28"/>
    <w:rsid w:val="006C38B2"/>
    <w:rsid w:val="006C3916"/>
    <w:rsid w:val="006C5304"/>
    <w:rsid w:val="006C5891"/>
    <w:rsid w:val="006C6856"/>
    <w:rsid w:val="006C6FF5"/>
    <w:rsid w:val="006C738B"/>
    <w:rsid w:val="006C7471"/>
    <w:rsid w:val="006C75A1"/>
    <w:rsid w:val="006D0763"/>
    <w:rsid w:val="006D1413"/>
    <w:rsid w:val="006D16C8"/>
    <w:rsid w:val="006D268D"/>
    <w:rsid w:val="006D2996"/>
    <w:rsid w:val="006D3420"/>
    <w:rsid w:val="006D365B"/>
    <w:rsid w:val="006D3EF8"/>
    <w:rsid w:val="006D4662"/>
    <w:rsid w:val="006D551E"/>
    <w:rsid w:val="006D5625"/>
    <w:rsid w:val="006D5FDD"/>
    <w:rsid w:val="006D6824"/>
    <w:rsid w:val="006E0CDB"/>
    <w:rsid w:val="006E119C"/>
    <w:rsid w:val="006E1455"/>
    <w:rsid w:val="006E15B8"/>
    <w:rsid w:val="006E2659"/>
    <w:rsid w:val="006E269A"/>
    <w:rsid w:val="006E2C6F"/>
    <w:rsid w:val="006E3B83"/>
    <w:rsid w:val="006E43F5"/>
    <w:rsid w:val="006E50E0"/>
    <w:rsid w:val="006E5630"/>
    <w:rsid w:val="006E5806"/>
    <w:rsid w:val="006E5A48"/>
    <w:rsid w:val="006E5E9B"/>
    <w:rsid w:val="006E60B8"/>
    <w:rsid w:val="006E7481"/>
    <w:rsid w:val="006F0072"/>
    <w:rsid w:val="006F11F1"/>
    <w:rsid w:val="006F2B7A"/>
    <w:rsid w:val="006F398A"/>
    <w:rsid w:val="006F4569"/>
    <w:rsid w:val="006F6190"/>
    <w:rsid w:val="006F6795"/>
    <w:rsid w:val="006F68D8"/>
    <w:rsid w:val="006F778C"/>
    <w:rsid w:val="006F78B9"/>
    <w:rsid w:val="0070107C"/>
    <w:rsid w:val="007014D8"/>
    <w:rsid w:val="00702F13"/>
    <w:rsid w:val="00703476"/>
    <w:rsid w:val="0070367D"/>
    <w:rsid w:val="00704227"/>
    <w:rsid w:val="007046E3"/>
    <w:rsid w:val="00704BA9"/>
    <w:rsid w:val="00705544"/>
    <w:rsid w:val="00705D2C"/>
    <w:rsid w:val="007061BF"/>
    <w:rsid w:val="007063D6"/>
    <w:rsid w:val="00706798"/>
    <w:rsid w:val="00707DE2"/>
    <w:rsid w:val="00710380"/>
    <w:rsid w:val="00710E3E"/>
    <w:rsid w:val="00712690"/>
    <w:rsid w:val="007127F1"/>
    <w:rsid w:val="00712D11"/>
    <w:rsid w:val="0071329D"/>
    <w:rsid w:val="00713BE8"/>
    <w:rsid w:val="0071436D"/>
    <w:rsid w:val="007154C7"/>
    <w:rsid w:val="00715B88"/>
    <w:rsid w:val="00716873"/>
    <w:rsid w:val="007179E7"/>
    <w:rsid w:val="00717A83"/>
    <w:rsid w:val="00720226"/>
    <w:rsid w:val="00721128"/>
    <w:rsid w:val="0072317F"/>
    <w:rsid w:val="007232AC"/>
    <w:rsid w:val="007239B2"/>
    <w:rsid w:val="00726320"/>
    <w:rsid w:val="007277D7"/>
    <w:rsid w:val="00730C35"/>
    <w:rsid w:val="00731167"/>
    <w:rsid w:val="0073191C"/>
    <w:rsid w:val="00731B59"/>
    <w:rsid w:val="007337C3"/>
    <w:rsid w:val="00733D26"/>
    <w:rsid w:val="00733F14"/>
    <w:rsid w:val="00735126"/>
    <w:rsid w:val="00736184"/>
    <w:rsid w:val="00736FD1"/>
    <w:rsid w:val="0073700B"/>
    <w:rsid w:val="0073744F"/>
    <w:rsid w:val="00737543"/>
    <w:rsid w:val="007375ED"/>
    <w:rsid w:val="00737A93"/>
    <w:rsid w:val="007407F1"/>
    <w:rsid w:val="00741124"/>
    <w:rsid w:val="00741178"/>
    <w:rsid w:val="007422F7"/>
    <w:rsid w:val="00743D62"/>
    <w:rsid w:val="007440EB"/>
    <w:rsid w:val="0074421B"/>
    <w:rsid w:val="00744568"/>
    <w:rsid w:val="00744946"/>
    <w:rsid w:val="007453FA"/>
    <w:rsid w:val="007459DB"/>
    <w:rsid w:val="00745DF8"/>
    <w:rsid w:val="00747238"/>
    <w:rsid w:val="00747D73"/>
    <w:rsid w:val="00750230"/>
    <w:rsid w:val="0075077B"/>
    <w:rsid w:val="007508AF"/>
    <w:rsid w:val="00750D34"/>
    <w:rsid w:val="00750ED2"/>
    <w:rsid w:val="007521CF"/>
    <w:rsid w:val="0075277B"/>
    <w:rsid w:val="00752ADC"/>
    <w:rsid w:val="007537FB"/>
    <w:rsid w:val="007544E3"/>
    <w:rsid w:val="00754B7E"/>
    <w:rsid w:val="00755668"/>
    <w:rsid w:val="00757753"/>
    <w:rsid w:val="00757B3A"/>
    <w:rsid w:val="0076051E"/>
    <w:rsid w:val="00760839"/>
    <w:rsid w:val="0076165E"/>
    <w:rsid w:val="0076168B"/>
    <w:rsid w:val="0076189D"/>
    <w:rsid w:val="0076200F"/>
    <w:rsid w:val="00762883"/>
    <w:rsid w:val="00764557"/>
    <w:rsid w:val="00765393"/>
    <w:rsid w:val="0076598F"/>
    <w:rsid w:val="00765EE0"/>
    <w:rsid w:val="00766241"/>
    <w:rsid w:val="00767501"/>
    <w:rsid w:val="00767BDC"/>
    <w:rsid w:val="007710D1"/>
    <w:rsid w:val="00772973"/>
    <w:rsid w:val="00772B2C"/>
    <w:rsid w:val="007752A3"/>
    <w:rsid w:val="0077601C"/>
    <w:rsid w:val="00776570"/>
    <w:rsid w:val="007768A4"/>
    <w:rsid w:val="00776979"/>
    <w:rsid w:val="007800C7"/>
    <w:rsid w:val="007805B1"/>
    <w:rsid w:val="00780F7D"/>
    <w:rsid w:val="007810B3"/>
    <w:rsid w:val="007811E1"/>
    <w:rsid w:val="007814CA"/>
    <w:rsid w:val="00783177"/>
    <w:rsid w:val="00783922"/>
    <w:rsid w:val="0078418D"/>
    <w:rsid w:val="007842BA"/>
    <w:rsid w:val="0078432F"/>
    <w:rsid w:val="00784A5B"/>
    <w:rsid w:val="00784B0B"/>
    <w:rsid w:val="00784C66"/>
    <w:rsid w:val="007855A2"/>
    <w:rsid w:val="00785A7C"/>
    <w:rsid w:val="00786646"/>
    <w:rsid w:val="00786C65"/>
    <w:rsid w:val="00787CF2"/>
    <w:rsid w:val="00790091"/>
    <w:rsid w:val="00790538"/>
    <w:rsid w:val="0079169D"/>
    <w:rsid w:val="007928AC"/>
    <w:rsid w:val="007928BE"/>
    <w:rsid w:val="00792BDD"/>
    <w:rsid w:val="00792E67"/>
    <w:rsid w:val="00793697"/>
    <w:rsid w:val="0079396E"/>
    <w:rsid w:val="007940FD"/>
    <w:rsid w:val="007945D9"/>
    <w:rsid w:val="00794940"/>
    <w:rsid w:val="0079576E"/>
    <w:rsid w:val="00795CE9"/>
    <w:rsid w:val="007973AA"/>
    <w:rsid w:val="00797669"/>
    <w:rsid w:val="00797CBD"/>
    <w:rsid w:val="007A0174"/>
    <w:rsid w:val="007A051D"/>
    <w:rsid w:val="007A085C"/>
    <w:rsid w:val="007A08F9"/>
    <w:rsid w:val="007A163A"/>
    <w:rsid w:val="007A2835"/>
    <w:rsid w:val="007A3373"/>
    <w:rsid w:val="007A3382"/>
    <w:rsid w:val="007A416B"/>
    <w:rsid w:val="007A596D"/>
    <w:rsid w:val="007A6586"/>
    <w:rsid w:val="007A668C"/>
    <w:rsid w:val="007A6D06"/>
    <w:rsid w:val="007B0142"/>
    <w:rsid w:val="007B040F"/>
    <w:rsid w:val="007B1C55"/>
    <w:rsid w:val="007B27A5"/>
    <w:rsid w:val="007B2B46"/>
    <w:rsid w:val="007B2FCE"/>
    <w:rsid w:val="007B3B1D"/>
    <w:rsid w:val="007B3F65"/>
    <w:rsid w:val="007B4F7D"/>
    <w:rsid w:val="007B51C3"/>
    <w:rsid w:val="007B5B28"/>
    <w:rsid w:val="007B64CC"/>
    <w:rsid w:val="007B6CB0"/>
    <w:rsid w:val="007B6D68"/>
    <w:rsid w:val="007B7EF3"/>
    <w:rsid w:val="007C0A1E"/>
    <w:rsid w:val="007C0ABF"/>
    <w:rsid w:val="007C29A0"/>
    <w:rsid w:val="007C3607"/>
    <w:rsid w:val="007C371F"/>
    <w:rsid w:val="007C4297"/>
    <w:rsid w:val="007C4430"/>
    <w:rsid w:val="007C4694"/>
    <w:rsid w:val="007C4D78"/>
    <w:rsid w:val="007C610B"/>
    <w:rsid w:val="007C6BFC"/>
    <w:rsid w:val="007C74FB"/>
    <w:rsid w:val="007D0492"/>
    <w:rsid w:val="007D1451"/>
    <w:rsid w:val="007D22FD"/>
    <w:rsid w:val="007D2713"/>
    <w:rsid w:val="007D3E53"/>
    <w:rsid w:val="007D4149"/>
    <w:rsid w:val="007D5BED"/>
    <w:rsid w:val="007E0670"/>
    <w:rsid w:val="007E1C27"/>
    <w:rsid w:val="007E2152"/>
    <w:rsid w:val="007E6065"/>
    <w:rsid w:val="007E6ABF"/>
    <w:rsid w:val="007F02C5"/>
    <w:rsid w:val="007F0AE7"/>
    <w:rsid w:val="007F18C0"/>
    <w:rsid w:val="007F1C56"/>
    <w:rsid w:val="007F2404"/>
    <w:rsid w:val="007F317F"/>
    <w:rsid w:val="007F37A5"/>
    <w:rsid w:val="007F3DD6"/>
    <w:rsid w:val="007F4449"/>
    <w:rsid w:val="007F49DC"/>
    <w:rsid w:val="007F5837"/>
    <w:rsid w:val="007F5A0C"/>
    <w:rsid w:val="007F65CD"/>
    <w:rsid w:val="007F6A2E"/>
    <w:rsid w:val="007F7431"/>
    <w:rsid w:val="007F7777"/>
    <w:rsid w:val="007F7CD9"/>
    <w:rsid w:val="00800208"/>
    <w:rsid w:val="008005BF"/>
    <w:rsid w:val="00801154"/>
    <w:rsid w:val="00801807"/>
    <w:rsid w:val="008023A3"/>
    <w:rsid w:val="00802D3E"/>
    <w:rsid w:val="008030B3"/>
    <w:rsid w:val="008030FF"/>
    <w:rsid w:val="0080339E"/>
    <w:rsid w:val="00804431"/>
    <w:rsid w:val="0080454A"/>
    <w:rsid w:val="008048F1"/>
    <w:rsid w:val="0080544A"/>
    <w:rsid w:val="00807531"/>
    <w:rsid w:val="008079E7"/>
    <w:rsid w:val="00810F0A"/>
    <w:rsid w:val="008117DB"/>
    <w:rsid w:val="00811C04"/>
    <w:rsid w:val="00811E75"/>
    <w:rsid w:val="00812038"/>
    <w:rsid w:val="00812A3C"/>
    <w:rsid w:val="00813030"/>
    <w:rsid w:val="008132D8"/>
    <w:rsid w:val="0081389F"/>
    <w:rsid w:val="00813DC5"/>
    <w:rsid w:val="0081403B"/>
    <w:rsid w:val="008140E6"/>
    <w:rsid w:val="008144C9"/>
    <w:rsid w:val="008145C0"/>
    <w:rsid w:val="0081535A"/>
    <w:rsid w:val="008153A9"/>
    <w:rsid w:val="0081559A"/>
    <w:rsid w:val="00815762"/>
    <w:rsid w:val="00815B4E"/>
    <w:rsid w:val="00815D4B"/>
    <w:rsid w:val="008163A4"/>
    <w:rsid w:val="008167D3"/>
    <w:rsid w:val="00820207"/>
    <w:rsid w:val="00820B66"/>
    <w:rsid w:val="00820DEB"/>
    <w:rsid w:val="008211E2"/>
    <w:rsid w:val="00821972"/>
    <w:rsid w:val="008223C3"/>
    <w:rsid w:val="00822433"/>
    <w:rsid w:val="0082248A"/>
    <w:rsid w:val="0082370E"/>
    <w:rsid w:val="00825123"/>
    <w:rsid w:val="008253CB"/>
    <w:rsid w:val="0082590D"/>
    <w:rsid w:val="00826719"/>
    <w:rsid w:val="008276BC"/>
    <w:rsid w:val="00830130"/>
    <w:rsid w:val="00830680"/>
    <w:rsid w:val="00830890"/>
    <w:rsid w:val="00830F5A"/>
    <w:rsid w:val="00831DE2"/>
    <w:rsid w:val="00831F38"/>
    <w:rsid w:val="00832171"/>
    <w:rsid w:val="008321AB"/>
    <w:rsid w:val="00832609"/>
    <w:rsid w:val="00833A55"/>
    <w:rsid w:val="00834879"/>
    <w:rsid w:val="00835350"/>
    <w:rsid w:val="0083547B"/>
    <w:rsid w:val="00835E18"/>
    <w:rsid w:val="008368DB"/>
    <w:rsid w:val="008374F9"/>
    <w:rsid w:val="008379B9"/>
    <w:rsid w:val="00837AE5"/>
    <w:rsid w:val="00840247"/>
    <w:rsid w:val="00840DC2"/>
    <w:rsid w:val="0084198F"/>
    <w:rsid w:val="00841E51"/>
    <w:rsid w:val="008424E4"/>
    <w:rsid w:val="008428CC"/>
    <w:rsid w:val="0084530B"/>
    <w:rsid w:val="00845985"/>
    <w:rsid w:val="0084623D"/>
    <w:rsid w:val="00846592"/>
    <w:rsid w:val="00846B18"/>
    <w:rsid w:val="00847124"/>
    <w:rsid w:val="00850A97"/>
    <w:rsid w:val="00850D33"/>
    <w:rsid w:val="0085102D"/>
    <w:rsid w:val="00851A95"/>
    <w:rsid w:val="008530D8"/>
    <w:rsid w:val="00853ACB"/>
    <w:rsid w:val="00855F5F"/>
    <w:rsid w:val="00857001"/>
    <w:rsid w:val="00857249"/>
    <w:rsid w:val="0085792F"/>
    <w:rsid w:val="00860D00"/>
    <w:rsid w:val="00860D2B"/>
    <w:rsid w:val="00860DE7"/>
    <w:rsid w:val="00861EA5"/>
    <w:rsid w:val="00862574"/>
    <w:rsid w:val="0086392F"/>
    <w:rsid w:val="0086393F"/>
    <w:rsid w:val="00863B01"/>
    <w:rsid w:val="00863EFE"/>
    <w:rsid w:val="008640B4"/>
    <w:rsid w:val="00864774"/>
    <w:rsid w:val="0086478C"/>
    <w:rsid w:val="00864B9F"/>
    <w:rsid w:val="00864FDA"/>
    <w:rsid w:val="0086531F"/>
    <w:rsid w:val="00865629"/>
    <w:rsid w:val="00865BA0"/>
    <w:rsid w:val="008667FD"/>
    <w:rsid w:val="00866D25"/>
    <w:rsid w:val="0087018F"/>
    <w:rsid w:val="00870A18"/>
    <w:rsid w:val="00870B75"/>
    <w:rsid w:val="008718DC"/>
    <w:rsid w:val="0087198A"/>
    <w:rsid w:val="0087223B"/>
    <w:rsid w:val="0087231C"/>
    <w:rsid w:val="00874415"/>
    <w:rsid w:val="008748D1"/>
    <w:rsid w:val="00874D15"/>
    <w:rsid w:val="00877381"/>
    <w:rsid w:val="0087762F"/>
    <w:rsid w:val="00880E3E"/>
    <w:rsid w:val="0088146A"/>
    <w:rsid w:val="00882092"/>
    <w:rsid w:val="00882178"/>
    <w:rsid w:val="00883D37"/>
    <w:rsid w:val="00883D38"/>
    <w:rsid w:val="00884D23"/>
    <w:rsid w:val="00884DFE"/>
    <w:rsid w:val="0088513D"/>
    <w:rsid w:val="00885450"/>
    <w:rsid w:val="00885603"/>
    <w:rsid w:val="008856CA"/>
    <w:rsid w:val="00885737"/>
    <w:rsid w:val="008859B4"/>
    <w:rsid w:val="00885EBB"/>
    <w:rsid w:val="008866B2"/>
    <w:rsid w:val="0088796C"/>
    <w:rsid w:val="00887CA4"/>
    <w:rsid w:val="00890753"/>
    <w:rsid w:val="00890AAF"/>
    <w:rsid w:val="008911D6"/>
    <w:rsid w:val="00891270"/>
    <w:rsid w:val="008918AF"/>
    <w:rsid w:val="00891A0F"/>
    <w:rsid w:val="00891C57"/>
    <w:rsid w:val="00893192"/>
    <w:rsid w:val="00894DDD"/>
    <w:rsid w:val="00894FC4"/>
    <w:rsid w:val="0089553E"/>
    <w:rsid w:val="008956FF"/>
    <w:rsid w:val="008961C9"/>
    <w:rsid w:val="008964D6"/>
    <w:rsid w:val="00896CB5"/>
    <w:rsid w:val="00896FE5"/>
    <w:rsid w:val="00897090"/>
    <w:rsid w:val="00897228"/>
    <w:rsid w:val="0089744C"/>
    <w:rsid w:val="008A09D9"/>
    <w:rsid w:val="008A0CB6"/>
    <w:rsid w:val="008A1E79"/>
    <w:rsid w:val="008A2CC7"/>
    <w:rsid w:val="008A2F5E"/>
    <w:rsid w:val="008A348E"/>
    <w:rsid w:val="008A4681"/>
    <w:rsid w:val="008A4DBE"/>
    <w:rsid w:val="008A72C6"/>
    <w:rsid w:val="008A7559"/>
    <w:rsid w:val="008A7B5B"/>
    <w:rsid w:val="008B1511"/>
    <w:rsid w:val="008B1800"/>
    <w:rsid w:val="008B4518"/>
    <w:rsid w:val="008B48EF"/>
    <w:rsid w:val="008B511C"/>
    <w:rsid w:val="008B5876"/>
    <w:rsid w:val="008B5A8A"/>
    <w:rsid w:val="008B721A"/>
    <w:rsid w:val="008B77EA"/>
    <w:rsid w:val="008C0236"/>
    <w:rsid w:val="008C0669"/>
    <w:rsid w:val="008C1165"/>
    <w:rsid w:val="008C2564"/>
    <w:rsid w:val="008C360C"/>
    <w:rsid w:val="008C3B0D"/>
    <w:rsid w:val="008C3CE1"/>
    <w:rsid w:val="008C3CF5"/>
    <w:rsid w:val="008C3EE3"/>
    <w:rsid w:val="008C46F9"/>
    <w:rsid w:val="008C4940"/>
    <w:rsid w:val="008C52A5"/>
    <w:rsid w:val="008C569D"/>
    <w:rsid w:val="008C59FB"/>
    <w:rsid w:val="008C5DEA"/>
    <w:rsid w:val="008C5E1F"/>
    <w:rsid w:val="008C6102"/>
    <w:rsid w:val="008C638E"/>
    <w:rsid w:val="008C745B"/>
    <w:rsid w:val="008C7D9A"/>
    <w:rsid w:val="008D05A5"/>
    <w:rsid w:val="008D05BE"/>
    <w:rsid w:val="008D0CDE"/>
    <w:rsid w:val="008D0E7B"/>
    <w:rsid w:val="008D0F99"/>
    <w:rsid w:val="008D13C3"/>
    <w:rsid w:val="008D192C"/>
    <w:rsid w:val="008D244D"/>
    <w:rsid w:val="008D3B8E"/>
    <w:rsid w:val="008D44A2"/>
    <w:rsid w:val="008D46CF"/>
    <w:rsid w:val="008D4CED"/>
    <w:rsid w:val="008D504B"/>
    <w:rsid w:val="008D57D6"/>
    <w:rsid w:val="008D6839"/>
    <w:rsid w:val="008D6B07"/>
    <w:rsid w:val="008D7385"/>
    <w:rsid w:val="008E0A2B"/>
    <w:rsid w:val="008E0B9B"/>
    <w:rsid w:val="008E216C"/>
    <w:rsid w:val="008E2650"/>
    <w:rsid w:val="008E3D25"/>
    <w:rsid w:val="008E4673"/>
    <w:rsid w:val="008E673C"/>
    <w:rsid w:val="008E6C68"/>
    <w:rsid w:val="008E6F11"/>
    <w:rsid w:val="008E7337"/>
    <w:rsid w:val="008E745F"/>
    <w:rsid w:val="008E763A"/>
    <w:rsid w:val="008E78C0"/>
    <w:rsid w:val="008E7CCC"/>
    <w:rsid w:val="008E7DE9"/>
    <w:rsid w:val="008F0450"/>
    <w:rsid w:val="008F0761"/>
    <w:rsid w:val="008F355F"/>
    <w:rsid w:val="008F606F"/>
    <w:rsid w:val="008F6F42"/>
    <w:rsid w:val="008F76C2"/>
    <w:rsid w:val="00900A92"/>
    <w:rsid w:val="00900E9A"/>
    <w:rsid w:val="00900F20"/>
    <w:rsid w:val="009013E1"/>
    <w:rsid w:val="00901766"/>
    <w:rsid w:val="00901C93"/>
    <w:rsid w:val="00901DFD"/>
    <w:rsid w:val="00902460"/>
    <w:rsid w:val="00902C63"/>
    <w:rsid w:val="00902D9A"/>
    <w:rsid w:val="00903005"/>
    <w:rsid w:val="00903C7B"/>
    <w:rsid w:val="00903F2A"/>
    <w:rsid w:val="00904CD7"/>
    <w:rsid w:val="00905B1F"/>
    <w:rsid w:val="0090669C"/>
    <w:rsid w:val="00906C92"/>
    <w:rsid w:val="0090708C"/>
    <w:rsid w:val="00907B95"/>
    <w:rsid w:val="00910377"/>
    <w:rsid w:val="00910833"/>
    <w:rsid w:val="00910856"/>
    <w:rsid w:val="00910A05"/>
    <w:rsid w:val="00911509"/>
    <w:rsid w:val="00911511"/>
    <w:rsid w:val="00911617"/>
    <w:rsid w:val="00911E3E"/>
    <w:rsid w:val="009125AE"/>
    <w:rsid w:val="00912891"/>
    <w:rsid w:val="00912973"/>
    <w:rsid w:val="00912C8A"/>
    <w:rsid w:val="00913205"/>
    <w:rsid w:val="00913A4C"/>
    <w:rsid w:val="00913E82"/>
    <w:rsid w:val="00915524"/>
    <w:rsid w:val="00915A5E"/>
    <w:rsid w:val="00915B95"/>
    <w:rsid w:val="00915C36"/>
    <w:rsid w:val="00916EEE"/>
    <w:rsid w:val="0091738D"/>
    <w:rsid w:val="00917A91"/>
    <w:rsid w:val="00917B8D"/>
    <w:rsid w:val="009204AA"/>
    <w:rsid w:val="00920D29"/>
    <w:rsid w:val="00920DED"/>
    <w:rsid w:val="00921855"/>
    <w:rsid w:val="00922043"/>
    <w:rsid w:val="00922573"/>
    <w:rsid w:val="009226B3"/>
    <w:rsid w:val="00922924"/>
    <w:rsid w:val="00922E64"/>
    <w:rsid w:val="00922EB7"/>
    <w:rsid w:val="009233EF"/>
    <w:rsid w:val="009237E3"/>
    <w:rsid w:val="009245DA"/>
    <w:rsid w:val="009256AF"/>
    <w:rsid w:val="00926875"/>
    <w:rsid w:val="009268E0"/>
    <w:rsid w:val="00932178"/>
    <w:rsid w:val="009327D3"/>
    <w:rsid w:val="009331FD"/>
    <w:rsid w:val="00933610"/>
    <w:rsid w:val="00933BCD"/>
    <w:rsid w:val="00933C4B"/>
    <w:rsid w:val="00933F4C"/>
    <w:rsid w:val="00934308"/>
    <w:rsid w:val="00934376"/>
    <w:rsid w:val="0093442A"/>
    <w:rsid w:val="00934547"/>
    <w:rsid w:val="00934955"/>
    <w:rsid w:val="00935C6A"/>
    <w:rsid w:val="00936C39"/>
    <w:rsid w:val="0093784A"/>
    <w:rsid w:val="009405B6"/>
    <w:rsid w:val="009414CA"/>
    <w:rsid w:val="00941FA4"/>
    <w:rsid w:val="00942B37"/>
    <w:rsid w:val="00943351"/>
    <w:rsid w:val="009434EA"/>
    <w:rsid w:val="00946029"/>
    <w:rsid w:val="00946977"/>
    <w:rsid w:val="00946C1C"/>
    <w:rsid w:val="009478E6"/>
    <w:rsid w:val="00950529"/>
    <w:rsid w:val="009522AE"/>
    <w:rsid w:val="009529BF"/>
    <w:rsid w:val="00952ACA"/>
    <w:rsid w:val="0095301E"/>
    <w:rsid w:val="0095363A"/>
    <w:rsid w:val="00954A9A"/>
    <w:rsid w:val="0095591E"/>
    <w:rsid w:val="00955D40"/>
    <w:rsid w:val="00955F82"/>
    <w:rsid w:val="0095678F"/>
    <w:rsid w:val="00956B27"/>
    <w:rsid w:val="0095728D"/>
    <w:rsid w:val="00957A4C"/>
    <w:rsid w:val="00957D0C"/>
    <w:rsid w:val="00960242"/>
    <w:rsid w:val="009609BD"/>
    <w:rsid w:val="00961390"/>
    <w:rsid w:val="00962570"/>
    <w:rsid w:val="00962C61"/>
    <w:rsid w:val="00963421"/>
    <w:rsid w:val="009637C5"/>
    <w:rsid w:val="009639C7"/>
    <w:rsid w:val="0096456B"/>
    <w:rsid w:val="00964D69"/>
    <w:rsid w:val="00964FE9"/>
    <w:rsid w:val="009653E7"/>
    <w:rsid w:val="00965FB7"/>
    <w:rsid w:val="009662CA"/>
    <w:rsid w:val="00967A3C"/>
    <w:rsid w:val="00967DA7"/>
    <w:rsid w:val="0097084E"/>
    <w:rsid w:val="00970BB7"/>
    <w:rsid w:val="00970C2D"/>
    <w:rsid w:val="00970D4E"/>
    <w:rsid w:val="00970DEB"/>
    <w:rsid w:val="00970E45"/>
    <w:rsid w:val="0097108A"/>
    <w:rsid w:val="00971F26"/>
    <w:rsid w:val="0097269A"/>
    <w:rsid w:val="00972BDA"/>
    <w:rsid w:val="0097343B"/>
    <w:rsid w:val="009737E5"/>
    <w:rsid w:val="00973F0C"/>
    <w:rsid w:val="00973FA7"/>
    <w:rsid w:val="00974B1F"/>
    <w:rsid w:val="00975FBF"/>
    <w:rsid w:val="00976257"/>
    <w:rsid w:val="00976AC4"/>
    <w:rsid w:val="00977492"/>
    <w:rsid w:val="009800ED"/>
    <w:rsid w:val="00980129"/>
    <w:rsid w:val="00980CAE"/>
    <w:rsid w:val="009811A6"/>
    <w:rsid w:val="00981585"/>
    <w:rsid w:val="00981A91"/>
    <w:rsid w:val="009823AB"/>
    <w:rsid w:val="00982695"/>
    <w:rsid w:val="00983392"/>
    <w:rsid w:val="0098353F"/>
    <w:rsid w:val="00984716"/>
    <w:rsid w:val="00985B2E"/>
    <w:rsid w:val="00985BBE"/>
    <w:rsid w:val="00986402"/>
    <w:rsid w:val="00986C3A"/>
    <w:rsid w:val="00987E61"/>
    <w:rsid w:val="00993C2B"/>
    <w:rsid w:val="0099470D"/>
    <w:rsid w:val="00994800"/>
    <w:rsid w:val="009955FC"/>
    <w:rsid w:val="0099562E"/>
    <w:rsid w:val="00995671"/>
    <w:rsid w:val="00995A08"/>
    <w:rsid w:val="00995E85"/>
    <w:rsid w:val="0099613B"/>
    <w:rsid w:val="0099629A"/>
    <w:rsid w:val="0099632C"/>
    <w:rsid w:val="00996553"/>
    <w:rsid w:val="00997F58"/>
    <w:rsid w:val="009A02AE"/>
    <w:rsid w:val="009A058C"/>
    <w:rsid w:val="009A0EB4"/>
    <w:rsid w:val="009A1831"/>
    <w:rsid w:val="009A1E28"/>
    <w:rsid w:val="009A2D45"/>
    <w:rsid w:val="009A451B"/>
    <w:rsid w:val="009A45CB"/>
    <w:rsid w:val="009A4AD4"/>
    <w:rsid w:val="009A520B"/>
    <w:rsid w:val="009A57D4"/>
    <w:rsid w:val="009A6375"/>
    <w:rsid w:val="009A646E"/>
    <w:rsid w:val="009A673B"/>
    <w:rsid w:val="009A6AA2"/>
    <w:rsid w:val="009A6BFA"/>
    <w:rsid w:val="009A7B40"/>
    <w:rsid w:val="009B0264"/>
    <w:rsid w:val="009B0B5B"/>
    <w:rsid w:val="009B22B5"/>
    <w:rsid w:val="009B34B4"/>
    <w:rsid w:val="009B3E72"/>
    <w:rsid w:val="009B4280"/>
    <w:rsid w:val="009B4660"/>
    <w:rsid w:val="009B621E"/>
    <w:rsid w:val="009B6515"/>
    <w:rsid w:val="009B756A"/>
    <w:rsid w:val="009B7B4E"/>
    <w:rsid w:val="009B7DBF"/>
    <w:rsid w:val="009C12D6"/>
    <w:rsid w:val="009C1D3F"/>
    <w:rsid w:val="009C2A4E"/>
    <w:rsid w:val="009C2B61"/>
    <w:rsid w:val="009C2E01"/>
    <w:rsid w:val="009C3041"/>
    <w:rsid w:val="009C319F"/>
    <w:rsid w:val="009C464E"/>
    <w:rsid w:val="009C4D61"/>
    <w:rsid w:val="009C4DAE"/>
    <w:rsid w:val="009C5703"/>
    <w:rsid w:val="009C5BC5"/>
    <w:rsid w:val="009C6955"/>
    <w:rsid w:val="009C6E19"/>
    <w:rsid w:val="009C7AC0"/>
    <w:rsid w:val="009D0481"/>
    <w:rsid w:val="009D43DF"/>
    <w:rsid w:val="009D4BB1"/>
    <w:rsid w:val="009D54C3"/>
    <w:rsid w:val="009D5F15"/>
    <w:rsid w:val="009D5FC8"/>
    <w:rsid w:val="009D6300"/>
    <w:rsid w:val="009D6C5C"/>
    <w:rsid w:val="009D7E97"/>
    <w:rsid w:val="009D7F51"/>
    <w:rsid w:val="009E02B8"/>
    <w:rsid w:val="009E032A"/>
    <w:rsid w:val="009E0E7B"/>
    <w:rsid w:val="009E0E95"/>
    <w:rsid w:val="009E1588"/>
    <w:rsid w:val="009E165E"/>
    <w:rsid w:val="009E1815"/>
    <w:rsid w:val="009E184B"/>
    <w:rsid w:val="009E2390"/>
    <w:rsid w:val="009E23A8"/>
    <w:rsid w:val="009E2C9F"/>
    <w:rsid w:val="009E395C"/>
    <w:rsid w:val="009E43DA"/>
    <w:rsid w:val="009E4B3F"/>
    <w:rsid w:val="009E4B43"/>
    <w:rsid w:val="009E50EB"/>
    <w:rsid w:val="009E6250"/>
    <w:rsid w:val="009E6A2D"/>
    <w:rsid w:val="009E708E"/>
    <w:rsid w:val="009F0DD9"/>
    <w:rsid w:val="009F0EAB"/>
    <w:rsid w:val="009F1077"/>
    <w:rsid w:val="009F1D84"/>
    <w:rsid w:val="009F4E4D"/>
    <w:rsid w:val="009F4FF9"/>
    <w:rsid w:val="009F5F24"/>
    <w:rsid w:val="009F5FB2"/>
    <w:rsid w:val="009F5FDD"/>
    <w:rsid w:val="009F6908"/>
    <w:rsid w:val="009F71D2"/>
    <w:rsid w:val="009F7599"/>
    <w:rsid w:val="009F75C8"/>
    <w:rsid w:val="009F7E35"/>
    <w:rsid w:val="00A00200"/>
    <w:rsid w:val="00A0046F"/>
    <w:rsid w:val="00A0080C"/>
    <w:rsid w:val="00A00EA0"/>
    <w:rsid w:val="00A0122A"/>
    <w:rsid w:val="00A02734"/>
    <w:rsid w:val="00A031C1"/>
    <w:rsid w:val="00A0321A"/>
    <w:rsid w:val="00A03524"/>
    <w:rsid w:val="00A042BB"/>
    <w:rsid w:val="00A0471B"/>
    <w:rsid w:val="00A05394"/>
    <w:rsid w:val="00A06090"/>
    <w:rsid w:val="00A068FA"/>
    <w:rsid w:val="00A0746C"/>
    <w:rsid w:val="00A07482"/>
    <w:rsid w:val="00A07626"/>
    <w:rsid w:val="00A07B7B"/>
    <w:rsid w:val="00A07DA8"/>
    <w:rsid w:val="00A109CF"/>
    <w:rsid w:val="00A10B2D"/>
    <w:rsid w:val="00A10B7C"/>
    <w:rsid w:val="00A10D3B"/>
    <w:rsid w:val="00A10F12"/>
    <w:rsid w:val="00A11403"/>
    <w:rsid w:val="00A122A5"/>
    <w:rsid w:val="00A1241E"/>
    <w:rsid w:val="00A13794"/>
    <w:rsid w:val="00A14054"/>
    <w:rsid w:val="00A1594F"/>
    <w:rsid w:val="00A159C1"/>
    <w:rsid w:val="00A16046"/>
    <w:rsid w:val="00A16220"/>
    <w:rsid w:val="00A163E2"/>
    <w:rsid w:val="00A1672E"/>
    <w:rsid w:val="00A16743"/>
    <w:rsid w:val="00A16B39"/>
    <w:rsid w:val="00A16E9D"/>
    <w:rsid w:val="00A21584"/>
    <w:rsid w:val="00A2254B"/>
    <w:rsid w:val="00A226E4"/>
    <w:rsid w:val="00A22A2A"/>
    <w:rsid w:val="00A22E8F"/>
    <w:rsid w:val="00A231F6"/>
    <w:rsid w:val="00A23363"/>
    <w:rsid w:val="00A23377"/>
    <w:rsid w:val="00A236F3"/>
    <w:rsid w:val="00A23858"/>
    <w:rsid w:val="00A23DB8"/>
    <w:rsid w:val="00A245B5"/>
    <w:rsid w:val="00A247D2"/>
    <w:rsid w:val="00A256BB"/>
    <w:rsid w:val="00A305E7"/>
    <w:rsid w:val="00A30699"/>
    <w:rsid w:val="00A30745"/>
    <w:rsid w:val="00A312DD"/>
    <w:rsid w:val="00A31539"/>
    <w:rsid w:val="00A31D8E"/>
    <w:rsid w:val="00A32023"/>
    <w:rsid w:val="00A3285E"/>
    <w:rsid w:val="00A32AC9"/>
    <w:rsid w:val="00A32CA2"/>
    <w:rsid w:val="00A332DB"/>
    <w:rsid w:val="00A335EA"/>
    <w:rsid w:val="00A33F50"/>
    <w:rsid w:val="00A34F44"/>
    <w:rsid w:val="00A35691"/>
    <w:rsid w:val="00A35D8D"/>
    <w:rsid w:val="00A36184"/>
    <w:rsid w:val="00A3675E"/>
    <w:rsid w:val="00A36E7F"/>
    <w:rsid w:val="00A37D56"/>
    <w:rsid w:val="00A403A8"/>
    <w:rsid w:val="00A40934"/>
    <w:rsid w:val="00A4094D"/>
    <w:rsid w:val="00A421FB"/>
    <w:rsid w:val="00A430C0"/>
    <w:rsid w:val="00A4313C"/>
    <w:rsid w:val="00A44B96"/>
    <w:rsid w:val="00A44C61"/>
    <w:rsid w:val="00A4511B"/>
    <w:rsid w:val="00A462E1"/>
    <w:rsid w:val="00A46437"/>
    <w:rsid w:val="00A46F02"/>
    <w:rsid w:val="00A517FA"/>
    <w:rsid w:val="00A5274D"/>
    <w:rsid w:val="00A52C89"/>
    <w:rsid w:val="00A52D8B"/>
    <w:rsid w:val="00A5334F"/>
    <w:rsid w:val="00A53E30"/>
    <w:rsid w:val="00A53F8D"/>
    <w:rsid w:val="00A54DDA"/>
    <w:rsid w:val="00A54F39"/>
    <w:rsid w:val="00A55AD6"/>
    <w:rsid w:val="00A55B47"/>
    <w:rsid w:val="00A55CC6"/>
    <w:rsid w:val="00A55EAF"/>
    <w:rsid w:val="00A55F96"/>
    <w:rsid w:val="00A56DAE"/>
    <w:rsid w:val="00A57E29"/>
    <w:rsid w:val="00A60CC7"/>
    <w:rsid w:val="00A60E02"/>
    <w:rsid w:val="00A626F5"/>
    <w:rsid w:val="00A62D8E"/>
    <w:rsid w:val="00A63A2C"/>
    <w:rsid w:val="00A63BBB"/>
    <w:rsid w:val="00A63DF1"/>
    <w:rsid w:val="00A63F7B"/>
    <w:rsid w:val="00A654FC"/>
    <w:rsid w:val="00A659DA"/>
    <w:rsid w:val="00A66E25"/>
    <w:rsid w:val="00A6710E"/>
    <w:rsid w:val="00A70E24"/>
    <w:rsid w:val="00A7202C"/>
    <w:rsid w:val="00A72470"/>
    <w:rsid w:val="00A7310F"/>
    <w:rsid w:val="00A750D0"/>
    <w:rsid w:val="00A7542C"/>
    <w:rsid w:val="00A75673"/>
    <w:rsid w:val="00A76C9D"/>
    <w:rsid w:val="00A773C1"/>
    <w:rsid w:val="00A7751D"/>
    <w:rsid w:val="00A77E23"/>
    <w:rsid w:val="00A80AB1"/>
    <w:rsid w:val="00A80AD0"/>
    <w:rsid w:val="00A8177F"/>
    <w:rsid w:val="00A81D43"/>
    <w:rsid w:val="00A82A79"/>
    <w:rsid w:val="00A82B7C"/>
    <w:rsid w:val="00A82B9E"/>
    <w:rsid w:val="00A8319E"/>
    <w:rsid w:val="00A83D02"/>
    <w:rsid w:val="00A84AAA"/>
    <w:rsid w:val="00A8546F"/>
    <w:rsid w:val="00A855D0"/>
    <w:rsid w:val="00A8582D"/>
    <w:rsid w:val="00A85F68"/>
    <w:rsid w:val="00A86047"/>
    <w:rsid w:val="00A87D22"/>
    <w:rsid w:val="00A90AB3"/>
    <w:rsid w:val="00A9145D"/>
    <w:rsid w:val="00A91DDE"/>
    <w:rsid w:val="00A91F70"/>
    <w:rsid w:val="00A926E6"/>
    <w:rsid w:val="00A932C0"/>
    <w:rsid w:val="00A93696"/>
    <w:rsid w:val="00A936E9"/>
    <w:rsid w:val="00A93C07"/>
    <w:rsid w:val="00A93EEC"/>
    <w:rsid w:val="00A9427D"/>
    <w:rsid w:val="00A94778"/>
    <w:rsid w:val="00A95437"/>
    <w:rsid w:val="00A95922"/>
    <w:rsid w:val="00A9599F"/>
    <w:rsid w:val="00A95B83"/>
    <w:rsid w:val="00A963D1"/>
    <w:rsid w:val="00A965B6"/>
    <w:rsid w:val="00A96C9A"/>
    <w:rsid w:val="00A97375"/>
    <w:rsid w:val="00A97905"/>
    <w:rsid w:val="00A979C4"/>
    <w:rsid w:val="00A97ABC"/>
    <w:rsid w:val="00AA0ED7"/>
    <w:rsid w:val="00AA0F1C"/>
    <w:rsid w:val="00AA0F90"/>
    <w:rsid w:val="00AA121F"/>
    <w:rsid w:val="00AA19EE"/>
    <w:rsid w:val="00AA238D"/>
    <w:rsid w:val="00AA272D"/>
    <w:rsid w:val="00AA295E"/>
    <w:rsid w:val="00AA35EB"/>
    <w:rsid w:val="00AA3639"/>
    <w:rsid w:val="00AA3B55"/>
    <w:rsid w:val="00AA3D20"/>
    <w:rsid w:val="00AA3E7B"/>
    <w:rsid w:val="00AA4833"/>
    <w:rsid w:val="00AA4BE3"/>
    <w:rsid w:val="00AA4C14"/>
    <w:rsid w:val="00AA5552"/>
    <w:rsid w:val="00AA56D1"/>
    <w:rsid w:val="00AA62C3"/>
    <w:rsid w:val="00AA708A"/>
    <w:rsid w:val="00AA7147"/>
    <w:rsid w:val="00AA725B"/>
    <w:rsid w:val="00AA72A1"/>
    <w:rsid w:val="00AA77BA"/>
    <w:rsid w:val="00AA791A"/>
    <w:rsid w:val="00AA7DF2"/>
    <w:rsid w:val="00AB0501"/>
    <w:rsid w:val="00AB1699"/>
    <w:rsid w:val="00AB28BF"/>
    <w:rsid w:val="00AB2B93"/>
    <w:rsid w:val="00AB2D77"/>
    <w:rsid w:val="00AB3C67"/>
    <w:rsid w:val="00AB3F56"/>
    <w:rsid w:val="00AB43B6"/>
    <w:rsid w:val="00AB43BE"/>
    <w:rsid w:val="00AB4B8B"/>
    <w:rsid w:val="00AB59CE"/>
    <w:rsid w:val="00AB6192"/>
    <w:rsid w:val="00AB6D2C"/>
    <w:rsid w:val="00AB7F9E"/>
    <w:rsid w:val="00AC2689"/>
    <w:rsid w:val="00AC29C8"/>
    <w:rsid w:val="00AC2FB7"/>
    <w:rsid w:val="00AC3547"/>
    <w:rsid w:val="00AC380D"/>
    <w:rsid w:val="00AC39BB"/>
    <w:rsid w:val="00AC411E"/>
    <w:rsid w:val="00AC4288"/>
    <w:rsid w:val="00AC5DA7"/>
    <w:rsid w:val="00AC62C5"/>
    <w:rsid w:val="00AC7127"/>
    <w:rsid w:val="00AC76E5"/>
    <w:rsid w:val="00AC7F22"/>
    <w:rsid w:val="00AD0415"/>
    <w:rsid w:val="00AD07AD"/>
    <w:rsid w:val="00AD0952"/>
    <w:rsid w:val="00AD1743"/>
    <w:rsid w:val="00AD1745"/>
    <w:rsid w:val="00AD196F"/>
    <w:rsid w:val="00AD1ECC"/>
    <w:rsid w:val="00AD248A"/>
    <w:rsid w:val="00AD2AF5"/>
    <w:rsid w:val="00AD2D12"/>
    <w:rsid w:val="00AD33ED"/>
    <w:rsid w:val="00AD3817"/>
    <w:rsid w:val="00AD3AD7"/>
    <w:rsid w:val="00AD3E5F"/>
    <w:rsid w:val="00AD47DF"/>
    <w:rsid w:val="00AD505C"/>
    <w:rsid w:val="00AD54F7"/>
    <w:rsid w:val="00AD5813"/>
    <w:rsid w:val="00AD5E0A"/>
    <w:rsid w:val="00AD601C"/>
    <w:rsid w:val="00AD6505"/>
    <w:rsid w:val="00AD7EAC"/>
    <w:rsid w:val="00AD7EEA"/>
    <w:rsid w:val="00AE0048"/>
    <w:rsid w:val="00AE18DD"/>
    <w:rsid w:val="00AE1D93"/>
    <w:rsid w:val="00AE2121"/>
    <w:rsid w:val="00AE2574"/>
    <w:rsid w:val="00AE33C0"/>
    <w:rsid w:val="00AE4E8E"/>
    <w:rsid w:val="00AE60F5"/>
    <w:rsid w:val="00AE6253"/>
    <w:rsid w:val="00AE7E34"/>
    <w:rsid w:val="00AF055D"/>
    <w:rsid w:val="00AF1068"/>
    <w:rsid w:val="00AF19BA"/>
    <w:rsid w:val="00AF19FF"/>
    <w:rsid w:val="00AF1DB2"/>
    <w:rsid w:val="00AF25D9"/>
    <w:rsid w:val="00AF2A04"/>
    <w:rsid w:val="00AF3468"/>
    <w:rsid w:val="00AF3BA0"/>
    <w:rsid w:val="00AF3F59"/>
    <w:rsid w:val="00AF4209"/>
    <w:rsid w:val="00AF4471"/>
    <w:rsid w:val="00AF5A37"/>
    <w:rsid w:val="00AF5EFC"/>
    <w:rsid w:val="00AF63EF"/>
    <w:rsid w:val="00AF69B9"/>
    <w:rsid w:val="00AF6F18"/>
    <w:rsid w:val="00AF765C"/>
    <w:rsid w:val="00AF7C01"/>
    <w:rsid w:val="00B00117"/>
    <w:rsid w:val="00B014CF"/>
    <w:rsid w:val="00B014F5"/>
    <w:rsid w:val="00B018D1"/>
    <w:rsid w:val="00B02018"/>
    <w:rsid w:val="00B023F8"/>
    <w:rsid w:val="00B026AC"/>
    <w:rsid w:val="00B03B44"/>
    <w:rsid w:val="00B03FD0"/>
    <w:rsid w:val="00B0488E"/>
    <w:rsid w:val="00B049A1"/>
    <w:rsid w:val="00B04C64"/>
    <w:rsid w:val="00B05BDD"/>
    <w:rsid w:val="00B06358"/>
    <w:rsid w:val="00B067B2"/>
    <w:rsid w:val="00B06E9E"/>
    <w:rsid w:val="00B07C30"/>
    <w:rsid w:val="00B10048"/>
    <w:rsid w:val="00B1008D"/>
    <w:rsid w:val="00B109E4"/>
    <w:rsid w:val="00B10AEE"/>
    <w:rsid w:val="00B12EC0"/>
    <w:rsid w:val="00B134FD"/>
    <w:rsid w:val="00B136C7"/>
    <w:rsid w:val="00B13ACE"/>
    <w:rsid w:val="00B1479B"/>
    <w:rsid w:val="00B15273"/>
    <w:rsid w:val="00B15349"/>
    <w:rsid w:val="00B1539A"/>
    <w:rsid w:val="00B17101"/>
    <w:rsid w:val="00B17A9B"/>
    <w:rsid w:val="00B207C8"/>
    <w:rsid w:val="00B20944"/>
    <w:rsid w:val="00B212B0"/>
    <w:rsid w:val="00B213D6"/>
    <w:rsid w:val="00B21601"/>
    <w:rsid w:val="00B218F0"/>
    <w:rsid w:val="00B22523"/>
    <w:rsid w:val="00B22AE6"/>
    <w:rsid w:val="00B22FBA"/>
    <w:rsid w:val="00B2327A"/>
    <w:rsid w:val="00B2487A"/>
    <w:rsid w:val="00B2572D"/>
    <w:rsid w:val="00B26009"/>
    <w:rsid w:val="00B26B43"/>
    <w:rsid w:val="00B30207"/>
    <w:rsid w:val="00B30733"/>
    <w:rsid w:val="00B318EB"/>
    <w:rsid w:val="00B319CC"/>
    <w:rsid w:val="00B31C66"/>
    <w:rsid w:val="00B31E25"/>
    <w:rsid w:val="00B321ED"/>
    <w:rsid w:val="00B33153"/>
    <w:rsid w:val="00B332FA"/>
    <w:rsid w:val="00B34A28"/>
    <w:rsid w:val="00B34C1C"/>
    <w:rsid w:val="00B34FD9"/>
    <w:rsid w:val="00B354BF"/>
    <w:rsid w:val="00B36058"/>
    <w:rsid w:val="00B36399"/>
    <w:rsid w:val="00B366DA"/>
    <w:rsid w:val="00B36A0A"/>
    <w:rsid w:val="00B4001B"/>
    <w:rsid w:val="00B40D6D"/>
    <w:rsid w:val="00B41031"/>
    <w:rsid w:val="00B41327"/>
    <w:rsid w:val="00B41B65"/>
    <w:rsid w:val="00B43D66"/>
    <w:rsid w:val="00B44021"/>
    <w:rsid w:val="00B4455E"/>
    <w:rsid w:val="00B445B5"/>
    <w:rsid w:val="00B448E1"/>
    <w:rsid w:val="00B44D3F"/>
    <w:rsid w:val="00B4546F"/>
    <w:rsid w:val="00B4589F"/>
    <w:rsid w:val="00B45972"/>
    <w:rsid w:val="00B461BB"/>
    <w:rsid w:val="00B46249"/>
    <w:rsid w:val="00B46981"/>
    <w:rsid w:val="00B46B1D"/>
    <w:rsid w:val="00B46B5C"/>
    <w:rsid w:val="00B47EBB"/>
    <w:rsid w:val="00B504CA"/>
    <w:rsid w:val="00B50A90"/>
    <w:rsid w:val="00B51718"/>
    <w:rsid w:val="00B51D0B"/>
    <w:rsid w:val="00B52250"/>
    <w:rsid w:val="00B525EA"/>
    <w:rsid w:val="00B526B5"/>
    <w:rsid w:val="00B52F92"/>
    <w:rsid w:val="00B5380C"/>
    <w:rsid w:val="00B53AFC"/>
    <w:rsid w:val="00B556EB"/>
    <w:rsid w:val="00B55887"/>
    <w:rsid w:val="00B56485"/>
    <w:rsid w:val="00B57293"/>
    <w:rsid w:val="00B575DF"/>
    <w:rsid w:val="00B5778B"/>
    <w:rsid w:val="00B60337"/>
    <w:rsid w:val="00B604FF"/>
    <w:rsid w:val="00B627D8"/>
    <w:rsid w:val="00B62F35"/>
    <w:rsid w:val="00B6319C"/>
    <w:rsid w:val="00B6486D"/>
    <w:rsid w:val="00B64A2D"/>
    <w:rsid w:val="00B64C34"/>
    <w:rsid w:val="00B65733"/>
    <w:rsid w:val="00B66FE4"/>
    <w:rsid w:val="00B670F6"/>
    <w:rsid w:val="00B717D7"/>
    <w:rsid w:val="00B72A2F"/>
    <w:rsid w:val="00B72D1B"/>
    <w:rsid w:val="00B73EA3"/>
    <w:rsid w:val="00B75584"/>
    <w:rsid w:val="00B761F7"/>
    <w:rsid w:val="00B76607"/>
    <w:rsid w:val="00B769CD"/>
    <w:rsid w:val="00B76CCB"/>
    <w:rsid w:val="00B76CF0"/>
    <w:rsid w:val="00B77142"/>
    <w:rsid w:val="00B77875"/>
    <w:rsid w:val="00B804A9"/>
    <w:rsid w:val="00B80BB7"/>
    <w:rsid w:val="00B812D2"/>
    <w:rsid w:val="00B81FF6"/>
    <w:rsid w:val="00B8204A"/>
    <w:rsid w:val="00B8221F"/>
    <w:rsid w:val="00B83213"/>
    <w:rsid w:val="00B83BA0"/>
    <w:rsid w:val="00B83F89"/>
    <w:rsid w:val="00B849DD"/>
    <w:rsid w:val="00B84B7D"/>
    <w:rsid w:val="00B84E7C"/>
    <w:rsid w:val="00B85056"/>
    <w:rsid w:val="00B875EC"/>
    <w:rsid w:val="00B87803"/>
    <w:rsid w:val="00B903A7"/>
    <w:rsid w:val="00B907C3"/>
    <w:rsid w:val="00B90B9D"/>
    <w:rsid w:val="00B91AC7"/>
    <w:rsid w:val="00B92374"/>
    <w:rsid w:val="00B92ECC"/>
    <w:rsid w:val="00B93974"/>
    <w:rsid w:val="00B93B40"/>
    <w:rsid w:val="00B93E96"/>
    <w:rsid w:val="00B95012"/>
    <w:rsid w:val="00B9529E"/>
    <w:rsid w:val="00B9590A"/>
    <w:rsid w:val="00B96006"/>
    <w:rsid w:val="00B966AF"/>
    <w:rsid w:val="00B96EDB"/>
    <w:rsid w:val="00B97011"/>
    <w:rsid w:val="00B97205"/>
    <w:rsid w:val="00B9775C"/>
    <w:rsid w:val="00B979A2"/>
    <w:rsid w:val="00BA0621"/>
    <w:rsid w:val="00BA09DD"/>
    <w:rsid w:val="00BA0EBA"/>
    <w:rsid w:val="00BA12FC"/>
    <w:rsid w:val="00BA30A5"/>
    <w:rsid w:val="00BA3806"/>
    <w:rsid w:val="00BA4B58"/>
    <w:rsid w:val="00BA507A"/>
    <w:rsid w:val="00BA5430"/>
    <w:rsid w:val="00BA5772"/>
    <w:rsid w:val="00BA5E99"/>
    <w:rsid w:val="00BA5F06"/>
    <w:rsid w:val="00BA68D1"/>
    <w:rsid w:val="00BA6C40"/>
    <w:rsid w:val="00BA6E03"/>
    <w:rsid w:val="00BA754E"/>
    <w:rsid w:val="00BA7B80"/>
    <w:rsid w:val="00BA7F0D"/>
    <w:rsid w:val="00BB0085"/>
    <w:rsid w:val="00BB08E4"/>
    <w:rsid w:val="00BB0935"/>
    <w:rsid w:val="00BB0B67"/>
    <w:rsid w:val="00BB0BC0"/>
    <w:rsid w:val="00BB0EFA"/>
    <w:rsid w:val="00BB118A"/>
    <w:rsid w:val="00BB1674"/>
    <w:rsid w:val="00BB2F9F"/>
    <w:rsid w:val="00BB314B"/>
    <w:rsid w:val="00BB4654"/>
    <w:rsid w:val="00BB5262"/>
    <w:rsid w:val="00BB5499"/>
    <w:rsid w:val="00BB5A34"/>
    <w:rsid w:val="00BB683A"/>
    <w:rsid w:val="00BB6CB6"/>
    <w:rsid w:val="00BB6D53"/>
    <w:rsid w:val="00BC0A44"/>
    <w:rsid w:val="00BC0E21"/>
    <w:rsid w:val="00BC116C"/>
    <w:rsid w:val="00BC1234"/>
    <w:rsid w:val="00BC1274"/>
    <w:rsid w:val="00BC1456"/>
    <w:rsid w:val="00BC1C28"/>
    <w:rsid w:val="00BC2232"/>
    <w:rsid w:val="00BC2DB0"/>
    <w:rsid w:val="00BC2ECF"/>
    <w:rsid w:val="00BC3730"/>
    <w:rsid w:val="00BC3863"/>
    <w:rsid w:val="00BC3BAB"/>
    <w:rsid w:val="00BC4238"/>
    <w:rsid w:val="00BC4BFA"/>
    <w:rsid w:val="00BC4CFC"/>
    <w:rsid w:val="00BC4EC8"/>
    <w:rsid w:val="00BC533F"/>
    <w:rsid w:val="00BC5BF6"/>
    <w:rsid w:val="00BC5C5B"/>
    <w:rsid w:val="00BC7574"/>
    <w:rsid w:val="00BC7EA5"/>
    <w:rsid w:val="00BC7EAB"/>
    <w:rsid w:val="00BD0650"/>
    <w:rsid w:val="00BD1662"/>
    <w:rsid w:val="00BD1CFC"/>
    <w:rsid w:val="00BD1D28"/>
    <w:rsid w:val="00BD1E8D"/>
    <w:rsid w:val="00BD2B8C"/>
    <w:rsid w:val="00BD2BE4"/>
    <w:rsid w:val="00BD3A75"/>
    <w:rsid w:val="00BD43B4"/>
    <w:rsid w:val="00BD444C"/>
    <w:rsid w:val="00BD45FD"/>
    <w:rsid w:val="00BD49AD"/>
    <w:rsid w:val="00BD4B37"/>
    <w:rsid w:val="00BD5627"/>
    <w:rsid w:val="00BD5864"/>
    <w:rsid w:val="00BD5915"/>
    <w:rsid w:val="00BD6034"/>
    <w:rsid w:val="00BD60DD"/>
    <w:rsid w:val="00BD6541"/>
    <w:rsid w:val="00BD6E9D"/>
    <w:rsid w:val="00BD74AE"/>
    <w:rsid w:val="00BE06A3"/>
    <w:rsid w:val="00BE16FF"/>
    <w:rsid w:val="00BE1906"/>
    <w:rsid w:val="00BE1A3C"/>
    <w:rsid w:val="00BE1C2C"/>
    <w:rsid w:val="00BE23EE"/>
    <w:rsid w:val="00BE2949"/>
    <w:rsid w:val="00BE2F27"/>
    <w:rsid w:val="00BE398C"/>
    <w:rsid w:val="00BE3CB3"/>
    <w:rsid w:val="00BE5491"/>
    <w:rsid w:val="00BE5BF7"/>
    <w:rsid w:val="00BE6521"/>
    <w:rsid w:val="00BE6C44"/>
    <w:rsid w:val="00BF1444"/>
    <w:rsid w:val="00BF21DC"/>
    <w:rsid w:val="00BF2D38"/>
    <w:rsid w:val="00BF34D5"/>
    <w:rsid w:val="00BF3720"/>
    <w:rsid w:val="00BF37B2"/>
    <w:rsid w:val="00BF46BA"/>
    <w:rsid w:val="00BF4CCC"/>
    <w:rsid w:val="00BF4DF5"/>
    <w:rsid w:val="00BF5712"/>
    <w:rsid w:val="00BF5997"/>
    <w:rsid w:val="00BF62D0"/>
    <w:rsid w:val="00BF668F"/>
    <w:rsid w:val="00BF6A81"/>
    <w:rsid w:val="00BF7FCC"/>
    <w:rsid w:val="00C0058C"/>
    <w:rsid w:val="00C005E1"/>
    <w:rsid w:val="00C009BE"/>
    <w:rsid w:val="00C016E2"/>
    <w:rsid w:val="00C0178A"/>
    <w:rsid w:val="00C01CDA"/>
    <w:rsid w:val="00C0215E"/>
    <w:rsid w:val="00C0297E"/>
    <w:rsid w:val="00C02EB7"/>
    <w:rsid w:val="00C03B6E"/>
    <w:rsid w:val="00C041BB"/>
    <w:rsid w:val="00C05302"/>
    <w:rsid w:val="00C05655"/>
    <w:rsid w:val="00C05ACA"/>
    <w:rsid w:val="00C06102"/>
    <w:rsid w:val="00C0615C"/>
    <w:rsid w:val="00C063B5"/>
    <w:rsid w:val="00C0693E"/>
    <w:rsid w:val="00C06BA2"/>
    <w:rsid w:val="00C07227"/>
    <w:rsid w:val="00C07C0F"/>
    <w:rsid w:val="00C07F78"/>
    <w:rsid w:val="00C100B3"/>
    <w:rsid w:val="00C10296"/>
    <w:rsid w:val="00C10899"/>
    <w:rsid w:val="00C10FFC"/>
    <w:rsid w:val="00C11322"/>
    <w:rsid w:val="00C1324C"/>
    <w:rsid w:val="00C132E6"/>
    <w:rsid w:val="00C13C0C"/>
    <w:rsid w:val="00C14420"/>
    <w:rsid w:val="00C14DA6"/>
    <w:rsid w:val="00C152CE"/>
    <w:rsid w:val="00C1532D"/>
    <w:rsid w:val="00C15B64"/>
    <w:rsid w:val="00C15B70"/>
    <w:rsid w:val="00C15F3E"/>
    <w:rsid w:val="00C162C5"/>
    <w:rsid w:val="00C165B6"/>
    <w:rsid w:val="00C1699D"/>
    <w:rsid w:val="00C1746A"/>
    <w:rsid w:val="00C1786C"/>
    <w:rsid w:val="00C17C76"/>
    <w:rsid w:val="00C20025"/>
    <w:rsid w:val="00C2050E"/>
    <w:rsid w:val="00C20BB7"/>
    <w:rsid w:val="00C2128D"/>
    <w:rsid w:val="00C21615"/>
    <w:rsid w:val="00C218EB"/>
    <w:rsid w:val="00C22440"/>
    <w:rsid w:val="00C22A24"/>
    <w:rsid w:val="00C23813"/>
    <w:rsid w:val="00C2395A"/>
    <w:rsid w:val="00C2437E"/>
    <w:rsid w:val="00C25282"/>
    <w:rsid w:val="00C25742"/>
    <w:rsid w:val="00C25AA5"/>
    <w:rsid w:val="00C262E5"/>
    <w:rsid w:val="00C26315"/>
    <w:rsid w:val="00C26FC5"/>
    <w:rsid w:val="00C27453"/>
    <w:rsid w:val="00C305F8"/>
    <w:rsid w:val="00C30721"/>
    <w:rsid w:val="00C30BA1"/>
    <w:rsid w:val="00C30FC3"/>
    <w:rsid w:val="00C3228D"/>
    <w:rsid w:val="00C32ADF"/>
    <w:rsid w:val="00C33149"/>
    <w:rsid w:val="00C34FA2"/>
    <w:rsid w:val="00C35053"/>
    <w:rsid w:val="00C35A15"/>
    <w:rsid w:val="00C35B07"/>
    <w:rsid w:val="00C35E54"/>
    <w:rsid w:val="00C35EC8"/>
    <w:rsid w:val="00C361F1"/>
    <w:rsid w:val="00C3715A"/>
    <w:rsid w:val="00C37D99"/>
    <w:rsid w:val="00C37F64"/>
    <w:rsid w:val="00C40387"/>
    <w:rsid w:val="00C4095B"/>
    <w:rsid w:val="00C4124E"/>
    <w:rsid w:val="00C433F7"/>
    <w:rsid w:val="00C43D96"/>
    <w:rsid w:val="00C44824"/>
    <w:rsid w:val="00C44958"/>
    <w:rsid w:val="00C450B9"/>
    <w:rsid w:val="00C45C75"/>
    <w:rsid w:val="00C45FF9"/>
    <w:rsid w:val="00C46A6D"/>
    <w:rsid w:val="00C47B4F"/>
    <w:rsid w:val="00C5054C"/>
    <w:rsid w:val="00C50875"/>
    <w:rsid w:val="00C509AF"/>
    <w:rsid w:val="00C50A8F"/>
    <w:rsid w:val="00C50AA8"/>
    <w:rsid w:val="00C5176B"/>
    <w:rsid w:val="00C51863"/>
    <w:rsid w:val="00C51CD9"/>
    <w:rsid w:val="00C51FB4"/>
    <w:rsid w:val="00C5212E"/>
    <w:rsid w:val="00C525FC"/>
    <w:rsid w:val="00C52641"/>
    <w:rsid w:val="00C527D1"/>
    <w:rsid w:val="00C52CE1"/>
    <w:rsid w:val="00C52ED8"/>
    <w:rsid w:val="00C53216"/>
    <w:rsid w:val="00C539B5"/>
    <w:rsid w:val="00C5432F"/>
    <w:rsid w:val="00C54758"/>
    <w:rsid w:val="00C5518A"/>
    <w:rsid w:val="00C55E6A"/>
    <w:rsid w:val="00C55FD3"/>
    <w:rsid w:val="00C603AA"/>
    <w:rsid w:val="00C606CE"/>
    <w:rsid w:val="00C61663"/>
    <w:rsid w:val="00C61EF0"/>
    <w:rsid w:val="00C62175"/>
    <w:rsid w:val="00C621FB"/>
    <w:rsid w:val="00C62656"/>
    <w:rsid w:val="00C62674"/>
    <w:rsid w:val="00C62BAA"/>
    <w:rsid w:val="00C62E45"/>
    <w:rsid w:val="00C62E6C"/>
    <w:rsid w:val="00C630AC"/>
    <w:rsid w:val="00C63392"/>
    <w:rsid w:val="00C63B9B"/>
    <w:rsid w:val="00C649DA"/>
    <w:rsid w:val="00C6581C"/>
    <w:rsid w:val="00C6649E"/>
    <w:rsid w:val="00C664DD"/>
    <w:rsid w:val="00C66811"/>
    <w:rsid w:val="00C67BDB"/>
    <w:rsid w:val="00C703B9"/>
    <w:rsid w:val="00C70556"/>
    <w:rsid w:val="00C70A3F"/>
    <w:rsid w:val="00C71062"/>
    <w:rsid w:val="00C7143E"/>
    <w:rsid w:val="00C71C8D"/>
    <w:rsid w:val="00C720F9"/>
    <w:rsid w:val="00C72A62"/>
    <w:rsid w:val="00C74CAB"/>
    <w:rsid w:val="00C755A1"/>
    <w:rsid w:val="00C758CA"/>
    <w:rsid w:val="00C75AA9"/>
    <w:rsid w:val="00C76376"/>
    <w:rsid w:val="00C77854"/>
    <w:rsid w:val="00C77CEC"/>
    <w:rsid w:val="00C80A9F"/>
    <w:rsid w:val="00C81ED4"/>
    <w:rsid w:val="00C82178"/>
    <w:rsid w:val="00C823CF"/>
    <w:rsid w:val="00C8246E"/>
    <w:rsid w:val="00C82531"/>
    <w:rsid w:val="00C83DDF"/>
    <w:rsid w:val="00C83E47"/>
    <w:rsid w:val="00C841D0"/>
    <w:rsid w:val="00C843D3"/>
    <w:rsid w:val="00C84545"/>
    <w:rsid w:val="00C85583"/>
    <w:rsid w:val="00C85CFE"/>
    <w:rsid w:val="00C86064"/>
    <w:rsid w:val="00C862B4"/>
    <w:rsid w:val="00C872AF"/>
    <w:rsid w:val="00C874A9"/>
    <w:rsid w:val="00C91008"/>
    <w:rsid w:val="00C91B19"/>
    <w:rsid w:val="00C91C07"/>
    <w:rsid w:val="00C921CB"/>
    <w:rsid w:val="00C92AA4"/>
    <w:rsid w:val="00C92F9F"/>
    <w:rsid w:val="00C9386F"/>
    <w:rsid w:val="00C94C3E"/>
    <w:rsid w:val="00C94EA6"/>
    <w:rsid w:val="00C9506A"/>
    <w:rsid w:val="00C95375"/>
    <w:rsid w:val="00C95F49"/>
    <w:rsid w:val="00C965A6"/>
    <w:rsid w:val="00C9670F"/>
    <w:rsid w:val="00C96879"/>
    <w:rsid w:val="00C97798"/>
    <w:rsid w:val="00C97B7E"/>
    <w:rsid w:val="00CA08FA"/>
    <w:rsid w:val="00CA0C05"/>
    <w:rsid w:val="00CA14A3"/>
    <w:rsid w:val="00CA15F7"/>
    <w:rsid w:val="00CA1FC3"/>
    <w:rsid w:val="00CA2137"/>
    <w:rsid w:val="00CA29C0"/>
    <w:rsid w:val="00CA2EF5"/>
    <w:rsid w:val="00CA37A6"/>
    <w:rsid w:val="00CA3A47"/>
    <w:rsid w:val="00CA3E41"/>
    <w:rsid w:val="00CA3EC5"/>
    <w:rsid w:val="00CA4192"/>
    <w:rsid w:val="00CA4517"/>
    <w:rsid w:val="00CA4EFB"/>
    <w:rsid w:val="00CA5565"/>
    <w:rsid w:val="00CA5744"/>
    <w:rsid w:val="00CA6CDF"/>
    <w:rsid w:val="00CA7237"/>
    <w:rsid w:val="00CA7368"/>
    <w:rsid w:val="00CA7719"/>
    <w:rsid w:val="00CB0306"/>
    <w:rsid w:val="00CB177B"/>
    <w:rsid w:val="00CB1816"/>
    <w:rsid w:val="00CB1F60"/>
    <w:rsid w:val="00CB2553"/>
    <w:rsid w:val="00CB3C86"/>
    <w:rsid w:val="00CB4B09"/>
    <w:rsid w:val="00CB4C65"/>
    <w:rsid w:val="00CB5E17"/>
    <w:rsid w:val="00CB6615"/>
    <w:rsid w:val="00CB71D9"/>
    <w:rsid w:val="00CB72F2"/>
    <w:rsid w:val="00CB7637"/>
    <w:rsid w:val="00CB78D8"/>
    <w:rsid w:val="00CB7934"/>
    <w:rsid w:val="00CB7D3A"/>
    <w:rsid w:val="00CC0CA4"/>
    <w:rsid w:val="00CC1283"/>
    <w:rsid w:val="00CC1B1A"/>
    <w:rsid w:val="00CC1C4F"/>
    <w:rsid w:val="00CC2550"/>
    <w:rsid w:val="00CC27F2"/>
    <w:rsid w:val="00CC3345"/>
    <w:rsid w:val="00CC33CF"/>
    <w:rsid w:val="00CC351D"/>
    <w:rsid w:val="00CC3E27"/>
    <w:rsid w:val="00CC3E5C"/>
    <w:rsid w:val="00CC47E4"/>
    <w:rsid w:val="00CC539A"/>
    <w:rsid w:val="00CC68DD"/>
    <w:rsid w:val="00CC6B31"/>
    <w:rsid w:val="00CC6CD9"/>
    <w:rsid w:val="00CC7174"/>
    <w:rsid w:val="00CC7232"/>
    <w:rsid w:val="00CC765B"/>
    <w:rsid w:val="00CC7979"/>
    <w:rsid w:val="00CC7D55"/>
    <w:rsid w:val="00CD0CF3"/>
    <w:rsid w:val="00CD16A8"/>
    <w:rsid w:val="00CD187E"/>
    <w:rsid w:val="00CD1A63"/>
    <w:rsid w:val="00CD30B6"/>
    <w:rsid w:val="00CD3FC4"/>
    <w:rsid w:val="00CD6AD2"/>
    <w:rsid w:val="00CD6C77"/>
    <w:rsid w:val="00CD7175"/>
    <w:rsid w:val="00CD7390"/>
    <w:rsid w:val="00CD769D"/>
    <w:rsid w:val="00CE09C9"/>
    <w:rsid w:val="00CE0D31"/>
    <w:rsid w:val="00CE125A"/>
    <w:rsid w:val="00CE17FE"/>
    <w:rsid w:val="00CE189A"/>
    <w:rsid w:val="00CE25EA"/>
    <w:rsid w:val="00CE2C99"/>
    <w:rsid w:val="00CE30DA"/>
    <w:rsid w:val="00CE33FE"/>
    <w:rsid w:val="00CE49D5"/>
    <w:rsid w:val="00CE4C30"/>
    <w:rsid w:val="00CE506D"/>
    <w:rsid w:val="00CE54B8"/>
    <w:rsid w:val="00CE6630"/>
    <w:rsid w:val="00CE76A2"/>
    <w:rsid w:val="00CE77DD"/>
    <w:rsid w:val="00CF040A"/>
    <w:rsid w:val="00CF0C49"/>
    <w:rsid w:val="00CF1038"/>
    <w:rsid w:val="00CF177E"/>
    <w:rsid w:val="00CF1CBF"/>
    <w:rsid w:val="00CF33FA"/>
    <w:rsid w:val="00CF3769"/>
    <w:rsid w:val="00CF4650"/>
    <w:rsid w:val="00CF7944"/>
    <w:rsid w:val="00CF7B8A"/>
    <w:rsid w:val="00D00469"/>
    <w:rsid w:val="00D005B9"/>
    <w:rsid w:val="00D029A0"/>
    <w:rsid w:val="00D03356"/>
    <w:rsid w:val="00D03A52"/>
    <w:rsid w:val="00D0467B"/>
    <w:rsid w:val="00D046BC"/>
    <w:rsid w:val="00D0493C"/>
    <w:rsid w:val="00D04D2C"/>
    <w:rsid w:val="00D04DAB"/>
    <w:rsid w:val="00D055DE"/>
    <w:rsid w:val="00D06878"/>
    <w:rsid w:val="00D06A1E"/>
    <w:rsid w:val="00D104CF"/>
    <w:rsid w:val="00D10501"/>
    <w:rsid w:val="00D10922"/>
    <w:rsid w:val="00D12AF1"/>
    <w:rsid w:val="00D12F93"/>
    <w:rsid w:val="00D13F65"/>
    <w:rsid w:val="00D1469A"/>
    <w:rsid w:val="00D149EF"/>
    <w:rsid w:val="00D14BFF"/>
    <w:rsid w:val="00D150E2"/>
    <w:rsid w:val="00D1554B"/>
    <w:rsid w:val="00D1605C"/>
    <w:rsid w:val="00D16594"/>
    <w:rsid w:val="00D16DF6"/>
    <w:rsid w:val="00D204D8"/>
    <w:rsid w:val="00D2111A"/>
    <w:rsid w:val="00D21CBF"/>
    <w:rsid w:val="00D22505"/>
    <w:rsid w:val="00D22980"/>
    <w:rsid w:val="00D22AF8"/>
    <w:rsid w:val="00D22E3A"/>
    <w:rsid w:val="00D22F71"/>
    <w:rsid w:val="00D23616"/>
    <w:rsid w:val="00D23F27"/>
    <w:rsid w:val="00D24EE8"/>
    <w:rsid w:val="00D24F05"/>
    <w:rsid w:val="00D25D91"/>
    <w:rsid w:val="00D27699"/>
    <w:rsid w:val="00D27776"/>
    <w:rsid w:val="00D27AAF"/>
    <w:rsid w:val="00D27C1E"/>
    <w:rsid w:val="00D30A01"/>
    <w:rsid w:val="00D316E8"/>
    <w:rsid w:val="00D31C1D"/>
    <w:rsid w:val="00D31D52"/>
    <w:rsid w:val="00D329A0"/>
    <w:rsid w:val="00D32A28"/>
    <w:rsid w:val="00D32B3E"/>
    <w:rsid w:val="00D32D1C"/>
    <w:rsid w:val="00D33291"/>
    <w:rsid w:val="00D344BB"/>
    <w:rsid w:val="00D3539B"/>
    <w:rsid w:val="00D357A7"/>
    <w:rsid w:val="00D3634E"/>
    <w:rsid w:val="00D37763"/>
    <w:rsid w:val="00D378E9"/>
    <w:rsid w:val="00D4051E"/>
    <w:rsid w:val="00D41B4C"/>
    <w:rsid w:val="00D41F51"/>
    <w:rsid w:val="00D42CCB"/>
    <w:rsid w:val="00D435A7"/>
    <w:rsid w:val="00D43808"/>
    <w:rsid w:val="00D43C8F"/>
    <w:rsid w:val="00D4755F"/>
    <w:rsid w:val="00D47682"/>
    <w:rsid w:val="00D50D70"/>
    <w:rsid w:val="00D519E8"/>
    <w:rsid w:val="00D51F48"/>
    <w:rsid w:val="00D522C0"/>
    <w:rsid w:val="00D529C2"/>
    <w:rsid w:val="00D52C34"/>
    <w:rsid w:val="00D52E93"/>
    <w:rsid w:val="00D549AC"/>
    <w:rsid w:val="00D55224"/>
    <w:rsid w:val="00D55D6D"/>
    <w:rsid w:val="00D56EA5"/>
    <w:rsid w:val="00D57EAA"/>
    <w:rsid w:val="00D57F59"/>
    <w:rsid w:val="00D60D8D"/>
    <w:rsid w:val="00D617F0"/>
    <w:rsid w:val="00D618D3"/>
    <w:rsid w:val="00D621B1"/>
    <w:rsid w:val="00D624FE"/>
    <w:rsid w:val="00D626A6"/>
    <w:rsid w:val="00D629FA"/>
    <w:rsid w:val="00D62D91"/>
    <w:rsid w:val="00D64574"/>
    <w:rsid w:val="00D65285"/>
    <w:rsid w:val="00D66626"/>
    <w:rsid w:val="00D66798"/>
    <w:rsid w:val="00D6685C"/>
    <w:rsid w:val="00D66CFC"/>
    <w:rsid w:val="00D66D85"/>
    <w:rsid w:val="00D675B1"/>
    <w:rsid w:val="00D7044A"/>
    <w:rsid w:val="00D712C5"/>
    <w:rsid w:val="00D71499"/>
    <w:rsid w:val="00D71BEB"/>
    <w:rsid w:val="00D71BF8"/>
    <w:rsid w:val="00D72798"/>
    <w:rsid w:val="00D731E4"/>
    <w:rsid w:val="00D74173"/>
    <w:rsid w:val="00D75868"/>
    <w:rsid w:val="00D76004"/>
    <w:rsid w:val="00D76EBD"/>
    <w:rsid w:val="00D76FB1"/>
    <w:rsid w:val="00D77236"/>
    <w:rsid w:val="00D772D5"/>
    <w:rsid w:val="00D80C4F"/>
    <w:rsid w:val="00D81805"/>
    <w:rsid w:val="00D81CD8"/>
    <w:rsid w:val="00D81EC5"/>
    <w:rsid w:val="00D8248B"/>
    <w:rsid w:val="00D82E2B"/>
    <w:rsid w:val="00D82EA7"/>
    <w:rsid w:val="00D830C3"/>
    <w:rsid w:val="00D8398B"/>
    <w:rsid w:val="00D83B57"/>
    <w:rsid w:val="00D846B0"/>
    <w:rsid w:val="00D84AF6"/>
    <w:rsid w:val="00D84B10"/>
    <w:rsid w:val="00D84B99"/>
    <w:rsid w:val="00D84BE5"/>
    <w:rsid w:val="00D84E42"/>
    <w:rsid w:val="00D85057"/>
    <w:rsid w:val="00D864CB"/>
    <w:rsid w:val="00D8693D"/>
    <w:rsid w:val="00D90ED9"/>
    <w:rsid w:val="00D90FB8"/>
    <w:rsid w:val="00D912B6"/>
    <w:rsid w:val="00D9253D"/>
    <w:rsid w:val="00D92694"/>
    <w:rsid w:val="00D938D3"/>
    <w:rsid w:val="00D93E78"/>
    <w:rsid w:val="00D941D8"/>
    <w:rsid w:val="00D94699"/>
    <w:rsid w:val="00D948BC"/>
    <w:rsid w:val="00D95750"/>
    <w:rsid w:val="00D97241"/>
    <w:rsid w:val="00D978C1"/>
    <w:rsid w:val="00D97A45"/>
    <w:rsid w:val="00D97C23"/>
    <w:rsid w:val="00DA0487"/>
    <w:rsid w:val="00DA1E80"/>
    <w:rsid w:val="00DA2502"/>
    <w:rsid w:val="00DA2920"/>
    <w:rsid w:val="00DA2961"/>
    <w:rsid w:val="00DA2C45"/>
    <w:rsid w:val="00DA2CB0"/>
    <w:rsid w:val="00DA32B3"/>
    <w:rsid w:val="00DA4E03"/>
    <w:rsid w:val="00DA5B32"/>
    <w:rsid w:val="00DA5C79"/>
    <w:rsid w:val="00DA7B91"/>
    <w:rsid w:val="00DB0362"/>
    <w:rsid w:val="00DB1464"/>
    <w:rsid w:val="00DB2C3D"/>
    <w:rsid w:val="00DB3841"/>
    <w:rsid w:val="00DB39D8"/>
    <w:rsid w:val="00DB47DD"/>
    <w:rsid w:val="00DB4BB5"/>
    <w:rsid w:val="00DB4C4E"/>
    <w:rsid w:val="00DB4E48"/>
    <w:rsid w:val="00DB52BF"/>
    <w:rsid w:val="00DB5D8D"/>
    <w:rsid w:val="00DB5E7F"/>
    <w:rsid w:val="00DB6F35"/>
    <w:rsid w:val="00DB7176"/>
    <w:rsid w:val="00DB7331"/>
    <w:rsid w:val="00DB73B9"/>
    <w:rsid w:val="00DC02D6"/>
    <w:rsid w:val="00DC06A4"/>
    <w:rsid w:val="00DC0FC6"/>
    <w:rsid w:val="00DC3308"/>
    <w:rsid w:val="00DC3CB5"/>
    <w:rsid w:val="00DC4575"/>
    <w:rsid w:val="00DC4DFA"/>
    <w:rsid w:val="00DC53CC"/>
    <w:rsid w:val="00DC5570"/>
    <w:rsid w:val="00DC63BB"/>
    <w:rsid w:val="00DC735D"/>
    <w:rsid w:val="00DD1176"/>
    <w:rsid w:val="00DD12E4"/>
    <w:rsid w:val="00DD1664"/>
    <w:rsid w:val="00DD1815"/>
    <w:rsid w:val="00DD2489"/>
    <w:rsid w:val="00DD25D0"/>
    <w:rsid w:val="00DD2B19"/>
    <w:rsid w:val="00DD3A31"/>
    <w:rsid w:val="00DD4F17"/>
    <w:rsid w:val="00DD5021"/>
    <w:rsid w:val="00DD5393"/>
    <w:rsid w:val="00DD5494"/>
    <w:rsid w:val="00DD676B"/>
    <w:rsid w:val="00DD6AD3"/>
    <w:rsid w:val="00DD729F"/>
    <w:rsid w:val="00DD7A04"/>
    <w:rsid w:val="00DD7C51"/>
    <w:rsid w:val="00DE0972"/>
    <w:rsid w:val="00DE09D9"/>
    <w:rsid w:val="00DE161C"/>
    <w:rsid w:val="00DE17A8"/>
    <w:rsid w:val="00DE28EC"/>
    <w:rsid w:val="00DE376A"/>
    <w:rsid w:val="00DE4C91"/>
    <w:rsid w:val="00DE4DB6"/>
    <w:rsid w:val="00DE4F87"/>
    <w:rsid w:val="00DE50F9"/>
    <w:rsid w:val="00DE526A"/>
    <w:rsid w:val="00DE6A81"/>
    <w:rsid w:val="00DE78FB"/>
    <w:rsid w:val="00DE7AE8"/>
    <w:rsid w:val="00DF2912"/>
    <w:rsid w:val="00DF2C18"/>
    <w:rsid w:val="00DF2C57"/>
    <w:rsid w:val="00DF332D"/>
    <w:rsid w:val="00DF3B49"/>
    <w:rsid w:val="00DF4BD0"/>
    <w:rsid w:val="00DF4E96"/>
    <w:rsid w:val="00DF4F8E"/>
    <w:rsid w:val="00DF5BF3"/>
    <w:rsid w:val="00DF7E92"/>
    <w:rsid w:val="00E0039F"/>
    <w:rsid w:val="00E0076E"/>
    <w:rsid w:val="00E00C34"/>
    <w:rsid w:val="00E016D0"/>
    <w:rsid w:val="00E018FD"/>
    <w:rsid w:val="00E0210F"/>
    <w:rsid w:val="00E02879"/>
    <w:rsid w:val="00E03572"/>
    <w:rsid w:val="00E0389F"/>
    <w:rsid w:val="00E048A1"/>
    <w:rsid w:val="00E051BF"/>
    <w:rsid w:val="00E0539C"/>
    <w:rsid w:val="00E0543F"/>
    <w:rsid w:val="00E062BD"/>
    <w:rsid w:val="00E067E5"/>
    <w:rsid w:val="00E1087C"/>
    <w:rsid w:val="00E109DF"/>
    <w:rsid w:val="00E11D32"/>
    <w:rsid w:val="00E11D3A"/>
    <w:rsid w:val="00E12828"/>
    <w:rsid w:val="00E12A97"/>
    <w:rsid w:val="00E13979"/>
    <w:rsid w:val="00E13F8C"/>
    <w:rsid w:val="00E147C2"/>
    <w:rsid w:val="00E14AB0"/>
    <w:rsid w:val="00E14F25"/>
    <w:rsid w:val="00E151A8"/>
    <w:rsid w:val="00E165E8"/>
    <w:rsid w:val="00E174C6"/>
    <w:rsid w:val="00E17E9E"/>
    <w:rsid w:val="00E200EB"/>
    <w:rsid w:val="00E2023A"/>
    <w:rsid w:val="00E208B1"/>
    <w:rsid w:val="00E209FA"/>
    <w:rsid w:val="00E2127B"/>
    <w:rsid w:val="00E2146C"/>
    <w:rsid w:val="00E2379E"/>
    <w:rsid w:val="00E23AA8"/>
    <w:rsid w:val="00E2408F"/>
    <w:rsid w:val="00E24518"/>
    <w:rsid w:val="00E24F39"/>
    <w:rsid w:val="00E256E0"/>
    <w:rsid w:val="00E25ABF"/>
    <w:rsid w:val="00E25ECE"/>
    <w:rsid w:val="00E2672C"/>
    <w:rsid w:val="00E26993"/>
    <w:rsid w:val="00E26D95"/>
    <w:rsid w:val="00E277D3"/>
    <w:rsid w:val="00E277FE"/>
    <w:rsid w:val="00E27C67"/>
    <w:rsid w:val="00E31B4A"/>
    <w:rsid w:val="00E32B39"/>
    <w:rsid w:val="00E344E9"/>
    <w:rsid w:val="00E34634"/>
    <w:rsid w:val="00E34711"/>
    <w:rsid w:val="00E34AAA"/>
    <w:rsid w:val="00E35088"/>
    <w:rsid w:val="00E35605"/>
    <w:rsid w:val="00E36631"/>
    <w:rsid w:val="00E36D06"/>
    <w:rsid w:val="00E42A61"/>
    <w:rsid w:val="00E42C5B"/>
    <w:rsid w:val="00E436FF"/>
    <w:rsid w:val="00E43B3C"/>
    <w:rsid w:val="00E43D3D"/>
    <w:rsid w:val="00E43E5C"/>
    <w:rsid w:val="00E442AF"/>
    <w:rsid w:val="00E44984"/>
    <w:rsid w:val="00E454C3"/>
    <w:rsid w:val="00E454C6"/>
    <w:rsid w:val="00E464DD"/>
    <w:rsid w:val="00E46FA5"/>
    <w:rsid w:val="00E47A55"/>
    <w:rsid w:val="00E47F38"/>
    <w:rsid w:val="00E500B4"/>
    <w:rsid w:val="00E50732"/>
    <w:rsid w:val="00E50912"/>
    <w:rsid w:val="00E50D3A"/>
    <w:rsid w:val="00E50DE7"/>
    <w:rsid w:val="00E50FDE"/>
    <w:rsid w:val="00E51A53"/>
    <w:rsid w:val="00E521D0"/>
    <w:rsid w:val="00E5238B"/>
    <w:rsid w:val="00E52404"/>
    <w:rsid w:val="00E524B8"/>
    <w:rsid w:val="00E52EA8"/>
    <w:rsid w:val="00E53771"/>
    <w:rsid w:val="00E5464A"/>
    <w:rsid w:val="00E5509A"/>
    <w:rsid w:val="00E552C9"/>
    <w:rsid w:val="00E55FA5"/>
    <w:rsid w:val="00E575E7"/>
    <w:rsid w:val="00E57673"/>
    <w:rsid w:val="00E62F07"/>
    <w:rsid w:val="00E6323C"/>
    <w:rsid w:val="00E63640"/>
    <w:rsid w:val="00E636DE"/>
    <w:rsid w:val="00E638BC"/>
    <w:rsid w:val="00E66471"/>
    <w:rsid w:val="00E667E9"/>
    <w:rsid w:val="00E674A1"/>
    <w:rsid w:val="00E6797F"/>
    <w:rsid w:val="00E67EC5"/>
    <w:rsid w:val="00E67F4A"/>
    <w:rsid w:val="00E67FC8"/>
    <w:rsid w:val="00E703B4"/>
    <w:rsid w:val="00E70974"/>
    <w:rsid w:val="00E70F8C"/>
    <w:rsid w:val="00E715C3"/>
    <w:rsid w:val="00E71D34"/>
    <w:rsid w:val="00E72512"/>
    <w:rsid w:val="00E728B6"/>
    <w:rsid w:val="00E73592"/>
    <w:rsid w:val="00E73AFE"/>
    <w:rsid w:val="00E73BE4"/>
    <w:rsid w:val="00E74F06"/>
    <w:rsid w:val="00E7554C"/>
    <w:rsid w:val="00E75B43"/>
    <w:rsid w:val="00E77728"/>
    <w:rsid w:val="00E77894"/>
    <w:rsid w:val="00E77EA5"/>
    <w:rsid w:val="00E80DC4"/>
    <w:rsid w:val="00E81DCE"/>
    <w:rsid w:val="00E829C6"/>
    <w:rsid w:val="00E830B8"/>
    <w:rsid w:val="00E835B6"/>
    <w:rsid w:val="00E83FCB"/>
    <w:rsid w:val="00E840EF"/>
    <w:rsid w:val="00E84620"/>
    <w:rsid w:val="00E8507E"/>
    <w:rsid w:val="00E86137"/>
    <w:rsid w:val="00E870C3"/>
    <w:rsid w:val="00E901D0"/>
    <w:rsid w:val="00E907BC"/>
    <w:rsid w:val="00E90A1B"/>
    <w:rsid w:val="00E90ECC"/>
    <w:rsid w:val="00E91216"/>
    <w:rsid w:val="00E92651"/>
    <w:rsid w:val="00E92740"/>
    <w:rsid w:val="00E92DB2"/>
    <w:rsid w:val="00E93D04"/>
    <w:rsid w:val="00E9402F"/>
    <w:rsid w:val="00E94045"/>
    <w:rsid w:val="00E94B87"/>
    <w:rsid w:val="00E94B8F"/>
    <w:rsid w:val="00E94CFB"/>
    <w:rsid w:val="00E9530B"/>
    <w:rsid w:val="00E95591"/>
    <w:rsid w:val="00E9578C"/>
    <w:rsid w:val="00E96418"/>
    <w:rsid w:val="00E96C84"/>
    <w:rsid w:val="00E975C5"/>
    <w:rsid w:val="00E97C80"/>
    <w:rsid w:val="00E97E58"/>
    <w:rsid w:val="00EA0050"/>
    <w:rsid w:val="00EA0199"/>
    <w:rsid w:val="00EA05CB"/>
    <w:rsid w:val="00EA0914"/>
    <w:rsid w:val="00EA0965"/>
    <w:rsid w:val="00EA1391"/>
    <w:rsid w:val="00EA1A2B"/>
    <w:rsid w:val="00EA1BC1"/>
    <w:rsid w:val="00EA2233"/>
    <w:rsid w:val="00EA24B8"/>
    <w:rsid w:val="00EA24BE"/>
    <w:rsid w:val="00EA2B5F"/>
    <w:rsid w:val="00EA2DF4"/>
    <w:rsid w:val="00EA3557"/>
    <w:rsid w:val="00EA394C"/>
    <w:rsid w:val="00EA3B70"/>
    <w:rsid w:val="00EA3CAC"/>
    <w:rsid w:val="00EA44DF"/>
    <w:rsid w:val="00EA4785"/>
    <w:rsid w:val="00EA4C2E"/>
    <w:rsid w:val="00EA56C6"/>
    <w:rsid w:val="00EA5987"/>
    <w:rsid w:val="00EA646E"/>
    <w:rsid w:val="00EA668A"/>
    <w:rsid w:val="00EA7C3B"/>
    <w:rsid w:val="00EA7F40"/>
    <w:rsid w:val="00EB04CE"/>
    <w:rsid w:val="00EB09CE"/>
    <w:rsid w:val="00EB164B"/>
    <w:rsid w:val="00EB1D04"/>
    <w:rsid w:val="00EB2775"/>
    <w:rsid w:val="00EB3517"/>
    <w:rsid w:val="00EB4702"/>
    <w:rsid w:val="00EB4CF3"/>
    <w:rsid w:val="00EB5B7F"/>
    <w:rsid w:val="00EB6E31"/>
    <w:rsid w:val="00EB74D0"/>
    <w:rsid w:val="00EB779E"/>
    <w:rsid w:val="00EC0219"/>
    <w:rsid w:val="00EC0546"/>
    <w:rsid w:val="00EC1787"/>
    <w:rsid w:val="00EC360A"/>
    <w:rsid w:val="00EC425C"/>
    <w:rsid w:val="00EC42BD"/>
    <w:rsid w:val="00EC5311"/>
    <w:rsid w:val="00EC6B91"/>
    <w:rsid w:val="00EC6F73"/>
    <w:rsid w:val="00EC740E"/>
    <w:rsid w:val="00EC78A8"/>
    <w:rsid w:val="00ED17C6"/>
    <w:rsid w:val="00ED1A87"/>
    <w:rsid w:val="00ED2C16"/>
    <w:rsid w:val="00ED30A0"/>
    <w:rsid w:val="00ED32D1"/>
    <w:rsid w:val="00ED3E9C"/>
    <w:rsid w:val="00ED4E03"/>
    <w:rsid w:val="00ED5638"/>
    <w:rsid w:val="00ED6172"/>
    <w:rsid w:val="00ED6751"/>
    <w:rsid w:val="00ED6EA5"/>
    <w:rsid w:val="00ED7A63"/>
    <w:rsid w:val="00EE0585"/>
    <w:rsid w:val="00EE0643"/>
    <w:rsid w:val="00EE157F"/>
    <w:rsid w:val="00EE1B95"/>
    <w:rsid w:val="00EE2E10"/>
    <w:rsid w:val="00EE3B63"/>
    <w:rsid w:val="00EE442A"/>
    <w:rsid w:val="00EE45A3"/>
    <w:rsid w:val="00EE46D7"/>
    <w:rsid w:val="00EE512A"/>
    <w:rsid w:val="00EE5260"/>
    <w:rsid w:val="00EE5D37"/>
    <w:rsid w:val="00EE6CBB"/>
    <w:rsid w:val="00EE6E97"/>
    <w:rsid w:val="00EE749F"/>
    <w:rsid w:val="00EE78A8"/>
    <w:rsid w:val="00EE7E20"/>
    <w:rsid w:val="00EF0B70"/>
    <w:rsid w:val="00EF128D"/>
    <w:rsid w:val="00EF131D"/>
    <w:rsid w:val="00EF2EBD"/>
    <w:rsid w:val="00EF32B6"/>
    <w:rsid w:val="00EF3320"/>
    <w:rsid w:val="00EF3748"/>
    <w:rsid w:val="00EF3A35"/>
    <w:rsid w:val="00EF3E52"/>
    <w:rsid w:val="00EF5111"/>
    <w:rsid w:val="00EF51A3"/>
    <w:rsid w:val="00EF560F"/>
    <w:rsid w:val="00EF5851"/>
    <w:rsid w:val="00EF5BC1"/>
    <w:rsid w:val="00EF675C"/>
    <w:rsid w:val="00EF707F"/>
    <w:rsid w:val="00EF77BF"/>
    <w:rsid w:val="00F01FD5"/>
    <w:rsid w:val="00F030DC"/>
    <w:rsid w:val="00F0310E"/>
    <w:rsid w:val="00F039DC"/>
    <w:rsid w:val="00F03D6D"/>
    <w:rsid w:val="00F040D8"/>
    <w:rsid w:val="00F045FB"/>
    <w:rsid w:val="00F049ED"/>
    <w:rsid w:val="00F05D33"/>
    <w:rsid w:val="00F05D82"/>
    <w:rsid w:val="00F05DFC"/>
    <w:rsid w:val="00F06050"/>
    <w:rsid w:val="00F060F4"/>
    <w:rsid w:val="00F068A1"/>
    <w:rsid w:val="00F07433"/>
    <w:rsid w:val="00F07C97"/>
    <w:rsid w:val="00F103F6"/>
    <w:rsid w:val="00F1066B"/>
    <w:rsid w:val="00F10E39"/>
    <w:rsid w:val="00F119D5"/>
    <w:rsid w:val="00F11E3F"/>
    <w:rsid w:val="00F12104"/>
    <w:rsid w:val="00F12C08"/>
    <w:rsid w:val="00F13A27"/>
    <w:rsid w:val="00F13A36"/>
    <w:rsid w:val="00F13E30"/>
    <w:rsid w:val="00F14948"/>
    <w:rsid w:val="00F1513F"/>
    <w:rsid w:val="00F1568B"/>
    <w:rsid w:val="00F15AEF"/>
    <w:rsid w:val="00F15F33"/>
    <w:rsid w:val="00F165BB"/>
    <w:rsid w:val="00F20031"/>
    <w:rsid w:val="00F2006A"/>
    <w:rsid w:val="00F20800"/>
    <w:rsid w:val="00F2098F"/>
    <w:rsid w:val="00F21F1A"/>
    <w:rsid w:val="00F22275"/>
    <w:rsid w:val="00F241A8"/>
    <w:rsid w:val="00F24320"/>
    <w:rsid w:val="00F254A3"/>
    <w:rsid w:val="00F2622A"/>
    <w:rsid w:val="00F26EE0"/>
    <w:rsid w:val="00F27651"/>
    <w:rsid w:val="00F2796B"/>
    <w:rsid w:val="00F27D71"/>
    <w:rsid w:val="00F30885"/>
    <w:rsid w:val="00F30B2E"/>
    <w:rsid w:val="00F30C28"/>
    <w:rsid w:val="00F31C93"/>
    <w:rsid w:val="00F31EA7"/>
    <w:rsid w:val="00F32403"/>
    <w:rsid w:val="00F32890"/>
    <w:rsid w:val="00F36BAC"/>
    <w:rsid w:val="00F36BC8"/>
    <w:rsid w:val="00F36E8F"/>
    <w:rsid w:val="00F37826"/>
    <w:rsid w:val="00F4030C"/>
    <w:rsid w:val="00F409BA"/>
    <w:rsid w:val="00F40B18"/>
    <w:rsid w:val="00F40FED"/>
    <w:rsid w:val="00F41761"/>
    <w:rsid w:val="00F41885"/>
    <w:rsid w:val="00F41D57"/>
    <w:rsid w:val="00F41E42"/>
    <w:rsid w:val="00F4215F"/>
    <w:rsid w:val="00F4221C"/>
    <w:rsid w:val="00F425F3"/>
    <w:rsid w:val="00F4304B"/>
    <w:rsid w:val="00F4440D"/>
    <w:rsid w:val="00F4473B"/>
    <w:rsid w:val="00F45F15"/>
    <w:rsid w:val="00F45FE3"/>
    <w:rsid w:val="00F466E0"/>
    <w:rsid w:val="00F467D7"/>
    <w:rsid w:val="00F46854"/>
    <w:rsid w:val="00F47003"/>
    <w:rsid w:val="00F47973"/>
    <w:rsid w:val="00F50220"/>
    <w:rsid w:val="00F50AEC"/>
    <w:rsid w:val="00F51BDD"/>
    <w:rsid w:val="00F524A3"/>
    <w:rsid w:val="00F52608"/>
    <w:rsid w:val="00F52D57"/>
    <w:rsid w:val="00F53560"/>
    <w:rsid w:val="00F53636"/>
    <w:rsid w:val="00F5494D"/>
    <w:rsid w:val="00F5597B"/>
    <w:rsid w:val="00F602F6"/>
    <w:rsid w:val="00F6075F"/>
    <w:rsid w:val="00F619AE"/>
    <w:rsid w:val="00F61A25"/>
    <w:rsid w:val="00F61B3B"/>
    <w:rsid w:val="00F61EA8"/>
    <w:rsid w:val="00F61EEF"/>
    <w:rsid w:val="00F62AEC"/>
    <w:rsid w:val="00F62CC7"/>
    <w:rsid w:val="00F635BB"/>
    <w:rsid w:val="00F64EFF"/>
    <w:rsid w:val="00F64F3C"/>
    <w:rsid w:val="00F65515"/>
    <w:rsid w:val="00F6572D"/>
    <w:rsid w:val="00F65ABB"/>
    <w:rsid w:val="00F65B02"/>
    <w:rsid w:val="00F65CD2"/>
    <w:rsid w:val="00F66552"/>
    <w:rsid w:val="00F669F7"/>
    <w:rsid w:val="00F66B66"/>
    <w:rsid w:val="00F6742D"/>
    <w:rsid w:val="00F67626"/>
    <w:rsid w:val="00F702B5"/>
    <w:rsid w:val="00F70C61"/>
    <w:rsid w:val="00F70E28"/>
    <w:rsid w:val="00F73120"/>
    <w:rsid w:val="00F735CD"/>
    <w:rsid w:val="00F75F3A"/>
    <w:rsid w:val="00F76542"/>
    <w:rsid w:val="00F76B61"/>
    <w:rsid w:val="00F77FFC"/>
    <w:rsid w:val="00F80002"/>
    <w:rsid w:val="00F803C0"/>
    <w:rsid w:val="00F8093F"/>
    <w:rsid w:val="00F81514"/>
    <w:rsid w:val="00F8253C"/>
    <w:rsid w:val="00F82558"/>
    <w:rsid w:val="00F82C7E"/>
    <w:rsid w:val="00F83E38"/>
    <w:rsid w:val="00F845CE"/>
    <w:rsid w:val="00F8500E"/>
    <w:rsid w:val="00F86FDE"/>
    <w:rsid w:val="00F8739B"/>
    <w:rsid w:val="00F87771"/>
    <w:rsid w:val="00F877B5"/>
    <w:rsid w:val="00F87981"/>
    <w:rsid w:val="00F87AA3"/>
    <w:rsid w:val="00F906A7"/>
    <w:rsid w:val="00F909FC"/>
    <w:rsid w:val="00F910E7"/>
    <w:rsid w:val="00F91308"/>
    <w:rsid w:val="00F91830"/>
    <w:rsid w:val="00F93046"/>
    <w:rsid w:val="00F93697"/>
    <w:rsid w:val="00F93C7A"/>
    <w:rsid w:val="00F93D02"/>
    <w:rsid w:val="00F9400F"/>
    <w:rsid w:val="00F94C9E"/>
    <w:rsid w:val="00F9507C"/>
    <w:rsid w:val="00F95171"/>
    <w:rsid w:val="00F95BAE"/>
    <w:rsid w:val="00F9619A"/>
    <w:rsid w:val="00F96DA5"/>
    <w:rsid w:val="00FA0A46"/>
    <w:rsid w:val="00FA10A3"/>
    <w:rsid w:val="00FA1CE4"/>
    <w:rsid w:val="00FA2061"/>
    <w:rsid w:val="00FA21E9"/>
    <w:rsid w:val="00FA3F32"/>
    <w:rsid w:val="00FA431D"/>
    <w:rsid w:val="00FA4B2C"/>
    <w:rsid w:val="00FA52B2"/>
    <w:rsid w:val="00FA61A5"/>
    <w:rsid w:val="00FA6420"/>
    <w:rsid w:val="00FA7155"/>
    <w:rsid w:val="00FA7559"/>
    <w:rsid w:val="00FA7667"/>
    <w:rsid w:val="00FB0B95"/>
    <w:rsid w:val="00FB160F"/>
    <w:rsid w:val="00FB2972"/>
    <w:rsid w:val="00FB2B03"/>
    <w:rsid w:val="00FB33C3"/>
    <w:rsid w:val="00FB3B96"/>
    <w:rsid w:val="00FB56B2"/>
    <w:rsid w:val="00FB6278"/>
    <w:rsid w:val="00FB6340"/>
    <w:rsid w:val="00FB651D"/>
    <w:rsid w:val="00FB690F"/>
    <w:rsid w:val="00FB7134"/>
    <w:rsid w:val="00FB75FB"/>
    <w:rsid w:val="00FC0224"/>
    <w:rsid w:val="00FC27E6"/>
    <w:rsid w:val="00FC2B64"/>
    <w:rsid w:val="00FC330B"/>
    <w:rsid w:val="00FC3DE3"/>
    <w:rsid w:val="00FC4475"/>
    <w:rsid w:val="00FC4A51"/>
    <w:rsid w:val="00FC4C28"/>
    <w:rsid w:val="00FC6332"/>
    <w:rsid w:val="00FC64CC"/>
    <w:rsid w:val="00FD0797"/>
    <w:rsid w:val="00FD0BBE"/>
    <w:rsid w:val="00FD2671"/>
    <w:rsid w:val="00FD2824"/>
    <w:rsid w:val="00FD2A10"/>
    <w:rsid w:val="00FD3127"/>
    <w:rsid w:val="00FD35FB"/>
    <w:rsid w:val="00FD3DDC"/>
    <w:rsid w:val="00FD4532"/>
    <w:rsid w:val="00FD4BE3"/>
    <w:rsid w:val="00FD4E03"/>
    <w:rsid w:val="00FD661D"/>
    <w:rsid w:val="00FD72A7"/>
    <w:rsid w:val="00FE027C"/>
    <w:rsid w:val="00FE097D"/>
    <w:rsid w:val="00FE09F4"/>
    <w:rsid w:val="00FE1309"/>
    <w:rsid w:val="00FE1CCB"/>
    <w:rsid w:val="00FE2BE6"/>
    <w:rsid w:val="00FE34C4"/>
    <w:rsid w:val="00FE3E27"/>
    <w:rsid w:val="00FE4606"/>
    <w:rsid w:val="00FE59F8"/>
    <w:rsid w:val="00FE5EC3"/>
    <w:rsid w:val="00FE64C3"/>
    <w:rsid w:val="00FE6963"/>
    <w:rsid w:val="00FF01EE"/>
    <w:rsid w:val="00FF0599"/>
    <w:rsid w:val="00FF081D"/>
    <w:rsid w:val="00FF1690"/>
    <w:rsid w:val="00FF19CE"/>
    <w:rsid w:val="00FF1B0A"/>
    <w:rsid w:val="00FF2EC4"/>
    <w:rsid w:val="00FF2F4A"/>
    <w:rsid w:val="00FF4E18"/>
    <w:rsid w:val="00FF6E97"/>
    <w:rsid w:val="00FF7325"/>
    <w:rsid w:val="00FF7AB8"/>
    <w:rsid w:val="00FF7D83"/>
    <w:rsid w:val="00FF7F1B"/>
    <w:rsid w:val="00FF7FA1"/>
    <w:rsid w:val="07DD96BE"/>
    <w:rsid w:val="0821DF9B"/>
    <w:rsid w:val="09202F7C"/>
    <w:rsid w:val="0ADAD46B"/>
    <w:rsid w:val="0D42C750"/>
    <w:rsid w:val="0EBCAB54"/>
    <w:rsid w:val="13C4B6A2"/>
    <w:rsid w:val="163A3C0B"/>
    <w:rsid w:val="179C7716"/>
    <w:rsid w:val="186E7DA4"/>
    <w:rsid w:val="1A9EF14A"/>
    <w:rsid w:val="1B1997C8"/>
    <w:rsid w:val="26A58D62"/>
    <w:rsid w:val="2B8861D2"/>
    <w:rsid w:val="2F1E8294"/>
    <w:rsid w:val="314B1E54"/>
    <w:rsid w:val="37E28CC3"/>
    <w:rsid w:val="423BCABD"/>
    <w:rsid w:val="4C01EE8F"/>
    <w:rsid w:val="4D9DBEF0"/>
    <w:rsid w:val="5BAB1884"/>
    <w:rsid w:val="5EA7A5AD"/>
    <w:rsid w:val="647F5626"/>
    <w:rsid w:val="7F538901"/>
    <w:rsid w:val="7FB8E9C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CFF3E"/>
  <w15:docId w15:val="{4EE4CF1F-6FFE-4A61-9AD8-306AFBFC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24C"/>
    <w:rPr>
      <w:sz w:val="24"/>
      <w:szCs w:val="24"/>
      <w:lang w:eastAsia="en-US"/>
    </w:rPr>
  </w:style>
  <w:style w:type="paragraph" w:styleId="Heading1">
    <w:name w:val="heading 1"/>
    <w:basedOn w:val="Normal"/>
    <w:next w:val="Normal"/>
    <w:link w:val="Heading1Char"/>
    <w:uiPriority w:val="9"/>
    <w:qFormat/>
    <w:rsid w:val="179C771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179C771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2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1250C"/>
    <w:pPr>
      <w:spacing w:line="240" w:lineRule="exact"/>
      <w:jc w:val="both"/>
    </w:pPr>
    <w:rPr>
      <w:rFonts w:ascii="Tms Rmn" w:hAnsi="Tms Rmn"/>
      <w:sz w:val="22"/>
      <w:szCs w:val="20"/>
    </w:rPr>
  </w:style>
  <w:style w:type="paragraph" w:styleId="BodyTextIndent">
    <w:name w:val="Body Text Indent"/>
    <w:basedOn w:val="Normal"/>
    <w:rsid w:val="0031250C"/>
    <w:pPr>
      <w:ind w:left="709"/>
    </w:pPr>
    <w:rPr>
      <w:snapToGrid w:val="0"/>
      <w:sz w:val="22"/>
      <w:szCs w:val="20"/>
    </w:rPr>
  </w:style>
  <w:style w:type="paragraph" w:styleId="Footer">
    <w:name w:val="footer"/>
    <w:basedOn w:val="Normal"/>
    <w:rsid w:val="0031250C"/>
    <w:pPr>
      <w:tabs>
        <w:tab w:val="center" w:pos="4320"/>
        <w:tab w:val="right" w:pos="8640"/>
      </w:tabs>
    </w:pPr>
  </w:style>
  <w:style w:type="character" w:styleId="PageNumber">
    <w:name w:val="page number"/>
    <w:basedOn w:val="DefaultParagraphFont"/>
    <w:rsid w:val="0031250C"/>
  </w:style>
  <w:style w:type="paragraph" w:styleId="Header">
    <w:name w:val="header"/>
    <w:basedOn w:val="Normal"/>
    <w:rsid w:val="0031250C"/>
    <w:pPr>
      <w:tabs>
        <w:tab w:val="center" w:pos="4320"/>
        <w:tab w:val="right" w:pos="8640"/>
      </w:tabs>
    </w:pPr>
  </w:style>
  <w:style w:type="character" w:customStyle="1" w:styleId="mednormal1">
    <w:name w:val="mednormal1"/>
    <w:rsid w:val="0031250C"/>
    <w:rPr>
      <w:rFonts w:ascii="Verdana" w:hAnsi="Verdana" w:hint="default"/>
      <w:color w:val="000000"/>
      <w:sz w:val="15"/>
      <w:szCs w:val="15"/>
    </w:rPr>
  </w:style>
  <w:style w:type="character" w:customStyle="1" w:styleId="locationbar1">
    <w:name w:val="locationbar1"/>
    <w:rsid w:val="0031250C"/>
    <w:rPr>
      <w:rFonts w:ascii="Verdana" w:hAnsi="Verdana" w:hint="default"/>
      <w:b/>
      <w:bCs/>
      <w:color w:val="000000"/>
      <w:sz w:val="15"/>
      <w:szCs w:val="15"/>
    </w:rPr>
  </w:style>
  <w:style w:type="paragraph" w:styleId="BalloonText">
    <w:name w:val="Balloon Text"/>
    <w:basedOn w:val="Normal"/>
    <w:semiHidden/>
    <w:rsid w:val="004D6CC9"/>
    <w:rPr>
      <w:rFonts w:ascii="Tahoma" w:hAnsi="Tahoma" w:cs="Tahoma"/>
      <w:sz w:val="16"/>
      <w:szCs w:val="16"/>
    </w:rPr>
  </w:style>
  <w:style w:type="paragraph" w:styleId="BodyTextIndent3">
    <w:name w:val="Body Text Indent 3"/>
    <w:basedOn w:val="Normal"/>
    <w:rsid w:val="00764557"/>
    <w:pPr>
      <w:spacing w:after="120"/>
      <w:ind w:left="283"/>
    </w:pPr>
    <w:rPr>
      <w:sz w:val="16"/>
      <w:szCs w:val="16"/>
    </w:rPr>
  </w:style>
  <w:style w:type="character" w:styleId="Hyperlink">
    <w:name w:val="Hyperlink"/>
    <w:uiPriority w:val="99"/>
    <w:unhideWhenUsed/>
    <w:rsid w:val="00D76004"/>
    <w:rPr>
      <w:color w:val="0000FF"/>
      <w:u w:val="single"/>
    </w:rPr>
  </w:style>
  <w:style w:type="paragraph" w:styleId="ListParagraph">
    <w:name w:val="List Paragraph"/>
    <w:basedOn w:val="Normal"/>
    <w:uiPriority w:val="34"/>
    <w:qFormat/>
    <w:rsid w:val="009245DA"/>
    <w:pPr>
      <w:ind w:left="720"/>
    </w:pPr>
  </w:style>
  <w:style w:type="paragraph" w:styleId="NoSpacing">
    <w:name w:val="No Spacing"/>
    <w:uiPriority w:val="1"/>
    <w:qFormat/>
    <w:rsid w:val="00111801"/>
    <w:rPr>
      <w:sz w:val="24"/>
      <w:szCs w:val="24"/>
    </w:rPr>
  </w:style>
  <w:style w:type="paragraph" w:customStyle="1" w:styleId="CH">
    <w:name w:val="CH"/>
    <w:aliases w:val="Contents Head"/>
    <w:basedOn w:val="Normal"/>
    <w:next w:val="Normal"/>
    <w:rsid w:val="00325416"/>
    <w:pPr>
      <w:tabs>
        <w:tab w:val="left" w:pos="600"/>
      </w:tabs>
      <w:suppressAutoHyphens/>
      <w:spacing w:before="100" w:line="480" w:lineRule="exact"/>
    </w:pPr>
    <w:rPr>
      <w:rFonts w:ascii="Arial" w:hAnsi="Arial"/>
      <w:snapToGrid w:val="0"/>
      <w:color w:val="008080"/>
      <w:kern w:val="28"/>
      <w:sz w:val="62"/>
      <w:szCs w:val="20"/>
      <w:lang w:eastAsia="en-GB"/>
    </w:rPr>
  </w:style>
  <w:style w:type="paragraph" w:styleId="PlainText">
    <w:name w:val="Plain Text"/>
    <w:basedOn w:val="Normal"/>
    <w:link w:val="PlainTextChar"/>
    <w:uiPriority w:val="99"/>
    <w:unhideWhenUsed/>
    <w:rsid w:val="009C1D3F"/>
    <w:rPr>
      <w:rFonts w:ascii="Arial" w:eastAsia="Calibri" w:hAnsi="Arial"/>
      <w:sz w:val="20"/>
      <w:szCs w:val="21"/>
      <w:lang w:val="x-none" w:eastAsia="x-none"/>
    </w:rPr>
  </w:style>
  <w:style w:type="character" w:customStyle="1" w:styleId="PlainTextChar">
    <w:name w:val="Plain Text Char"/>
    <w:link w:val="PlainText"/>
    <w:uiPriority w:val="99"/>
    <w:rsid w:val="009C1D3F"/>
    <w:rPr>
      <w:rFonts w:ascii="Arial" w:eastAsia="Calibri" w:hAnsi="Arial"/>
      <w:szCs w:val="21"/>
    </w:rPr>
  </w:style>
  <w:style w:type="paragraph" w:customStyle="1" w:styleId="Default">
    <w:name w:val="Default"/>
    <w:rsid w:val="00717A83"/>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uiPriority w:val="99"/>
    <w:unhideWhenUsed/>
    <w:rsid w:val="00BC7574"/>
    <w:rPr>
      <w:sz w:val="20"/>
      <w:szCs w:val="20"/>
      <w:lang w:val="x-none"/>
    </w:rPr>
  </w:style>
  <w:style w:type="character" w:customStyle="1" w:styleId="FootnoteTextChar">
    <w:name w:val="Footnote Text Char"/>
    <w:link w:val="FootnoteText"/>
    <w:uiPriority w:val="99"/>
    <w:semiHidden/>
    <w:rsid w:val="00BC7574"/>
    <w:rPr>
      <w:lang w:eastAsia="en-US"/>
    </w:rPr>
  </w:style>
  <w:style w:type="character" w:styleId="FootnoteReference">
    <w:name w:val="footnote reference"/>
    <w:unhideWhenUsed/>
    <w:rsid w:val="00BC7574"/>
    <w:rPr>
      <w:vertAlign w:val="superscript"/>
    </w:rPr>
  </w:style>
  <w:style w:type="paragraph" w:styleId="NormalWeb">
    <w:name w:val="Normal (Web)"/>
    <w:basedOn w:val="Normal"/>
    <w:uiPriority w:val="99"/>
    <w:unhideWhenUsed/>
    <w:rsid w:val="00915C36"/>
    <w:pPr>
      <w:spacing w:after="135" w:line="270" w:lineRule="atLeast"/>
    </w:pPr>
    <w:rPr>
      <w:rFonts w:ascii="Arial" w:hAnsi="Arial" w:cs="Arial"/>
      <w:sz w:val="20"/>
      <w:szCs w:val="20"/>
      <w:lang w:eastAsia="en-GB"/>
    </w:rPr>
  </w:style>
  <w:style w:type="character" w:styleId="CommentReference">
    <w:name w:val="annotation reference"/>
    <w:uiPriority w:val="99"/>
    <w:semiHidden/>
    <w:unhideWhenUsed/>
    <w:rsid w:val="007B3B1D"/>
    <w:rPr>
      <w:sz w:val="16"/>
      <w:szCs w:val="16"/>
    </w:rPr>
  </w:style>
  <w:style w:type="paragraph" w:styleId="CommentText">
    <w:name w:val="annotation text"/>
    <w:basedOn w:val="Normal"/>
    <w:link w:val="CommentTextChar"/>
    <w:uiPriority w:val="99"/>
    <w:unhideWhenUsed/>
    <w:rsid w:val="007B3B1D"/>
    <w:rPr>
      <w:sz w:val="20"/>
      <w:szCs w:val="20"/>
    </w:rPr>
  </w:style>
  <w:style w:type="character" w:customStyle="1" w:styleId="CommentTextChar">
    <w:name w:val="Comment Text Char"/>
    <w:link w:val="CommentText"/>
    <w:uiPriority w:val="99"/>
    <w:rsid w:val="007B3B1D"/>
    <w:rPr>
      <w:lang w:eastAsia="en-US"/>
    </w:rPr>
  </w:style>
  <w:style w:type="paragraph" w:styleId="CommentSubject">
    <w:name w:val="annotation subject"/>
    <w:basedOn w:val="CommentText"/>
    <w:next w:val="CommentText"/>
    <w:link w:val="CommentSubjectChar"/>
    <w:uiPriority w:val="99"/>
    <w:semiHidden/>
    <w:unhideWhenUsed/>
    <w:rsid w:val="007B3B1D"/>
    <w:rPr>
      <w:b/>
      <w:bCs/>
    </w:rPr>
  </w:style>
  <w:style w:type="character" w:customStyle="1" w:styleId="CommentSubjectChar">
    <w:name w:val="Comment Subject Char"/>
    <w:link w:val="CommentSubject"/>
    <w:uiPriority w:val="99"/>
    <w:semiHidden/>
    <w:rsid w:val="007B3B1D"/>
    <w:rPr>
      <w:b/>
      <w:bCs/>
      <w:lang w:eastAsia="en-US"/>
    </w:rPr>
  </w:style>
  <w:style w:type="character" w:styleId="LineNumber">
    <w:name w:val="line number"/>
    <w:basedOn w:val="DefaultParagraphFont"/>
    <w:uiPriority w:val="99"/>
    <w:semiHidden/>
    <w:unhideWhenUsed/>
    <w:rsid w:val="00FD35FB"/>
  </w:style>
  <w:style w:type="paragraph" w:styleId="Revision">
    <w:name w:val="Revision"/>
    <w:hidden/>
    <w:uiPriority w:val="99"/>
    <w:semiHidden/>
    <w:rsid w:val="002659A1"/>
    <w:rPr>
      <w:sz w:val="24"/>
      <w:szCs w:val="24"/>
      <w:lang w:eastAsia="en-US"/>
    </w:rPr>
  </w:style>
  <w:style w:type="character" w:customStyle="1" w:styleId="Heading1Char">
    <w:name w:val="Heading 1 Char"/>
    <w:basedOn w:val="DefaultParagraphFont"/>
    <w:link w:val="Heading1"/>
    <w:uiPriority w:val="9"/>
    <w:rsid w:val="179C7716"/>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179C7716"/>
    <w:rPr>
      <w:rFonts w:asciiTheme="majorHAnsi" w:eastAsiaTheme="majorEastAsia" w:hAnsiTheme="majorHAnsi" w:cstheme="majorBidi"/>
      <w:sz w:val="32"/>
      <w:szCs w:val="32"/>
    </w:rPr>
  </w:style>
  <w:style w:type="character" w:customStyle="1" w:styleId="font131">
    <w:name w:val="font131"/>
    <w:basedOn w:val="DefaultParagraphFont"/>
    <w:rsid w:val="005A0B5D"/>
    <w:rPr>
      <w:rFonts w:ascii="Trebuchet MS" w:hAnsi="Trebuchet MS" w:hint="default"/>
      <w:b w:val="0"/>
      <w:bCs w:val="0"/>
      <w:i w:val="0"/>
      <w:iCs w:val="0"/>
      <w:strike w:val="0"/>
      <w:dstrike w:val="0"/>
      <w:color w:val="000000"/>
      <w:sz w:val="18"/>
      <w:szCs w:val="18"/>
      <w:u w:val="none"/>
      <w:effect w:val="none"/>
    </w:rPr>
  </w:style>
  <w:style w:type="table" w:customStyle="1" w:styleId="TableGrid1">
    <w:name w:val="Table Grid1"/>
    <w:basedOn w:val="TableNormal"/>
    <w:next w:val="TableGrid"/>
    <w:uiPriority w:val="39"/>
    <w:rsid w:val="00682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91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53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53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53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63E4"/>
    <w:rPr>
      <w:b/>
      <w:bCs/>
    </w:rPr>
  </w:style>
  <w:style w:type="paragraph" w:customStyle="1" w:styleId="ccc16d0">
    <w:name w:val="___ccc16d0"/>
    <w:basedOn w:val="Normal"/>
    <w:rsid w:val="003063E4"/>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096">
      <w:bodyDiv w:val="1"/>
      <w:marLeft w:val="0"/>
      <w:marRight w:val="0"/>
      <w:marTop w:val="0"/>
      <w:marBottom w:val="0"/>
      <w:divBdr>
        <w:top w:val="none" w:sz="0" w:space="0" w:color="auto"/>
        <w:left w:val="none" w:sz="0" w:space="0" w:color="auto"/>
        <w:bottom w:val="none" w:sz="0" w:space="0" w:color="auto"/>
        <w:right w:val="none" w:sz="0" w:space="0" w:color="auto"/>
      </w:divBdr>
    </w:div>
    <w:div w:id="60031071">
      <w:bodyDiv w:val="1"/>
      <w:marLeft w:val="0"/>
      <w:marRight w:val="0"/>
      <w:marTop w:val="0"/>
      <w:marBottom w:val="0"/>
      <w:divBdr>
        <w:top w:val="none" w:sz="0" w:space="0" w:color="auto"/>
        <w:left w:val="none" w:sz="0" w:space="0" w:color="auto"/>
        <w:bottom w:val="none" w:sz="0" w:space="0" w:color="auto"/>
        <w:right w:val="none" w:sz="0" w:space="0" w:color="auto"/>
      </w:divBdr>
      <w:divsChild>
        <w:div w:id="957183287">
          <w:marLeft w:val="288"/>
          <w:marRight w:val="0"/>
          <w:marTop w:val="0"/>
          <w:marBottom w:val="60"/>
          <w:divBdr>
            <w:top w:val="none" w:sz="0" w:space="0" w:color="auto"/>
            <w:left w:val="none" w:sz="0" w:space="0" w:color="auto"/>
            <w:bottom w:val="none" w:sz="0" w:space="0" w:color="auto"/>
            <w:right w:val="none" w:sz="0" w:space="0" w:color="auto"/>
          </w:divBdr>
        </w:div>
        <w:div w:id="1242712629">
          <w:marLeft w:val="288"/>
          <w:marRight w:val="0"/>
          <w:marTop w:val="0"/>
          <w:marBottom w:val="60"/>
          <w:divBdr>
            <w:top w:val="none" w:sz="0" w:space="0" w:color="auto"/>
            <w:left w:val="none" w:sz="0" w:space="0" w:color="auto"/>
            <w:bottom w:val="none" w:sz="0" w:space="0" w:color="auto"/>
            <w:right w:val="none" w:sz="0" w:space="0" w:color="auto"/>
          </w:divBdr>
        </w:div>
        <w:div w:id="1258052209">
          <w:marLeft w:val="288"/>
          <w:marRight w:val="0"/>
          <w:marTop w:val="0"/>
          <w:marBottom w:val="60"/>
          <w:divBdr>
            <w:top w:val="none" w:sz="0" w:space="0" w:color="auto"/>
            <w:left w:val="none" w:sz="0" w:space="0" w:color="auto"/>
            <w:bottom w:val="none" w:sz="0" w:space="0" w:color="auto"/>
            <w:right w:val="none" w:sz="0" w:space="0" w:color="auto"/>
          </w:divBdr>
        </w:div>
        <w:div w:id="1974284997">
          <w:marLeft w:val="288"/>
          <w:marRight w:val="0"/>
          <w:marTop w:val="0"/>
          <w:marBottom w:val="60"/>
          <w:divBdr>
            <w:top w:val="none" w:sz="0" w:space="0" w:color="auto"/>
            <w:left w:val="none" w:sz="0" w:space="0" w:color="auto"/>
            <w:bottom w:val="none" w:sz="0" w:space="0" w:color="auto"/>
            <w:right w:val="none" w:sz="0" w:space="0" w:color="auto"/>
          </w:divBdr>
        </w:div>
      </w:divsChild>
    </w:div>
    <w:div w:id="87964207">
      <w:bodyDiv w:val="1"/>
      <w:marLeft w:val="0"/>
      <w:marRight w:val="0"/>
      <w:marTop w:val="0"/>
      <w:marBottom w:val="0"/>
      <w:divBdr>
        <w:top w:val="none" w:sz="0" w:space="0" w:color="auto"/>
        <w:left w:val="none" w:sz="0" w:space="0" w:color="auto"/>
        <w:bottom w:val="none" w:sz="0" w:space="0" w:color="auto"/>
        <w:right w:val="none" w:sz="0" w:space="0" w:color="auto"/>
      </w:divBdr>
    </w:div>
    <w:div w:id="107311801">
      <w:bodyDiv w:val="1"/>
      <w:marLeft w:val="0"/>
      <w:marRight w:val="0"/>
      <w:marTop w:val="0"/>
      <w:marBottom w:val="0"/>
      <w:divBdr>
        <w:top w:val="none" w:sz="0" w:space="0" w:color="auto"/>
        <w:left w:val="none" w:sz="0" w:space="0" w:color="auto"/>
        <w:bottom w:val="none" w:sz="0" w:space="0" w:color="auto"/>
        <w:right w:val="none" w:sz="0" w:space="0" w:color="auto"/>
      </w:divBdr>
    </w:div>
    <w:div w:id="157309679">
      <w:bodyDiv w:val="1"/>
      <w:marLeft w:val="0"/>
      <w:marRight w:val="0"/>
      <w:marTop w:val="0"/>
      <w:marBottom w:val="0"/>
      <w:divBdr>
        <w:top w:val="none" w:sz="0" w:space="0" w:color="auto"/>
        <w:left w:val="none" w:sz="0" w:space="0" w:color="auto"/>
        <w:bottom w:val="none" w:sz="0" w:space="0" w:color="auto"/>
        <w:right w:val="none" w:sz="0" w:space="0" w:color="auto"/>
      </w:divBdr>
    </w:div>
    <w:div w:id="179975628">
      <w:bodyDiv w:val="1"/>
      <w:marLeft w:val="0"/>
      <w:marRight w:val="0"/>
      <w:marTop w:val="0"/>
      <w:marBottom w:val="0"/>
      <w:divBdr>
        <w:top w:val="none" w:sz="0" w:space="0" w:color="auto"/>
        <w:left w:val="none" w:sz="0" w:space="0" w:color="auto"/>
        <w:bottom w:val="none" w:sz="0" w:space="0" w:color="auto"/>
        <w:right w:val="none" w:sz="0" w:space="0" w:color="auto"/>
      </w:divBdr>
    </w:div>
    <w:div w:id="180437716">
      <w:bodyDiv w:val="1"/>
      <w:marLeft w:val="0"/>
      <w:marRight w:val="0"/>
      <w:marTop w:val="0"/>
      <w:marBottom w:val="0"/>
      <w:divBdr>
        <w:top w:val="none" w:sz="0" w:space="0" w:color="auto"/>
        <w:left w:val="none" w:sz="0" w:space="0" w:color="auto"/>
        <w:bottom w:val="none" w:sz="0" w:space="0" w:color="auto"/>
        <w:right w:val="none" w:sz="0" w:space="0" w:color="auto"/>
      </w:divBdr>
    </w:div>
    <w:div w:id="286132177">
      <w:bodyDiv w:val="1"/>
      <w:marLeft w:val="0"/>
      <w:marRight w:val="0"/>
      <w:marTop w:val="0"/>
      <w:marBottom w:val="0"/>
      <w:divBdr>
        <w:top w:val="none" w:sz="0" w:space="0" w:color="auto"/>
        <w:left w:val="none" w:sz="0" w:space="0" w:color="auto"/>
        <w:bottom w:val="none" w:sz="0" w:space="0" w:color="auto"/>
        <w:right w:val="none" w:sz="0" w:space="0" w:color="auto"/>
      </w:divBdr>
    </w:div>
    <w:div w:id="301665201">
      <w:bodyDiv w:val="1"/>
      <w:marLeft w:val="0"/>
      <w:marRight w:val="0"/>
      <w:marTop w:val="0"/>
      <w:marBottom w:val="0"/>
      <w:divBdr>
        <w:top w:val="none" w:sz="0" w:space="0" w:color="auto"/>
        <w:left w:val="none" w:sz="0" w:space="0" w:color="auto"/>
        <w:bottom w:val="none" w:sz="0" w:space="0" w:color="auto"/>
        <w:right w:val="none" w:sz="0" w:space="0" w:color="auto"/>
      </w:divBdr>
    </w:div>
    <w:div w:id="309553043">
      <w:bodyDiv w:val="1"/>
      <w:marLeft w:val="0"/>
      <w:marRight w:val="0"/>
      <w:marTop w:val="0"/>
      <w:marBottom w:val="0"/>
      <w:divBdr>
        <w:top w:val="none" w:sz="0" w:space="0" w:color="auto"/>
        <w:left w:val="none" w:sz="0" w:space="0" w:color="auto"/>
        <w:bottom w:val="none" w:sz="0" w:space="0" w:color="auto"/>
        <w:right w:val="none" w:sz="0" w:space="0" w:color="auto"/>
      </w:divBdr>
    </w:div>
    <w:div w:id="367410914">
      <w:bodyDiv w:val="1"/>
      <w:marLeft w:val="0"/>
      <w:marRight w:val="0"/>
      <w:marTop w:val="0"/>
      <w:marBottom w:val="0"/>
      <w:divBdr>
        <w:top w:val="none" w:sz="0" w:space="0" w:color="auto"/>
        <w:left w:val="none" w:sz="0" w:space="0" w:color="auto"/>
        <w:bottom w:val="none" w:sz="0" w:space="0" w:color="auto"/>
        <w:right w:val="none" w:sz="0" w:space="0" w:color="auto"/>
      </w:divBdr>
    </w:div>
    <w:div w:id="370688180">
      <w:bodyDiv w:val="1"/>
      <w:marLeft w:val="0"/>
      <w:marRight w:val="0"/>
      <w:marTop w:val="0"/>
      <w:marBottom w:val="0"/>
      <w:divBdr>
        <w:top w:val="none" w:sz="0" w:space="0" w:color="auto"/>
        <w:left w:val="none" w:sz="0" w:space="0" w:color="auto"/>
        <w:bottom w:val="none" w:sz="0" w:space="0" w:color="auto"/>
        <w:right w:val="none" w:sz="0" w:space="0" w:color="auto"/>
      </w:divBdr>
    </w:div>
    <w:div w:id="523401895">
      <w:bodyDiv w:val="1"/>
      <w:marLeft w:val="0"/>
      <w:marRight w:val="0"/>
      <w:marTop w:val="0"/>
      <w:marBottom w:val="0"/>
      <w:divBdr>
        <w:top w:val="none" w:sz="0" w:space="0" w:color="auto"/>
        <w:left w:val="none" w:sz="0" w:space="0" w:color="auto"/>
        <w:bottom w:val="none" w:sz="0" w:space="0" w:color="auto"/>
        <w:right w:val="none" w:sz="0" w:space="0" w:color="auto"/>
      </w:divBdr>
    </w:div>
    <w:div w:id="541554351">
      <w:bodyDiv w:val="1"/>
      <w:marLeft w:val="0"/>
      <w:marRight w:val="0"/>
      <w:marTop w:val="0"/>
      <w:marBottom w:val="0"/>
      <w:divBdr>
        <w:top w:val="none" w:sz="0" w:space="0" w:color="auto"/>
        <w:left w:val="none" w:sz="0" w:space="0" w:color="auto"/>
        <w:bottom w:val="none" w:sz="0" w:space="0" w:color="auto"/>
        <w:right w:val="none" w:sz="0" w:space="0" w:color="auto"/>
      </w:divBdr>
      <w:divsChild>
        <w:div w:id="1251042242">
          <w:marLeft w:val="274"/>
          <w:marRight w:val="0"/>
          <w:marTop w:val="0"/>
          <w:marBottom w:val="80"/>
          <w:divBdr>
            <w:top w:val="none" w:sz="0" w:space="0" w:color="auto"/>
            <w:left w:val="none" w:sz="0" w:space="0" w:color="auto"/>
            <w:bottom w:val="none" w:sz="0" w:space="0" w:color="auto"/>
            <w:right w:val="none" w:sz="0" w:space="0" w:color="auto"/>
          </w:divBdr>
        </w:div>
        <w:div w:id="1812215172">
          <w:marLeft w:val="274"/>
          <w:marRight w:val="0"/>
          <w:marTop w:val="0"/>
          <w:marBottom w:val="80"/>
          <w:divBdr>
            <w:top w:val="none" w:sz="0" w:space="0" w:color="auto"/>
            <w:left w:val="none" w:sz="0" w:space="0" w:color="auto"/>
            <w:bottom w:val="none" w:sz="0" w:space="0" w:color="auto"/>
            <w:right w:val="none" w:sz="0" w:space="0" w:color="auto"/>
          </w:divBdr>
        </w:div>
      </w:divsChild>
    </w:div>
    <w:div w:id="610088284">
      <w:bodyDiv w:val="1"/>
      <w:marLeft w:val="0"/>
      <w:marRight w:val="0"/>
      <w:marTop w:val="0"/>
      <w:marBottom w:val="0"/>
      <w:divBdr>
        <w:top w:val="none" w:sz="0" w:space="0" w:color="auto"/>
        <w:left w:val="none" w:sz="0" w:space="0" w:color="auto"/>
        <w:bottom w:val="none" w:sz="0" w:space="0" w:color="auto"/>
        <w:right w:val="none" w:sz="0" w:space="0" w:color="auto"/>
      </w:divBdr>
    </w:div>
    <w:div w:id="692615328">
      <w:bodyDiv w:val="1"/>
      <w:marLeft w:val="0"/>
      <w:marRight w:val="0"/>
      <w:marTop w:val="0"/>
      <w:marBottom w:val="0"/>
      <w:divBdr>
        <w:top w:val="none" w:sz="0" w:space="0" w:color="auto"/>
        <w:left w:val="none" w:sz="0" w:space="0" w:color="auto"/>
        <w:bottom w:val="none" w:sz="0" w:space="0" w:color="auto"/>
        <w:right w:val="none" w:sz="0" w:space="0" w:color="auto"/>
      </w:divBdr>
    </w:div>
    <w:div w:id="708189170">
      <w:bodyDiv w:val="1"/>
      <w:marLeft w:val="0"/>
      <w:marRight w:val="0"/>
      <w:marTop w:val="0"/>
      <w:marBottom w:val="0"/>
      <w:divBdr>
        <w:top w:val="none" w:sz="0" w:space="0" w:color="auto"/>
        <w:left w:val="none" w:sz="0" w:space="0" w:color="auto"/>
        <w:bottom w:val="none" w:sz="0" w:space="0" w:color="auto"/>
        <w:right w:val="none" w:sz="0" w:space="0" w:color="auto"/>
      </w:divBdr>
    </w:div>
    <w:div w:id="708838088">
      <w:bodyDiv w:val="1"/>
      <w:marLeft w:val="0"/>
      <w:marRight w:val="0"/>
      <w:marTop w:val="0"/>
      <w:marBottom w:val="0"/>
      <w:divBdr>
        <w:top w:val="none" w:sz="0" w:space="0" w:color="auto"/>
        <w:left w:val="none" w:sz="0" w:space="0" w:color="auto"/>
        <w:bottom w:val="none" w:sz="0" w:space="0" w:color="auto"/>
        <w:right w:val="none" w:sz="0" w:space="0" w:color="auto"/>
      </w:divBdr>
    </w:div>
    <w:div w:id="714621525">
      <w:bodyDiv w:val="1"/>
      <w:marLeft w:val="0"/>
      <w:marRight w:val="0"/>
      <w:marTop w:val="0"/>
      <w:marBottom w:val="0"/>
      <w:divBdr>
        <w:top w:val="none" w:sz="0" w:space="0" w:color="auto"/>
        <w:left w:val="none" w:sz="0" w:space="0" w:color="auto"/>
        <w:bottom w:val="none" w:sz="0" w:space="0" w:color="auto"/>
        <w:right w:val="none" w:sz="0" w:space="0" w:color="auto"/>
      </w:divBdr>
    </w:div>
    <w:div w:id="721759312">
      <w:bodyDiv w:val="1"/>
      <w:marLeft w:val="0"/>
      <w:marRight w:val="0"/>
      <w:marTop w:val="0"/>
      <w:marBottom w:val="0"/>
      <w:divBdr>
        <w:top w:val="none" w:sz="0" w:space="0" w:color="auto"/>
        <w:left w:val="none" w:sz="0" w:space="0" w:color="auto"/>
        <w:bottom w:val="none" w:sz="0" w:space="0" w:color="auto"/>
        <w:right w:val="none" w:sz="0" w:space="0" w:color="auto"/>
      </w:divBdr>
    </w:div>
    <w:div w:id="724909786">
      <w:bodyDiv w:val="1"/>
      <w:marLeft w:val="0"/>
      <w:marRight w:val="0"/>
      <w:marTop w:val="0"/>
      <w:marBottom w:val="0"/>
      <w:divBdr>
        <w:top w:val="none" w:sz="0" w:space="0" w:color="auto"/>
        <w:left w:val="none" w:sz="0" w:space="0" w:color="auto"/>
        <w:bottom w:val="none" w:sz="0" w:space="0" w:color="auto"/>
        <w:right w:val="none" w:sz="0" w:space="0" w:color="auto"/>
      </w:divBdr>
    </w:div>
    <w:div w:id="731850010">
      <w:bodyDiv w:val="1"/>
      <w:marLeft w:val="0"/>
      <w:marRight w:val="0"/>
      <w:marTop w:val="0"/>
      <w:marBottom w:val="0"/>
      <w:divBdr>
        <w:top w:val="none" w:sz="0" w:space="0" w:color="auto"/>
        <w:left w:val="none" w:sz="0" w:space="0" w:color="auto"/>
        <w:bottom w:val="none" w:sz="0" w:space="0" w:color="auto"/>
        <w:right w:val="none" w:sz="0" w:space="0" w:color="auto"/>
      </w:divBdr>
      <w:divsChild>
        <w:div w:id="272245698">
          <w:marLeft w:val="288"/>
          <w:marRight w:val="0"/>
          <w:marTop w:val="0"/>
          <w:marBottom w:val="60"/>
          <w:divBdr>
            <w:top w:val="none" w:sz="0" w:space="0" w:color="auto"/>
            <w:left w:val="none" w:sz="0" w:space="0" w:color="auto"/>
            <w:bottom w:val="none" w:sz="0" w:space="0" w:color="auto"/>
            <w:right w:val="none" w:sz="0" w:space="0" w:color="auto"/>
          </w:divBdr>
        </w:div>
        <w:div w:id="1392464662">
          <w:marLeft w:val="288"/>
          <w:marRight w:val="0"/>
          <w:marTop w:val="0"/>
          <w:marBottom w:val="60"/>
          <w:divBdr>
            <w:top w:val="none" w:sz="0" w:space="0" w:color="auto"/>
            <w:left w:val="none" w:sz="0" w:space="0" w:color="auto"/>
            <w:bottom w:val="none" w:sz="0" w:space="0" w:color="auto"/>
            <w:right w:val="none" w:sz="0" w:space="0" w:color="auto"/>
          </w:divBdr>
        </w:div>
        <w:div w:id="1566139687">
          <w:marLeft w:val="288"/>
          <w:marRight w:val="0"/>
          <w:marTop w:val="0"/>
          <w:marBottom w:val="60"/>
          <w:divBdr>
            <w:top w:val="none" w:sz="0" w:space="0" w:color="auto"/>
            <w:left w:val="none" w:sz="0" w:space="0" w:color="auto"/>
            <w:bottom w:val="none" w:sz="0" w:space="0" w:color="auto"/>
            <w:right w:val="none" w:sz="0" w:space="0" w:color="auto"/>
          </w:divBdr>
        </w:div>
        <w:div w:id="1584143084">
          <w:marLeft w:val="288"/>
          <w:marRight w:val="0"/>
          <w:marTop w:val="0"/>
          <w:marBottom w:val="60"/>
          <w:divBdr>
            <w:top w:val="none" w:sz="0" w:space="0" w:color="auto"/>
            <w:left w:val="none" w:sz="0" w:space="0" w:color="auto"/>
            <w:bottom w:val="none" w:sz="0" w:space="0" w:color="auto"/>
            <w:right w:val="none" w:sz="0" w:space="0" w:color="auto"/>
          </w:divBdr>
        </w:div>
      </w:divsChild>
    </w:div>
    <w:div w:id="765349956">
      <w:bodyDiv w:val="1"/>
      <w:marLeft w:val="0"/>
      <w:marRight w:val="0"/>
      <w:marTop w:val="0"/>
      <w:marBottom w:val="0"/>
      <w:divBdr>
        <w:top w:val="none" w:sz="0" w:space="0" w:color="auto"/>
        <w:left w:val="none" w:sz="0" w:space="0" w:color="auto"/>
        <w:bottom w:val="none" w:sz="0" w:space="0" w:color="auto"/>
        <w:right w:val="none" w:sz="0" w:space="0" w:color="auto"/>
      </w:divBdr>
    </w:div>
    <w:div w:id="808278995">
      <w:bodyDiv w:val="1"/>
      <w:marLeft w:val="0"/>
      <w:marRight w:val="0"/>
      <w:marTop w:val="0"/>
      <w:marBottom w:val="0"/>
      <w:divBdr>
        <w:top w:val="none" w:sz="0" w:space="0" w:color="auto"/>
        <w:left w:val="none" w:sz="0" w:space="0" w:color="auto"/>
        <w:bottom w:val="none" w:sz="0" w:space="0" w:color="auto"/>
        <w:right w:val="none" w:sz="0" w:space="0" w:color="auto"/>
      </w:divBdr>
    </w:div>
    <w:div w:id="816455236">
      <w:bodyDiv w:val="1"/>
      <w:marLeft w:val="0"/>
      <w:marRight w:val="0"/>
      <w:marTop w:val="0"/>
      <w:marBottom w:val="0"/>
      <w:divBdr>
        <w:top w:val="none" w:sz="0" w:space="0" w:color="auto"/>
        <w:left w:val="none" w:sz="0" w:space="0" w:color="auto"/>
        <w:bottom w:val="none" w:sz="0" w:space="0" w:color="auto"/>
        <w:right w:val="none" w:sz="0" w:space="0" w:color="auto"/>
      </w:divBdr>
    </w:div>
    <w:div w:id="831220767">
      <w:bodyDiv w:val="1"/>
      <w:marLeft w:val="0"/>
      <w:marRight w:val="0"/>
      <w:marTop w:val="0"/>
      <w:marBottom w:val="0"/>
      <w:divBdr>
        <w:top w:val="none" w:sz="0" w:space="0" w:color="auto"/>
        <w:left w:val="none" w:sz="0" w:space="0" w:color="auto"/>
        <w:bottom w:val="none" w:sz="0" w:space="0" w:color="auto"/>
        <w:right w:val="none" w:sz="0" w:space="0" w:color="auto"/>
      </w:divBdr>
    </w:div>
    <w:div w:id="890726948">
      <w:bodyDiv w:val="1"/>
      <w:marLeft w:val="0"/>
      <w:marRight w:val="0"/>
      <w:marTop w:val="0"/>
      <w:marBottom w:val="0"/>
      <w:divBdr>
        <w:top w:val="none" w:sz="0" w:space="0" w:color="auto"/>
        <w:left w:val="none" w:sz="0" w:space="0" w:color="auto"/>
        <w:bottom w:val="none" w:sz="0" w:space="0" w:color="auto"/>
        <w:right w:val="none" w:sz="0" w:space="0" w:color="auto"/>
      </w:divBdr>
      <w:divsChild>
        <w:div w:id="736051770">
          <w:marLeft w:val="288"/>
          <w:marRight w:val="0"/>
          <w:marTop w:val="0"/>
          <w:marBottom w:val="80"/>
          <w:divBdr>
            <w:top w:val="none" w:sz="0" w:space="0" w:color="auto"/>
            <w:left w:val="none" w:sz="0" w:space="0" w:color="auto"/>
            <w:bottom w:val="none" w:sz="0" w:space="0" w:color="auto"/>
            <w:right w:val="none" w:sz="0" w:space="0" w:color="auto"/>
          </w:divBdr>
        </w:div>
        <w:div w:id="1198810942">
          <w:marLeft w:val="288"/>
          <w:marRight w:val="0"/>
          <w:marTop w:val="0"/>
          <w:marBottom w:val="80"/>
          <w:divBdr>
            <w:top w:val="none" w:sz="0" w:space="0" w:color="auto"/>
            <w:left w:val="none" w:sz="0" w:space="0" w:color="auto"/>
            <w:bottom w:val="none" w:sz="0" w:space="0" w:color="auto"/>
            <w:right w:val="none" w:sz="0" w:space="0" w:color="auto"/>
          </w:divBdr>
        </w:div>
        <w:div w:id="1615015784">
          <w:marLeft w:val="288"/>
          <w:marRight w:val="0"/>
          <w:marTop w:val="0"/>
          <w:marBottom w:val="80"/>
          <w:divBdr>
            <w:top w:val="none" w:sz="0" w:space="0" w:color="auto"/>
            <w:left w:val="none" w:sz="0" w:space="0" w:color="auto"/>
            <w:bottom w:val="none" w:sz="0" w:space="0" w:color="auto"/>
            <w:right w:val="none" w:sz="0" w:space="0" w:color="auto"/>
          </w:divBdr>
        </w:div>
        <w:div w:id="1946308332">
          <w:marLeft w:val="288"/>
          <w:marRight w:val="0"/>
          <w:marTop w:val="0"/>
          <w:marBottom w:val="80"/>
          <w:divBdr>
            <w:top w:val="none" w:sz="0" w:space="0" w:color="auto"/>
            <w:left w:val="none" w:sz="0" w:space="0" w:color="auto"/>
            <w:bottom w:val="none" w:sz="0" w:space="0" w:color="auto"/>
            <w:right w:val="none" w:sz="0" w:space="0" w:color="auto"/>
          </w:divBdr>
        </w:div>
      </w:divsChild>
    </w:div>
    <w:div w:id="893394377">
      <w:bodyDiv w:val="1"/>
      <w:marLeft w:val="0"/>
      <w:marRight w:val="0"/>
      <w:marTop w:val="0"/>
      <w:marBottom w:val="0"/>
      <w:divBdr>
        <w:top w:val="none" w:sz="0" w:space="0" w:color="auto"/>
        <w:left w:val="none" w:sz="0" w:space="0" w:color="auto"/>
        <w:bottom w:val="none" w:sz="0" w:space="0" w:color="auto"/>
        <w:right w:val="none" w:sz="0" w:space="0" w:color="auto"/>
      </w:divBdr>
    </w:div>
    <w:div w:id="958029722">
      <w:bodyDiv w:val="1"/>
      <w:marLeft w:val="0"/>
      <w:marRight w:val="0"/>
      <w:marTop w:val="0"/>
      <w:marBottom w:val="0"/>
      <w:divBdr>
        <w:top w:val="none" w:sz="0" w:space="0" w:color="auto"/>
        <w:left w:val="none" w:sz="0" w:space="0" w:color="auto"/>
        <w:bottom w:val="none" w:sz="0" w:space="0" w:color="auto"/>
        <w:right w:val="none" w:sz="0" w:space="0" w:color="auto"/>
      </w:divBdr>
    </w:div>
    <w:div w:id="964237486">
      <w:bodyDiv w:val="1"/>
      <w:marLeft w:val="0"/>
      <w:marRight w:val="0"/>
      <w:marTop w:val="0"/>
      <w:marBottom w:val="0"/>
      <w:divBdr>
        <w:top w:val="none" w:sz="0" w:space="0" w:color="auto"/>
        <w:left w:val="none" w:sz="0" w:space="0" w:color="auto"/>
        <w:bottom w:val="none" w:sz="0" w:space="0" w:color="auto"/>
        <w:right w:val="none" w:sz="0" w:space="0" w:color="auto"/>
      </w:divBdr>
      <w:divsChild>
        <w:div w:id="797144457">
          <w:marLeft w:val="274"/>
          <w:marRight w:val="0"/>
          <w:marTop w:val="0"/>
          <w:marBottom w:val="120"/>
          <w:divBdr>
            <w:top w:val="none" w:sz="0" w:space="0" w:color="auto"/>
            <w:left w:val="none" w:sz="0" w:space="0" w:color="auto"/>
            <w:bottom w:val="none" w:sz="0" w:space="0" w:color="auto"/>
            <w:right w:val="none" w:sz="0" w:space="0" w:color="auto"/>
          </w:divBdr>
        </w:div>
      </w:divsChild>
    </w:div>
    <w:div w:id="978613677">
      <w:bodyDiv w:val="1"/>
      <w:marLeft w:val="0"/>
      <w:marRight w:val="0"/>
      <w:marTop w:val="0"/>
      <w:marBottom w:val="0"/>
      <w:divBdr>
        <w:top w:val="none" w:sz="0" w:space="0" w:color="auto"/>
        <w:left w:val="none" w:sz="0" w:space="0" w:color="auto"/>
        <w:bottom w:val="none" w:sz="0" w:space="0" w:color="auto"/>
        <w:right w:val="none" w:sz="0" w:space="0" w:color="auto"/>
      </w:divBdr>
    </w:div>
    <w:div w:id="1000308313">
      <w:bodyDiv w:val="1"/>
      <w:marLeft w:val="0"/>
      <w:marRight w:val="0"/>
      <w:marTop w:val="0"/>
      <w:marBottom w:val="0"/>
      <w:divBdr>
        <w:top w:val="none" w:sz="0" w:space="0" w:color="auto"/>
        <w:left w:val="none" w:sz="0" w:space="0" w:color="auto"/>
        <w:bottom w:val="none" w:sz="0" w:space="0" w:color="auto"/>
        <w:right w:val="none" w:sz="0" w:space="0" w:color="auto"/>
      </w:divBdr>
    </w:div>
    <w:div w:id="1004356046">
      <w:bodyDiv w:val="1"/>
      <w:marLeft w:val="0"/>
      <w:marRight w:val="0"/>
      <w:marTop w:val="0"/>
      <w:marBottom w:val="0"/>
      <w:divBdr>
        <w:top w:val="none" w:sz="0" w:space="0" w:color="auto"/>
        <w:left w:val="none" w:sz="0" w:space="0" w:color="auto"/>
        <w:bottom w:val="none" w:sz="0" w:space="0" w:color="auto"/>
        <w:right w:val="none" w:sz="0" w:space="0" w:color="auto"/>
      </w:divBdr>
    </w:div>
    <w:div w:id="1025405821">
      <w:bodyDiv w:val="1"/>
      <w:marLeft w:val="0"/>
      <w:marRight w:val="0"/>
      <w:marTop w:val="0"/>
      <w:marBottom w:val="0"/>
      <w:divBdr>
        <w:top w:val="none" w:sz="0" w:space="0" w:color="auto"/>
        <w:left w:val="none" w:sz="0" w:space="0" w:color="auto"/>
        <w:bottom w:val="none" w:sz="0" w:space="0" w:color="auto"/>
        <w:right w:val="none" w:sz="0" w:space="0" w:color="auto"/>
      </w:divBdr>
    </w:div>
    <w:div w:id="1047753860">
      <w:bodyDiv w:val="1"/>
      <w:marLeft w:val="0"/>
      <w:marRight w:val="0"/>
      <w:marTop w:val="0"/>
      <w:marBottom w:val="0"/>
      <w:divBdr>
        <w:top w:val="none" w:sz="0" w:space="0" w:color="auto"/>
        <w:left w:val="none" w:sz="0" w:space="0" w:color="auto"/>
        <w:bottom w:val="none" w:sz="0" w:space="0" w:color="auto"/>
        <w:right w:val="none" w:sz="0" w:space="0" w:color="auto"/>
      </w:divBdr>
      <w:divsChild>
        <w:div w:id="97331109">
          <w:marLeft w:val="288"/>
          <w:marRight w:val="0"/>
          <w:marTop w:val="0"/>
          <w:marBottom w:val="60"/>
          <w:divBdr>
            <w:top w:val="none" w:sz="0" w:space="0" w:color="auto"/>
            <w:left w:val="none" w:sz="0" w:space="0" w:color="auto"/>
            <w:bottom w:val="none" w:sz="0" w:space="0" w:color="auto"/>
            <w:right w:val="none" w:sz="0" w:space="0" w:color="auto"/>
          </w:divBdr>
        </w:div>
        <w:div w:id="162084476">
          <w:marLeft w:val="288"/>
          <w:marRight w:val="0"/>
          <w:marTop w:val="0"/>
          <w:marBottom w:val="60"/>
          <w:divBdr>
            <w:top w:val="none" w:sz="0" w:space="0" w:color="auto"/>
            <w:left w:val="none" w:sz="0" w:space="0" w:color="auto"/>
            <w:bottom w:val="none" w:sz="0" w:space="0" w:color="auto"/>
            <w:right w:val="none" w:sz="0" w:space="0" w:color="auto"/>
          </w:divBdr>
        </w:div>
        <w:div w:id="1403405624">
          <w:marLeft w:val="288"/>
          <w:marRight w:val="0"/>
          <w:marTop w:val="0"/>
          <w:marBottom w:val="60"/>
          <w:divBdr>
            <w:top w:val="none" w:sz="0" w:space="0" w:color="auto"/>
            <w:left w:val="none" w:sz="0" w:space="0" w:color="auto"/>
            <w:bottom w:val="none" w:sz="0" w:space="0" w:color="auto"/>
            <w:right w:val="none" w:sz="0" w:space="0" w:color="auto"/>
          </w:divBdr>
        </w:div>
        <w:div w:id="1823428697">
          <w:marLeft w:val="288"/>
          <w:marRight w:val="0"/>
          <w:marTop w:val="0"/>
          <w:marBottom w:val="60"/>
          <w:divBdr>
            <w:top w:val="none" w:sz="0" w:space="0" w:color="auto"/>
            <w:left w:val="none" w:sz="0" w:space="0" w:color="auto"/>
            <w:bottom w:val="none" w:sz="0" w:space="0" w:color="auto"/>
            <w:right w:val="none" w:sz="0" w:space="0" w:color="auto"/>
          </w:divBdr>
        </w:div>
      </w:divsChild>
    </w:div>
    <w:div w:id="1080492981">
      <w:bodyDiv w:val="1"/>
      <w:marLeft w:val="0"/>
      <w:marRight w:val="0"/>
      <w:marTop w:val="0"/>
      <w:marBottom w:val="0"/>
      <w:divBdr>
        <w:top w:val="none" w:sz="0" w:space="0" w:color="auto"/>
        <w:left w:val="none" w:sz="0" w:space="0" w:color="auto"/>
        <w:bottom w:val="none" w:sz="0" w:space="0" w:color="auto"/>
        <w:right w:val="none" w:sz="0" w:space="0" w:color="auto"/>
      </w:divBdr>
    </w:div>
    <w:div w:id="1138717093">
      <w:bodyDiv w:val="1"/>
      <w:marLeft w:val="0"/>
      <w:marRight w:val="0"/>
      <w:marTop w:val="0"/>
      <w:marBottom w:val="0"/>
      <w:divBdr>
        <w:top w:val="none" w:sz="0" w:space="0" w:color="auto"/>
        <w:left w:val="none" w:sz="0" w:space="0" w:color="auto"/>
        <w:bottom w:val="none" w:sz="0" w:space="0" w:color="auto"/>
        <w:right w:val="none" w:sz="0" w:space="0" w:color="auto"/>
      </w:divBdr>
      <w:divsChild>
        <w:div w:id="314074037">
          <w:marLeft w:val="288"/>
          <w:marRight w:val="0"/>
          <w:marTop w:val="0"/>
          <w:marBottom w:val="60"/>
          <w:divBdr>
            <w:top w:val="none" w:sz="0" w:space="0" w:color="auto"/>
            <w:left w:val="none" w:sz="0" w:space="0" w:color="auto"/>
            <w:bottom w:val="none" w:sz="0" w:space="0" w:color="auto"/>
            <w:right w:val="none" w:sz="0" w:space="0" w:color="auto"/>
          </w:divBdr>
        </w:div>
        <w:div w:id="1303928651">
          <w:marLeft w:val="288"/>
          <w:marRight w:val="0"/>
          <w:marTop w:val="0"/>
          <w:marBottom w:val="60"/>
          <w:divBdr>
            <w:top w:val="none" w:sz="0" w:space="0" w:color="auto"/>
            <w:left w:val="none" w:sz="0" w:space="0" w:color="auto"/>
            <w:bottom w:val="none" w:sz="0" w:space="0" w:color="auto"/>
            <w:right w:val="none" w:sz="0" w:space="0" w:color="auto"/>
          </w:divBdr>
        </w:div>
        <w:div w:id="1507671465">
          <w:marLeft w:val="288"/>
          <w:marRight w:val="0"/>
          <w:marTop w:val="0"/>
          <w:marBottom w:val="60"/>
          <w:divBdr>
            <w:top w:val="none" w:sz="0" w:space="0" w:color="auto"/>
            <w:left w:val="none" w:sz="0" w:space="0" w:color="auto"/>
            <w:bottom w:val="none" w:sz="0" w:space="0" w:color="auto"/>
            <w:right w:val="none" w:sz="0" w:space="0" w:color="auto"/>
          </w:divBdr>
        </w:div>
        <w:div w:id="1591347780">
          <w:marLeft w:val="288"/>
          <w:marRight w:val="0"/>
          <w:marTop w:val="0"/>
          <w:marBottom w:val="60"/>
          <w:divBdr>
            <w:top w:val="none" w:sz="0" w:space="0" w:color="auto"/>
            <w:left w:val="none" w:sz="0" w:space="0" w:color="auto"/>
            <w:bottom w:val="none" w:sz="0" w:space="0" w:color="auto"/>
            <w:right w:val="none" w:sz="0" w:space="0" w:color="auto"/>
          </w:divBdr>
        </w:div>
      </w:divsChild>
    </w:div>
    <w:div w:id="1187215870">
      <w:bodyDiv w:val="1"/>
      <w:marLeft w:val="0"/>
      <w:marRight w:val="0"/>
      <w:marTop w:val="0"/>
      <w:marBottom w:val="0"/>
      <w:divBdr>
        <w:top w:val="none" w:sz="0" w:space="0" w:color="auto"/>
        <w:left w:val="none" w:sz="0" w:space="0" w:color="auto"/>
        <w:bottom w:val="none" w:sz="0" w:space="0" w:color="auto"/>
        <w:right w:val="none" w:sz="0" w:space="0" w:color="auto"/>
      </w:divBdr>
    </w:div>
    <w:div w:id="1188643665">
      <w:bodyDiv w:val="1"/>
      <w:marLeft w:val="0"/>
      <w:marRight w:val="0"/>
      <w:marTop w:val="0"/>
      <w:marBottom w:val="0"/>
      <w:divBdr>
        <w:top w:val="none" w:sz="0" w:space="0" w:color="auto"/>
        <w:left w:val="none" w:sz="0" w:space="0" w:color="auto"/>
        <w:bottom w:val="none" w:sz="0" w:space="0" w:color="auto"/>
        <w:right w:val="none" w:sz="0" w:space="0" w:color="auto"/>
      </w:divBdr>
      <w:divsChild>
        <w:div w:id="1947424569">
          <w:marLeft w:val="0"/>
          <w:marRight w:val="0"/>
          <w:marTop w:val="0"/>
          <w:marBottom w:val="0"/>
          <w:divBdr>
            <w:top w:val="none" w:sz="0" w:space="0" w:color="auto"/>
            <w:left w:val="none" w:sz="0" w:space="0" w:color="auto"/>
            <w:bottom w:val="none" w:sz="0" w:space="0" w:color="auto"/>
            <w:right w:val="none" w:sz="0" w:space="0" w:color="auto"/>
          </w:divBdr>
        </w:div>
      </w:divsChild>
    </w:div>
    <w:div w:id="1211309284">
      <w:bodyDiv w:val="1"/>
      <w:marLeft w:val="0"/>
      <w:marRight w:val="0"/>
      <w:marTop w:val="0"/>
      <w:marBottom w:val="0"/>
      <w:divBdr>
        <w:top w:val="none" w:sz="0" w:space="0" w:color="auto"/>
        <w:left w:val="none" w:sz="0" w:space="0" w:color="auto"/>
        <w:bottom w:val="none" w:sz="0" w:space="0" w:color="auto"/>
        <w:right w:val="none" w:sz="0" w:space="0" w:color="auto"/>
      </w:divBdr>
    </w:div>
    <w:div w:id="1266570682">
      <w:bodyDiv w:val="1"/>
      <w:marLeft w:val="0"/>
      <w:marRight w:val="0"/>
      <w:marTop w:val="0"/>
      <w:marBottom w:val="0"/>
      <w:divBdr>
        <w:top w:val="none" w:sz="0" w:space="0" w:color="auto"/>
        <w:left w:val="none" w:sz="0" w:space="0" w:color="auto"/>
        <w:bottom w:val="none" w:sz="0" w:space="0" w:color="auto"/>
        <w:right w:val="none" w:sz="0" w:space="0" w:color="auto"/>
      </w:divBdr>
    </w:div>
    <w:div w:id="1294099704">
      <w:bodyDiv w:val="1"/>
      <w:marLeft w:val="0"/>
      <w:marRight w:val="0"/>
      <w:marTop w:val="0"/>
      <w:marBottom w:val="0"/>
      <w:divBdr>
        <w:top w:val="none" w:sz="0" w:space="0" w:color="auto"/>
        <w:left w:val="none" w:sz="0" w:space="0" w:color="auto"/>
        <w:bottom w:val="none" w:sz="0" w:space="0" w:color="auto"/>
        <w:right w:val="none" w:sz="0" w:space="0" w:color="auto"/>
      </w:divBdr>
    </w:div>
    <w:div w:id="1301421713">
      <w:bodyDiv w:val="1"/>
      <w:marLeft w:val="0"/>
      <w:marRight w:val="0"/>
      <w:marTop w:val="0"/>
      <w:marBottom w:val="0"/>
      <w:divBdr>
        <w:top w:val="none" w:sz="0" w:space="0" w:color="auto"/>
        <w:left w:val="none" w:sz="0" w:space="0" w:color="auto"/>
        <w:bottom w:val="none" w:sz="0" w:space="0" w:color="auto"/>
        <w:right w:val="none" w:sz="0" w:space="0" w:color="auto"/>
      </w:divBdr>
    </w:div>
    <w:div w:id="1320384854">
      <w:bodyDiv w:val="1"/>
      <w:marLeft w:val="0"/>
      <w:marRight w:val="0"/>
      <w:marTop w:val="0"/>
      <w:marBottom w:val="0"/>
      <w:divBdr>
        <w:top w:val="none" w:sz="0" w:space="0" w:color="auto"/>
        <w:left w:val="none" w:sz="0" w:space="0" w:color="auto"/>
        <w:bottom w:val="none" w:sz="0" w:space="0" w:color="auto"/>
        <w:right w:val="none" w:sz="0" w:space="0" w:color="auto"/>
      </w:divBdr>
    </w:div>
    <w:div w:id="1327123922">
      <w:bodyDiv w:val="1"/>
      <w:marLeft w:val="0"/>
      <w:marRight w:val="0"/>
      <w:marTop w:val="0"/>
      <w:marBottom w:val="0"/>
      <w:divBdr>
        <w:top w:val="none" w:sz="0" w:space="0" w:color="auto"/>
        <w:left w:val="none" w:sz="0" w:space="0" w:color="auto"/>
        <w:bottom w:val="none" w:sz="0" w:space="0" w:color="auto"/>
        <w:right w:val="none" w:sz="0" w:space="0" w:color="auto"/>
      </w:divBdr>
    </w:div>
    <w:div w:id="1366976935">
      <w:bodyDiv w:val="1"/>
      <w:marLeft w:val="0"/>
      <w:marRight w:val="0"/>
      <w:marTop w:val="0"/>
      <w:marBottom w:val="0"/>
      <w:divBdr>
        <w:top w:val="none" w:sz="0" w:space="0" w:color="auto"/>
        <w:left w:val="none" w:sz="0" w:space="0" w:color="auto"/>
        <w:bottom w:val="none" w:sz="0" w:space="0" w:color="auto"/>
        <w:right w:val="none" w:sz="0" w:space="0" w:color="auto"/>
      </w:divBdr>
    </w:div>
    <w:div w:id="1370564854">
      <w:bodyDiv w:val="1"/>
      <w:marLeft w:val="0"/>
      <w:marRight w:val="0"/>
      <w:marTop w:val="0"/>
      <w:marBottom w:val="0"/>
      <w:divBdr>
        <w:top w:val="none" w:sz="0" w:space="0" w:color="auto"/>
        <w:left w:val="none" w:sz="0" w:space="0" w:color="auto"/>
        <w:bottom w:val="none" w:sz="0" w:space="0" w:color="auto"/>
        <w:right w:val="none" w:sz="0" w:space="0" w:color="auto"/>
      </w:divBdr>
    </w:div>
    <w:div w:id="1386180433">
      <w:bodyDiv w:val="1"/>
      <w:marLeft w:val="0"/>
      <w:marRight w:val="0"/>
      <w:marTop w:val="0"/>
      <w:marBottom w:val="0"/>
      <w:divBdr>
        <w:top w:val="none" w:sz="0" w:space="0" w:color="auto"/>
        <w:left w:val="none" w:sz="0" w:space="0" w:color="auto"/>
        <w:bottom w:val="none" w:sz="0" w:space="0" w:color="auto"/>
        <w:right w:val="none" w:sz="0" w:space="0" w:color="auto"/>
      </w:divBdr>
    </w:div>
    <w:div w:id="1400205698">
      <w:bodyDiv w:val="1"/>
      <w:marLeft w:val="0"/>
      <w:marRight w:val="0"/>
      <w:marTop w:val="0"/>
      <w:marBottom w:val="0"/>
      <w:divBdr>
        <w:top w:val="none" w:sz="0" w:space="0" w:color="auto"/>
        <w:left w:val="none" w:sz="0" w:space="0" w:color="auto"/>
        <w:bottom w:val="none" w:sz="0" w:space="0" w:color="auto"/>
        <w:right w:val="none" w:sz="0" w:space="0" w:color="auto"/>
      </w:divBdr>
      <w:divsChild>
        <w:div w:id="1782915703">
          <w:marLeft w:val="274"/>
          <w:marRight w:val="0"/>
          <w:marTop w:val="0"/>
          <w:marBottom w:val="120"/>
          <w:divBdr>
            <w:top w:val="none" w:sz="0" w:space="0" w:color="auto"/>
            <w:left w:val="none" w:sz="0" w:space="0" w:color="auto"/>
            <w:bottom w:val="none" w:sz="0" w:space="0" w:color="auto"/>
            <w:right w:val="none" w:sz="0" w:space="0" w:color="auto"/>
          </w:divBdr>
        </w:div>
      </w:divsChild>
    </w:div>
    <w:div w:id="1419862578">
      <w:bodyDiv w:val="1"/>
      <w:marLeft w:val="0"/>
      <w:marRight w:val="0"/>
      <w:marTop w:val="0"/>
      <w:marBottom w:val="0"/>
      <w:divBdr>
        <w:top w:val="none" w:sz="0" w:space="0" w:color="auto"/>
        <w:left w:val="none" w:sz="0" w:space="0" w:color="auto"/>
        <w:bottom w:val="none" w:sz="0" w:space="0" w:color="auto"/>
        <w:right w:val="none" w:sz="0" w:space="0" w:color="auto"/>
      </w:divBdr>
    </w:div>
    <w:div w:id="1472675360">
      <w:bodyDiv w:val="1"/>
      <w:marLeft w:val="0"/>
      <w:marRight w:val="0"/>
      <w:marTop w:val="0"/>
      <w:marBottom w:val="0"/>
      <w:divBdr>
        <w:top w:val="none" w:sz="0" w:space="0" w:color="auto"/>
        <w:left w:val="none" w:sz="0" w:space="0" w:color="auto"/>
        <w:bottom w:val="none" w:sz="0" w:space="0" w:color="auto"/>
        <w:right w:val="none" w:sz="0" w:space="0" w:color="auto"/>
      </w:divBdr>
    </w:div>
    <w:div w:id="1543591785">
      <w:bodyDiv w:val="1"/>
      <w:marLeft w:val="0"/>
      <w:marRight w:val="0"/>
      <w:marTop w:val="0"/>
      <w:marBottom w:val="0"/>
      <w:divBdr>
        <w:top w:val="none" w:sz="0" w:space="0" w:color="auto"/>
        <w:left w:val="none" w:sz="0" w:space="0" w:color="auto"/>
        <w:bottom w:val="none" w:sz="0" w:space="0" w:color="auto"/>
        <w:right w:val="none" w:sz="0" w:space="0" w:color="auto"/>
      </w:divBdr>
    </w:div>
    <w:div w:id="1570572710">
      <w:bodyDiv w:val="1"/>
      <w:marLeft w:val="0"/>
      <w:marRight w:val="0"/>
      <w:marTop w:val="0"/>
      <w:marBottom w:val="0"/>
      <w:divBdr>
        <w:top w:val="none" w:sz="0" w:space="0" w:color="auto"/>
        <w:left w:val="none" w:sz="0" w:space="0" w:color="auto"/>
        <w:bottom w:val="none" w:sz="0" w:space="0" w:color="auto"/>
        <w:right w:val="none" w:sz="0" w:space="0" w:color="auto"/>
      </w:divBdr>
    </w:div>
    <w:div w:id="1591964339">
      <w:bodyDiv w:val="1"/>
      <w:marLeft w:val="0"/>
      <w:marRight w:val="0"/>
      <w:marTop w:val="0"/>
      <w:marBottom w:val="0"/>
      <w:divBdr>
        <w:top w:val="none" w:sz="0" w:space="0" w:color="auto"/>
        <w:left w:val="none" w:sz="0" w:space="0" w:color="auto"/>
        <w:bottom w:val="none" w:sz="0" w:space="0" w:color="auto"/>
        <w:right w:val="none" w:sz="0" w:space="0" w:color="auto"/>
      </w:divBdr>
      <w:divsChild>
        <w:div w:id="886379861">
          <w:marLeft w:val="0"/>
          <w:marRight w:val="0"/>
          <w:marTop w:val="0"/>
          <w:marBottom w:val="0"/>
          <w:divBdr>
            <w:top w:val="none" w:sz="0" w:space="0" w:color="auto"/>
            <w:left w:val="none" w:sz="0" w:space="0" w:color="auto"/>
            <w:bottom w:val="none" w:sz="0" w:space="0" w:color="auto"/>
            <w:right w:val="none" w:sz="0" w:space="0" w:color="auto"/>
          </w:divBdr>
          <w:divsChild>
            <w:div w:id="1498185468">
              <w:marLeft w:val="0"/>
              <w:marRight w:val="0"/>
              <w:marTop w:val="0"/>
              <w:marBottom w:val="0"/>
              <w:divBdr>
                <w:top w:val="none" w:sz="0" w:space="0" w:color="auto"/>
                <w:left w:val="none" w:sz="0" w:space="0" w:color="auto"/>
                <w:bottom w:val="none" w:sz="0" w:space="0" w:color="auto"/>
                <w:right w:val="none" w:sz="0" w:space="0" w:color="auto"/>
              </w:divBdr>
              <w:divsChild>
                <w:div w:id="380252105">
                  <w:marLeft w:val="0"/>
                  <w:marRight w:val="0"/>
                  <w:marTop w:val="0"/>
                  <w:marBottom w:val="0"/>
                  <w:divBdr>
                    <w:top w:val="none" w:sz="0" w:space="0" w:color="auto"/>
                    <w:left w:val="none" w:sz="0" w:space="0" w:color="auto"/>
                    <w:bottom w:val="none" w:sz="0" w:space="0" w:color="auto"/>
                    <w:right w:val="none" w:sz="0" w:space="0" w:color="auto"/>
                  </w:divBdr>
                  <w:divsChild>
                    <w:div w:id="184637890">
                      <w:marLeft w:val="0"/>
                      <w:marRight w:val="-2921"/>
                      <w:marTop w:val="0"/>
                      <w:marBottom w:val="0"/>
                      <w:divBdr>
                        <w:top w:val="none" w:sz="0" w:space="0" w:color="auto"/>
                        <w:left w:val="none" w:sz="0" w:space="0" w:color="auto"/>
                        <w:bottom w:val="none" w:sz="0" w:space="0" w:color="auto"/>
                        <w:right w:val="none" w:sz="0" w:space="0" w:color="auto"/>
                      </w:divBdr>
                      <w:divsChild>
                        <w:div w:id="777453628">
                          <w:marLeft w:val="2459"/>
                          <w:marRight w:val="2921"/>
                          <w:marTop w:val="0"/>
                          <w:marBottom w:val="0"/>
                          <w:divBdr>
                            <w:top w:val="none" w:sz="0" w:space="0" w:color="auto"/>
                            <w:left w:val="none" w:sz="0" w:space="0" w:color="auto"/>
                            <w:bottom w:val="none" w:sz="0" w:space="0" w:color="auto"/>
                            <w:right w:val="none" w:sz="0" w:space="0" w:color="auto"/>
                          </w:divBdr>
                          <w:divsChild>
                            <w:div w:id="808715365">
                              <w:marLeft w:val="272"/>
                              <w:marRight w:val="272"/>
                              <w:marTop w:val="272"/>
                              <w:marBottom w:val="272"/>
                              <w:divBdr>
                                <w:top w:val="none" w:sz="0" w:space="0" w:color="auto"/>
                                <w:left w:val="none" w:sz="0" w:space="0" w:color="auto"/>
                                <w:bottom w:val="dotted" w:sz="6" w:space="14" w:color="003366"/>
                                <w:right w:val="none" w:sz="0" w:space="0" w:color="auto"/>
                              </w:divBdr>
                              <w:divsChild>
                                <w:div w:id="149464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896827">
      <w:bodyDiv w:val="1"/>
      <w:marLeft w:val="0"/>
      <w:marRight w:val="0"/>
      <w:marTop w:val="0"/>
      <w:marBottom w:val="0"/>
      <w:divBdr>
        <w:top w:val="none" w:sz="0" w:space="0" w:color="auto"/>
        <w:left w:val="none" w:sz="0" w:space="0" w:color="auto"/>
        <w:bottom w:val="none" w:sz="0" w:space="0" w:color="auto"/>
        <w:right w:val="none" w:sz="0" w:space="0" w:color="auto"/>
      </w:divBdr>
      <w:divsChild>
        <w:div w:id="1139109741">
          <w:marLeft w:val="288"/>
          <w:marRight w:val="0"/>
          <w:marTop w:val="0"/>
          <w:marBottom w:val="60"/>
          <w:divBdr>
            <w:top w:val="none" w:sz="0" w:space="0" w:color="auto"/>
            <w:left w:val="none" w:sz="0" w:space="0" w:color="auto"/>
            <w:bottom w:val="none" w:sz="0" w:space="0" w:color="auto"/>
            <w:right w:val="none" w:sz="0" w:space="0" w:color="auto"/>
          </w:divBdr>
        </w:div>
        <w:div w:id="1645311264">
          <w:marLeft w:val="288"/>
          <w:marRight w:val="0"/>
          <w:marTop w:val="0"/>
          <w:marBottom w:val="60"/>
          <w:divBdr>
            <w:top w:val="none" w:sz="0" w:space="0" w:color="auto"/>
            <w:left w:val="none" w:sz="0" w:space="0" w:color="auto"/>
            <w:bottom w:val="none" w:sz="0" w:space="0" w:color="auto"/>
            <w:right w:val="none" w:sz="0" w:space="0" w:color="auto"/>
          </w:divBdr>
        </w:div>
        <w:div w:id="1803107664">
          <w:marLeft w:val="288"/>
          <w:marRight w:val="0"/>
          <w:marTop w:val="0"/>
          <w:marBottom w:val="60"/>
          <w:divBdr>
            <w:top w:val="none" w:sz="0" w:space="0" w:color="auto"/>
            <w:left w:val="none" w:sz="0" w:space="0" w:color="auto"/>
            <w:bottom w:val="none" w:sz="0" w:space="0" w:color="auto"/>
            <w:right w:val="none" w:sz="0" w:space="0" w:color="auto"/>
          </w:divBdr>
        </w:div>
      </w:divsChild>
    </w:div>
    <w:div w:id="1711102525">
      <w:bodyDiv w:val="1"/>
      <w:marLeft w:val="0"/>
      <w:marRight w:val="0"/>
      <w:marTop w:val="0"/>
      <w:marBottom w:val="0"/>
      <w:divBdr>
        <w:top w:val="none" w:sz="0" w:space="0" w:color="auto"/>
        <w:left w:val="none" w:sz="0" w:space="0" w:color="auto"/>
        <w:bottom w:val="none" w:sz="0" w:space="0" w:color="auto"/>
        <w:right w:val="none" w:sz="0" w:space="0" w:color="auto"/>
      </w:divBdr>
    </w:div>
    <w:div w:id="1713967425">
      <w:bodyDiv w:val="1"/>
      <w:marLeft w:val="0"/>
      <w:marRight w:val="0"/>
      <w:marTop w:val="0"/>
      <w:marBottom w:val="0"/>
      <w:divBdr>
        <w:top w:val="none" w:sz="0" w:space="0" w:color="auto"/>
        <w:left w:val="none" w:sz="0" w:space="0" w:color="auto"/>
        <w:bottom w:val="none" w:sz="0" w:space="0" w:color="auto"/>
        <w:right w:val="none" w:sz="0" w:space="0" w:color="auto"/>
      </w:divBdr>
    </w:div>
    <w:div w:id="1788505383">
      <w:bodyDiv w:val="1"/>
      <w:marLeft w:val="0"/>
      <w:marRight w:val="0"/>
      <w:marTop w:val="0"/>
      <w:marBottom w:val="0"/>
      <w:divBdr>
        <w:top w:val="none" w:sz="0" w:space="0" w:color="auto"/>
        <w:left w:val="none" w:sz="0" w:space="0" w:color="auto"/>
        <w:bottom w:val="none" w:sz="0" w:space="0" w:color="auto"/>
        <w:right w:val="none" w:sz="0" w:space="0" w:color="auto"/>
      </w:divBdr>
    </w:div>
    <w:div w:id="1817451013">
      <w:bodyDiv w:val="1"/>
      <w:marLeft w:val="0"/>
      <w:marRight w:val="0"/>
      <w:marTop w:val="0"/>
      <w:marBottom w:val="0"/>
      <w:divBdr>
        <w:top w:val="none" w:sz="0" w:space="0" w:color="auto"/>
        <w:left w:val="none" w:sz="0" w:space="0" w:color="auto"/>
        <w:bottom w:val="none" w:sz="0" w:space="0" w:color="auto"/>
        <w:right w:val="none" w:sz="0" w:space="0" w:color="auto"/>
      </w:divBdr>
    </w:div>
    <w:div w:id="1848444255">
      <w:bodyDiv w:val="1"/>
      <w:marLeft w:val="0"/>
      <w:marRight w:val="0"/>
      <w:marTop w:val="0"/>
      <w:marBottom w:val="0"/>
      <w:divBdr>
        <w:top w:val="none" w:sz="0" w:space="0" w:color="auto"/>
        <w:left w:val="none" w:sz="0" w:space="0" w:color="auto"/>
        <w:bottom w:val="none" w:sz="0" w:space="0" w:color="auto"/>
        <w:right w:val="none" w:sz="0" w:space="0" w:color="auto"/>
      </w:divBdr>
    </w:div>
    <w:div w:id="1883251481">
      <w:bodyDiv w:val="1"/>
      <w:marLeft w:val="0"/>
      <w:marRight w:val="0"/>
      <w:marTop w:val="0"/>
      <w:marBottom w:val="0"/>
      <w:divBdr>
        <w:top w:val="none" w:sz="0" w:space="0" w:color="auto"/>
        <w:left w:val="none" w:sz="0" w:space="0" w:color="auto"/>
        <w:bottom w:val="none" w:sz="0" w:space="0" w:color="auto"/>
        <w:right w:val="none" w:sz="0" w:space="0" w:color="auto"/>
      </w:divBdr>
    </w:div>
    <w:div w:id="1898396344">
      <w:bodyDiv w:val="1"/>
      <w:marLeft w:val="0"/>
      <w:marRight w:val="0"/>
      <w:marTop w:val="0"/>
      <w:marBottom w:val="0"/>
      <w:divBdr>
        <w:top w:val="none" w:sz="0" w:space="0" w:color="auto"/>
        <w:left w:val="none" w:sz="0" w:space="0" w:color="auto"/>
        <w:bottom w:val="none" w:sz="0" w:space="0" w:color="auto"/>
        <w:right w:val="none" w:sz="0" w:space="0" w:color="auto"/>
      </w:divBdr>
    </w:div>
    <w:div w:id="1938905085">
      <w:bodyDiv w:val="1"/>
      <w:marLeft w:val="0"/>
      <w:marRight w:val="0"/>
      <w:marTop w:val="0"/>
      <w:marBottom w:val="0"/>
      <w:divBdr>
        <w:top w:val="none" w:sz="0" w:space="0" w:color="auto"/>
        <w:left w:val="none" w:sz="0" w:space="0" w:color="auto"/>
        <w:bottom w:val="none" w:sz="0" w:space="0" w:color="auto"/>
        <w:right w:val="none" w:sz="0" w:space="0" w:color="auto"/>
      </w:divBdr>
      <w:divsChild>
        <w:div w:id="741879467">
          <w:marLeft w:val="288"/>
          <w:marRight w:val="0"/>
          <w:marTop w:val="0"/>
          <w:marBottom w:val="120"/>
          <w:divBdr>
            <w:top w:val="none" w:sz="0" w:space="0" w:color="auto"/>
            <w:left w:val="none" w:sz="0" w:space="0" w:color="auto"/>
            <w:bottom w:val="none" w:sz="0" w:space="0" w:color="auto"/>
            <w:right w:val="none" w:sz="0" w:space="0" w:color="auto"/>
          </w:divBdr>
        </w:div>
        <w:div w:id="2096003474">
          <w:marLeft w:val="288"/>
          <w:marRight w:val="0"/>
          <w:marTop w:val="0"/>
          <w:marBottom w:val="120"/>
          <w:divBdr>
            <w:top w:val="none" w:sz="0" w:space="0" w:color="auto"/>
            <w:left w:val="none" w:sz="0" w:space="0" w:color="auto"/>
            <w:bottom w:val="none" w:sz="0" w:space="0" w:color="auto"/>
            <w:right w:val="none" w:sz="0" w:space="0" w:color="auto"/>
          </w:divBdr>
        </w:div>
      </w:divsChild>
    </w:div>
    <w:div w:id="1939827276">
      <w:bodyDiv w:val="1"/>
      <w:marLeft w:val="0"/>
      <w:marRight w:val="0"/>
      <w:marTop w:val="0"/>
      <w:marBottom w:val="0"/>
      <w:divBdr>
        <w:top w:val="none" w:sz="0" w:space="0" w:color="auto"/>
        <w:left w:val="none" w:sz="0" w:space="0" w:color="auto"/>
        <w:bottom w:val="none" w:sz="0" w:space="0" w:color="auto"/>
        <w:right w:val="none" w:sz="0" w:space="0" w:color="auto"/>
      </w:divBdr>
    </w:div>
    <w:div w:id="1957524002">
      <w:bodyDiv w:val="1"/>
      <w:marLeft w:val="0"/>
      <w:marRight w:val="0"/>
      <w:marTop w:val="0"/>
      <w:marBottom w:val="0"/>
      <w:divBdr>
        <w:top w:val="none" w:sz="0" w:space="0" w:color="auto"/>
        <w:left w:val="none" w:sz="0" w:space="0" w:color="auto"/>
        <w:bottom w:val="none" w:sz="0" w:space="0" w:color="auto"/>
        <w:right w:val="none" w:sz="0" w:space="0" w:color="auto"/>
      </w:divBdr>
    </w:div>
    <w:div w:id="1981110173">
      <w:bodyDiv w:val="1"/>
      <w:marLeft w:val="0"/>
      <w:marRight w:val="0"/>
      <w:marTop w:val="0"/>
      <w:marBottom w:val="0"/>
      <w:divBdr>
        <w:top w:val="none" w:sz="0" w:space="0" w:color="auto"/>
        <w:left w:val="none" w:sz="0" w:space="0" w:color="auto"/>
        <w:bottom w:val="none" w:sz="0" w:space="0" w:color="auto"/>
        <w:right w:val="none" w:sz="0" w:space="0" w:color="auto"/>
      </w:divBdr>
    </w:div>
    <w:div w:id="2003073235">
      <w:bodyDiv w:val="1"/>
      <w:marLeft w:val="0"/>
      <w:marRight w:val="0"/>
      <w:marTop w:val="0"/>
      <w:marBottom w:val="0"/>
      <w:divBdr>
        <w:top w:val="none" w:sz="0" w:space="0" w:color="auto"/>
        <w:left w:val="none" w:sz="0" w:space="0" w:color="auto"/>
        <w:bottom w:val="none" w:sz="0" w:space="0" w:color="auto"/>
        <w:right w:val="none" w:sz="0" w:space="0" w:color="auto"/>
      </w:divBdr>
    </w:div>
    <w:div w:id="2005812659">
      <w:bodyDiv w:val="1"/>
      <w:marLeft w:val="0"/>
      <w:marRight w:val="0"/>
      <w:marTop w:val="0"/>
      <w:marBottom w:val="0"/>
      <w:divBdr>
        <w:top w:val="none" w:sz="0" w:space="0" w:color="auto"/>
        <w:left w:val="none" w:sz="0" w:space="0" w:color="auto"/>
        <w:bottom w:val="none" w:sz="0" w:space="0" w:color="auto"/>
        <w:right w:val="none" w:sz="0" w:space="0" w:color="auto"/>
      </w:divBdr>
    </w:div>
    <w:div w:id="2024823815">
      <w:bodyDiv w:val="1"/>
      <w:marLeft w:val="0"/>
      <w:marRight w:val="0"/>
      <w:marTop w:val="0"/>
      <w:marBottom w:val="0"/>
      <w:divBdr>
        <w:top w:val="none" w:sz="0" w:space="0" w:color="auto"/>
        <w:left w:val="none" w:sz="0" w:space="0" w:color="auto"/>
        <w:bottom w:val="none" w:sz="0" w:space="0" w:color="auto"/>
        <w:right w:val="none" w:sz="0" w:space="0" w:color="auto"/>
      </w:divBdr>
    </w:div>
    <w:div w:id="2130198554">
      <w:bodyDiv w:val="1"/>
      <w:marLeft w:val="0"/>
      <w:marRight w:val="0"/>
      <w:marTop w:val="0"/>
      <w:marBottom w:val="0"/>
      <w:divBdr>
        <w:top w:val="none" w:sz="0" w:space="0" w:color="auto"/>
        <w:left w:val="none" w:sz="0" w:space="0" w:color="auto"/>
        <w:bottom w:val="none" w:sz="0" w:space="0" w:color="auto"/>
        <w:right w:val="none" w:sz="0" w:space="0" w:color="auto"/>
      </w:divBdr>
    </w:div>
    <w:div w:id="2130732768">
      <w:bodyDiv w:val="1"/>
      <w:marLeft w:val="0"/>
      <w:marRight w:val="0"/>
      <w:marTop w:val="0"/>
      <w:marBottom w:val="0"/>
      <w:divBdr>
        <w:top w:val="none" w:sz="0" w:space="0" w:color="auto"/>
        <w:left w:val="none" w:sz="0" w:space="0" w:color="auto"/>
        <w:bottom w:val="none" w:sz="0" w:space="0" w:color="auto"/>
        <w:right w:val="none" w:sz="0" w:space="0" w:color="auto"/>
      </w:divBdr>
    </w:div>
    <w:div w:id="2141218107">
      <w:bodyDiv w:val="1"/>
      <w:marLeft w:val="0"/>
      <w:marRight w:val="0"/>
      <w:marTop w:val="0"/>
      <w:marBottom w:val="0"/>
      <w:divBdr>
        <w:top w:val="none" w:sz="0" w:space="0" w:color="auto"/>
        <w:left w:val="none" w:sz="0" w:space="0" w:color="auto"/>
        <w:bottom w:val="none" w:sz="0" w:space="0" w:color="auto"/>
        <w:right w:val="none" w:sz="0" w:space="0" w:color="auto"/>
      </w:divBdr>
      <w:divsChild>
        <w:div w:id="1264453482">
          <w:marLeft w:val="0"/>
          <w:marRight w:val="0"/>
          <w:marTop w:val="0"/>
          <w:marBottom w:val="0"/>
          <w:divBdr>
            <w:top w:val="none" w:sz="0" w:space="0" w:color="auto"/>
            <w:left w:val="none" w:sz="0" w:space="0" w:color="auto"/>
            <w:bottom w:val="none" w:sz="0" w:space="0" w:color="auto"/>
            <w:right w:val="none" w:sz="0" w:space="0" w:color="auto"/>
          </w:divBdr>
        </w:div>
      </w:divsChild>
    </w:div>
    <w:div w:id="214357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PersonalData xmlns="12027084-fd86-4dce-99a2-a4f647ec8a2b" xsi:nil="true"/>
    <ReviewDate xmlns="12027084-fd86-4dce-99a2-a4f647ec8a2b" xsi:nil="true"/>
    <PaperNo_x002e_ xmlns="12027084-fd86-4dce-99a2-a4f647ec8a2b" xsi:nil="true"/>
    <Contactstrategy xmlns="12027084-fd86-4dce-99a2-a4f647ec8a2b" xsi:nil="true"/>
    <_Flow_SignoffStatus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RespondedBy xmlns="12027084-fd86-4dce-99a2-a4f647ec8a2b">
      <UserInfo>
        <DisplayName/>
        <AccountId xsi:nil="true"/>
        <AccountType/>
      </UserInfo>
    </_ApprovalRespondedBy>
    <_ApprovalStatus xmlns="12027084-fd86-4dce-99a2-a4f647ec8a2b">0</_ApprovalStatus>
  </documentManagement>
</p:properties>
</file>

<file path=customXml/itemProps1.xml><?xml version="1.0" encoding="utf-8"?>
<ds:datastoreItem xmlns:ds="http://schemas.openxmlformats.org/officeDocument/2006/customXml" ds:itemID="{682433AA-D731-4F1C-B798-AA9D58A2F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3E5D8D-A47E-4230-8D7E-E1A09F6DD23A}">
  <ds:schemaRefs>
    <ds:schemaRef ds:uri="http://schemas.microsoft.com/sharepoint/v3/contenttype/forms"/>
  </ds:schemaRefs>
</ds:datastoreItem>
</file>

<file path=customXml/itemProps3.xml><?xml version="1.0" encoding="utf-8"?>
<ds:datastoreItem xmlns:ds="http://schemas.openxmlformats.org/officeDocument/2006/customXml" ds:itemID="{7A0F7AD9-1F79-4B75-84FC-D1886EA4225B}">
  <ds:schemaRefs>
    <ds:schemaRef ds:uri="http://schemas.openxmlformats.org/officeDocument/2006/bibliography"/>
  </ds:schemaRefs>
</ds:datastoreItem>
</file>

<file path=customXml/itemProps4.xml><?xml version="1.0" encoding="utf-8"?>
<ds:datastoreItem xmlns:ds="http://schemas.openxmlformats.org/officeDocument/2006/customXml" ds:itemID="{B2FE0AD6-DAD5-4B81-A293-33BA5E2D2529}">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7</Pages>
  <Words>1798</Words>
  <Characters>9767</Characters>
  <Application>Microsoft Office Word</Application>
  <DocSecurity>0</DocSecurity>
  <Lines>610</Lines>
  <Paragraphs>444</Paragraphs>
  <ScaleCrop>false</ScaleCrop>
  <Company>HP</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Q3 Treasury Report 2011-12</dc:title>
  <dc:subject/>
  <dc:creator>Phiroza Katrak</dc:creator>
  <cp:keywords/>
  <cp:lastModifiedBy>Rob Phillips 46059722</cp:lastModifiedBy>
  <cp:revision>141</cp:revision>
  <cp:lastPrinted>2014-07-08T19:58:00Z</cp:lastPrinted>
  <dcterms:created xsi:type="dcterms:W3CDTF">2026-08-17T13:33:00Z</dcterms:created>
  <dcterms:modified xsi:type="dcterms:W3CDTF">2026-08-27T10:59:00Z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iteId">
    <vt:lpwstr>f31b07f0-9cf9-40db-964d-6ff986a97e3d</vt:lpwstr>
  </property>
  <property fmtid="{D5CDD505-2E9C-101B-9397-08002B2CF9AE}" pid="4" name="MSIP_Label_8f716d1d-13e1-4569-9dd0-bef6621415c1_Owner">
    <vt:lpwstr>robert.phillips@kent.police.uk</vt:lpwstr>
  </property>
  <property fmtid="{D5CDD505-2E9C-101B-9397-08002B2CF9AE}" pid="5" name="MSIP_Label_8f716d1d-13e1-4569-9dd0-bef6621415c1_SetDate">
    <vt:lpwstr>2020-06-12T14:26:40.6872824Z</vt:lpwstr>
  </property>
  <property fmtid="{D5CDD505-2E9C-101B-9397-08002B2CF9AE}" pid="6" name="MSIP_Label_8f716d1d-13e1-4569-9dd0-bef6621415c1_Name">
    <vt:lpwstr>OFFICIAL</vt:lpwstr>
  </property>
  <property fmtid="{D5CDD505-2E9C-101B-9397-08002B2CF9AE}" pid="7" name="MSIP_Label_8f716d1d-13e1-4569-9dd0-bef6621415c1_Application">
    <vt:lpwstr>Microsoft Azure Information Protection</vt:lpwstr>
  </property>
  <property fmtid="{D5CDD505-2E9C-101B-9397-08002B2CF9AE}" pid="8" name="MSIP_Label_8f716d1d-13e1-4569-9dd0-bef6621415c1_ActionId">
    <vt:lpwstr>bd9afd20-c365-4025-9365-ad086731e8c2</vt:lpwstr>
  </property>
  <property fmtid="{D5CDD505-2E9C-101B-9397-08002B2CF9AE}" pid="9" name="MSIP_Label_8f716d1d-13e1-4569-9dd0-bef6621415c1_Extended_MSFT_Method">
    <vt:lpwstr>Automatic</vt:lpwstr>
  </property>
  <property fmtid="{D5CDD505-2E9C-101B-9397-08002B2CF9AE}" pid="10" name="Sensitivity">
    <vt:lpwstr>OFFICIAL</vt:lpwstr>
  </property>
  <property fmtid="{D5CDD505-2E9C-101B-9397-08002B2CF9AE}" pid="11" name="ContentTypeId">
    <vt:lpwstr>0x01010079BD18C2CDB33D469BF3422450248DD0</vt:lpwstr>
  </property>
  <property fmtid="{D5CDD505-2E9C-101B-9397-08002B2CF9AE}" pid="12" name="Order">
    <vt:r8>1935200</vt:r8>
  </property>
  <property fmtid="{D5CDD505-2E9C-101B-9397-08002B2CF9AE}" pid="13" name="MediaServiceImageTags">
    <vt:lpwstr/>
  </property>
  <property fmtid="{D5CDD505-2E9C-101B-9397-08002B2CF9AE}" pid="14" name="docLang">
    <vt:lpwstr>en</vt:lpwstr>
  </property>
</Properties>
</file>