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6A0" w:firstRow="1" w:lastRow="0" w:firstColumn="1" w:lastColumn="0" w:noHBand="1" w:noVBand="1"/>
      </w:tblPr>
      <w:tblGrid>
        <w:gridCol w:w="2694"/>
        <w:gridCol w:w="9144"/>
      </w:tblGrid>
      <w:tr w:rsidR="005C01C4" w14:paraId="595DBBB9" w14:textId="77777777" w:rsidTr="00F40B3F">
        <w:trPr>
          <w:trHeight w:val="285"/>
        </w:trPr>
        <w:tc>
          <w:tcPr>
            <w:tcW w:w="11838" w:type="dxa"/>
            <w:gridSpan w:val="2"/>
            <w:tcMar>
              <w:top w:w="15" w:type="dxa"/>
              <w:left w:w="15" w:type="dxa"/>
              <w:right w:w="15" w:type="dxa"/>
            </w:tcMar>
            <w:vAlign w:val="bottom"/>
          </w:tcPr>
          <w:p w14:paraId="5D2B18A8" w14:textId="06959474" w:rsidR="005C01C4" w:rsidRPr="007337AC" w:rsidRDefault="005C01C4">
            <w:pPr>
              <w:jc w:val="left"/>
              <w:rPr>
                <w:rFonts w:cs="Arial"/>
                <w:sz w:val="20"/>
                <w:szCs w:val="20"/>
              </w:rPr>
            </w:pPr>
            <w:r w:rsidRPr="007337AC">
              <w:rPr>
                <w:rFonts w:eastAsia="Aptos Narrow" w:cs="Arial"/>
                <w:b/>
                <w:bCs/>
                <w:color w:val="000000" w:themeColor="text1"/>
                <w:sz w:val="20"/>
                <w:szCs w:val="20"/>
              </w:rPr>
              <w:t>Detention/Custody Related Complaints</w:t>
            </w:r>
          </w:p>
        </w:tc>
      </w:tr>
      <w:tr w:rsidR="005C01C4" w14:paraId="6AA86621" w14:textId="77777777" w:rsidTr="00F40B3F">
        <w:trPr>
          <w:trHeight w:val="285"/>
        </w:trPr>
        <w:tc>
          <w:tcPr>
            <w:tcW w:w="2694" w:type="dxa"/>
            <w:tcMar>
              <w:top w:w="15" w:type="dxa"/>
              <w:left w:w="15" w:type="dxa"/>
              <w:right w:w="15" w:type="dxa"/>
            </w:tcMar>
          </w:tcPr>
          <w:p w14:paraId="7BF7881D" w14:textId="180031F2" w:rsidR="005C01C4" w:rsidRPr="007337AC" w:rsidRDefault="005C01C4">
            <w:pPr>
              <w:jc w:val="left"/>
              <w:rPr>
                <w:rFonts w:cs="Arial"/>
                <w:sz w:val="20"/>
                <w:szCs w:val="20"/>
              </w:rPr>
            </w:pPr>
            <w:r w:rsidRPr="007337AC">
              <w:rPr>
                <w:rFonts w:eastAsia="Aptos Narrow" w:cs="Arial"/>
                <w:b/>
                <w:bCs/>
                <w:color w:val="000000" w:themeColor="text1"/>
                <w:sz w:val="20"/>
                <w:szCs w:val="20"/>
              </w:rPr>
              <w:t>Finalised in Q</w:t>
            </w:r>
            <w:r w:rsidR="00770307" w:rsidRPr="007337AC">
              <w:rPr>
                <w:rFonts w:eastAsia="Aptos Narrow" w:cs="Arial"/>
                <w:b/>
                <w:bCs/>
                <w:color w:val="000000" w:themeColor="text1"/>
                <w:sz w:val="20"/>
                <w:szCs w:val="20"/>
              </w:rPr>
              <w:t>1</w:t>
            </w:r>
            <w:r w:rsidR="00F40B3F" w:rsidRPr="007337AC">
              <w:rPr>
                <w:rFonts w:eastAsia="Aptos Narrow" w:cs="Arial"/>
                <w:b/>
                <w:bCs/>
                <w:color w:val="000000" w:themeColor="text1"/>
                <w:sz w:val="20"/>
                <w:szCs w:val="20"/>
              </w:rPr>
              <w:t xml:space="preserve"> </w:t>
            </w:r>
            <w:r w:rsidRPr="007337AC">
              <w:rPr>
                <w:rFonts w:eastAsia="Aptos Narrow" w:cs="Arial"/>
                <w:b/>
                <w:bCs/>
                <w:color w:val="000000" w:themeColor="text1"/>
                <w:sz w:val="20"/>
                <w:szCs w:val="20"/>
              </w:rPr>
              <w:t>2</w:t>
            </w:r>
            <w:r w:rsidR="00770307" w:rsidRPr="007337AC">
              <w:rPr>
                <w:rFonts w:eastAsia="Aptos Narrow" w:cs="Arial"/>
                <w:b/>
                <w:bCs/>
                <w:color w:val="000000" w:themeColor="text1"/>
                <w:sz w:val="20"/>
                <w:szCs w:val="20"/>
              </w:rPr>
              <w:t>6</w:t>
            </w:r>
            <w:r w:rsidRPr="007337AC">
              <w:rPr>
                <w:rFonts w:eastAsia="Aptos Narrow" w:cs="Arial"/>
                <w:b/>
                <w:bCs/>
                <w:color w:val="000000" w:themeColor="text1"/>
                <w:sz w:val="20"/>
                <w:szCs w:val="20"/>
              </w:rPr>
              <w:t>/2</w:t>
            </w:r>
            <w:r w:rsidR="00770307" w:rsidRPr="007337AC">
              <w:rPr>
                <w:rFonts w:eastAsia="Aptos Narrow" w:cs="Arial"/>
                <w:b/>
                <w:bCs/>
                <w:color w:val="000000" w:themeColor="text1"/>
                <w:sz w:val="20"/>
                <w:szCs w:val="20"/>
              </w:rPr>
              <w:t>7</w:t>
            </w:r>
          </w:p>
        </w:tc>
        <w:tc>
          <w:tcPr>
            <w:tcW w:w="9144" w:type="dxa"/>
            <w:tcMar>
              <w:top w:w="15" w:type="dxa"/>
              <w:left w:w="15" w:type="dxa"/>
              <w:right w:w="15" w:type="dxa"/>
            </w:tcMar>
            <w:vAlign w:val="bottom"/>
          </w:tcPr>
          <w:p w14:paraId="622DAD8E" w14:textId="77777777" w:rsidR="005C01C4" w:rsidRPr="007337AC" w:rsidRDefault="005C01C4">
            <w:pPr>
              <w:jc w:val="left"/>
              <w:rPr>
                <w:rFonts w:cs="Arial"/>
                <w:sz w:val="20"/>
                <w:szCs w:val="20"/>
              </w:rPr>
            </w:pPr>
          </w:p>
          <w:p w14:paraId="0D680585" w14:textId="77777777" w:rsidR="005C01C4" w:rsidRPr="007337AC" w:rsidRDefault="005C01C4">
            <w:pPr>
              <w:jc w:val="left"/>
              <w:rPr>
                <w:rFonts w:cs="Arial"/>
                <w:sz w:val="20"/>
                <w:szCs w:val="20"/>
              </w:rPr>
            </w:pPr>
          </w:p>
        </w:tc>
      </w:tr>
    </w:tbl>
    <w:tbl>
      <w:tblPr>
        <w:tblW w:w="13601" w:type="dxa"/>
        <w:tblInd w:w="-3" w:type="dxa"/>
        <w:tblCellMar>
          <w:left w:w="0" w:type="dxa"/>
          <w:right w:w="0" w:type="dxa"/>
        </w:tblCellMar>
        <w:tblLook w:val="04A0" w:firstRow="1" w:lastRow="0" w:firstColumn="1" w:lastColumn="0" w:noHBand="0" w:noVBand="1"/>
      </w:tblPr>
      <w:tblGrid>
        <w:gridCol w:w="1414"/>
        <w:gridCol w:w="1225"/>
        <w:gridCol w:w="1225"/>
        <w:gridCol w:w="2792"/>
        <w:gridCol w:w="1984"/>
        <w:gridCol w:w="3149"/>
        <w:gridCol w:w="1812"/>
      </w:tblGrid>
      <w:tr w:rsidR="009E602A" w:rsidRPr="009E602A" w14:paraId="1F64425A" w14:textId="77777777" w:rsidTr="009E602A">
        <w:trPr>
          <w:trHeight w:val="300"/>
        </w:trPr>
        <w:tc>
          <w:tcPr>
            <w:tcW w:w="141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0B8128"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Ref no.</w:t>
            </w:r>
          </w:p>
        </w:tc>
        <w:tc>
          <w:tcPr>
            <w:tcW w:w="122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1669FF0"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Date recorded</w:t>
            </w:r>
          </w:p>
        </w:tc>
        <w:tc>
          <w:tcPr>
            <w:tcW w:w="122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912B42D"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Date finalised</w:t>
            </w:r>
          </w:p>
        </w:tc>
        <w:tc>
          <w:tcPr>
            <w:tcW w:w="279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D96CABC"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Brief summary of allegations</w:t>
            </w:r>
          </w:p>
        </w:tc>
        <w:tc>
          <w:tcPr>
            <w:tcW w:w="19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CEC6478"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Service acceptable</w:t>
            </w:r>
          </w:p>
        </w:tc>
        <w:tc>
          <w:tcPr>
            <w:tcW w:w="314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3D6FEB9"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Learning identified (individual or corporate)</w:t>
            </w:r>
          </w:p>
        </w:tc>
        <w:tc>
          <w:tcPr>
            <w:tcW w:w="181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9F6E2B6"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Custody suite</w:t>
            </w:r>
          </w:p>
        </w:tc>
      </w:tr>
      <w:tr w:rsidR="009E602A" w:rsidRPr="009E602A" w14:paraId="3A17C911"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522F30"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CO/02920/25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E942FE"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29/10/2025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BBDC18"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07/04/2026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F76C0C"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Detained longer than necessary</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F8CE6B"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13B257"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AD9AC8"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Medway</w:t>
            </w:r>
          </w:p>
        </w:tc>
      </w:tr>
      <w:tr w:rsidR="009E602A" w:rsidRPr="009E602A" w14:paraId="041241F8" w14:textId="77777777" w:rsidTr="009E602A">
        <w:trPr>
          <w:trHeight w:val="15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8965EC"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CO/00702/26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17D2EB"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11/03/2026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036673"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21/04/2026</w:t>
            </w:r>
          </w:p>
        </w:tc>
        <w:tc>
          <w:tcPr>
            <w:tcW w:w="27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7E24E3"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Not provided with food and drink</w:t>
            </w:r>
            <w:r w:rsidRPr="009E602A">
              <w:rPr>
                <w:rFonts w:cs="Arial"/>
                <w:sz w:val="20"/>
                <w:szCs w:val="20"/>
              </w:rPr>
              <w:br/>
              <w:t>Observation level too low</w:t>
            </w:r>
            <w:r w:rsidRPr="009E602A">
              <w:rPr>
                <w:rFonts w:cs="Arial"/>
                <w:sz w:val="20"/>
                <w:szCs w:val="20"/>
              </w:rPr>
              <w:br/>
              <w:t>Checks not carried out</w:t>
            </w:r>
            <w:r w:rsidRPr="009E602A">
              <w:rPr>
                <w:rFonts w:cs="Arial"/>
                <w:sz w:val="20"/>
                <w:szCs w:val="20"/>
              </w:rPr>
              <w:br/>
              <w:t>Denied phone call</w:t>
            </w:r>
            <w:r w:rsidRPr="009E602A">
              <w:rPr>
                <w:rFonts w:cs="Arial"/>
                <w:sz w:val="20"/>
                <w:szCs w:val="20"/>
              </w:rPr>
              <w:br/>
              <w:t>Solicitor not contacted</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5A13E0"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 - for provision of meals only</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B93212"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Be sure to explain to detained persons the provisions available whilst in custody.</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C2B121"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Medway</w:t>
            </w:r>
          </w:p>
        </w:tc>
      </w:tr>
      <w:tr w:rsidR="009E602A" w:rsidRPr="009E602A" w14:paraId="4F4C10C2"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7967B0"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CO/00801/23</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8BA54E"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30/07/2023</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515710"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01/05/2026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85BD5A"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Denied medication</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BE1CE8"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67C9C0"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B37995"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Medway</w:t>
            </w:r>
          </w:p>
        </w:tc>
      </w:tr>
      <w:tr w:rsidR="009E602A" w:rsidRPr="009E602A" w14:paraId="1A77E186"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2BD531"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CO/00912/26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9E962A"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07/04/2026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F3892C"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08/05/2026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E23480"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Denied medical attention, medication and food</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04F256"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Complaint withdrawn</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D18CEF"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n/a</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186F6F"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Medway</w:t>
            </w:r>
          </w:p>
        </w:tc>
      </w:tr>
      <w:tr w:rsidR="009E602A" w:rsidRPr="009E602A" w14:paraId="1D5241D4"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139040"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CO/00127/26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918E0F"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12/01/2026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03D919"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13/05/2026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AC7378"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Detained longer than necessary, insufficient food and cell too cold</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D67ED7"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CCB314"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FEF037"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Medway</w:t>
            </w:r>
          </w:p>
        </w:tc>
      </w:tr>
      <w:tr w:rsidR="009E602A" w:rsidRPr="009E602A" w14:paraId="5CC39293"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B41F4E"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CO/01553/25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21E381"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20/06/2025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21A28E"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05/06/2026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66017F"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Denied food and water</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542BCB"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20EF9A"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94AD27"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Medway</w:t>
            </w:r>
          </w:p>
        </w:tc>
      </w:tr>
      <w:tr w:rsidR="009E602A" w:rsidRPr="009E602A" w14:paraId="70A78A56"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DAF056"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CO/00676/26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42F267"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09/03/2026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5A271E"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08/06/2026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9B919A"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Denied medication</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2D8368"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Resolved os3</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170B0A"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0F6BCE"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Medway</w:t>
            </w:r>
          </w:p>
        </w:tc>
      </w:tr>
      <w:tr w:rsidR="009E602A" w:rsidRPr="009E602A" w14:paraId="6CF8585C"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72F08A"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CO/00447/25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82BC2B"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14/02/2025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7995E3"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10/06/2026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77FE41"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Denied medication</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61E6D1"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Complaint withdrawn</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E0CCA5"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n/a</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17C549"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Medway</w:t>
            </w:r>
          </w:p>
        </w:tc>
      </w:tr>
      <w:tr w:rsidR="009E602A" w:rsidRPr="009E602A" w14:paraId="1F35206B" w14:textId="77777777" w:rsidTr="009E602A">
        <w:trPr>
          <w:trHeight w:val="30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62AF45"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lastRenderedPageBreak/>
              <w:t>CO/02356/25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EAA8A1"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04/09/2025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541C08"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13/05/2026</w:t>
            </w:r>
          </w:p>
        </w:tc>
        <w:tc>
          <w:tcPr>
            <w:tcW w:w="27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0C415FB"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Denied food</w:t>
            </w:r>
            <w:r w:rsidRPr="009E602A">
              <w:rPr>
                <w:rFonts w:cs="Arial"/>
                <w:sz w:val="20"/>
                <w:szCs w:val="20"/>
              </w:rPr>
              <w:br/>
              <w:t>Denied medication</w:t>
            </w:r>
            <w:r w:rsidRPr="009E602A">
              <w:rPr>
                <w:rFonts w:cs="Arial"/>
                <w:sz w:val="20"/>
                <w:szCs w:val="20"/>
              </w:rPr>
              <w:br/>
              <w:t>Not seen by mental health specialist</w:t>
            </w:r>
            <w:r w:rsidRPr="009E602A">
              <w:rPr>
                <w:rFonts w:cs="Arial"/>
                <w:sz w:val="20"/>
                <w:szCs w:val="20"/>
              </w:rPr>
              <w:br/>
              <w:t>Access to exercise yard too infrequent</w:t>
            </w:r>
            <w:r w:rsidRPr="009E602A">
              <w:rPr>
                <w:rFonts w:cs="Arial"/>
                <w:sz w:val="20"/>
                <w:szCs w:val="20"/>
              </w:rPr>
              <w:br/>
              <w:t>Cell lights never turned off</w:t>
            </w:r>
            <w:r w:rsidRPr="009E602A">
              <w:rPr>
                <w:rFonts w:cs="Arial"/>
                <w:sz w:val="20"/>
                <w:szCs w:val="20"/>
              </w:rPr>
              <w:br/>
              <w:t>Insufficient safeguarding</w:t>
            </w:r>
            <w:r w:rsidRPr="009E602A">
              <w:rPr>
                <w:rFonts w:cs="Arial"/>
                <w:sz w:val="20"/>
                <w:szCs w:val="20"/>
              </w:rPr>
              <w:br/>
              <w:t>Denied personal hygiene items</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8C0511"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FAB3093"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Recording both positive and negative interactions in custody records to ensure a balanced and accurate account.</w:t>
            </w:r>
            <w:r w:rsidRPr="009E602A">
              <w:rPr>
                <w:rFonts w:cs="Arial"/>
                <w:sz w:val="20"/>
                <w:szCs w:val="20"/>
              </w:rPr>
              <w:br/>
              <w:t>Improve communication with detainees about medication decisions to reduce anxiety and prevent complaints.</w:t>
            </w:r>
            <w:r w:rsidRPr="009E602A">
              <w:rPr>
                <w:rFonts w:cs="Arial"/>
                <w:sz w:val="20"/>
                <w:szCs w:val="20"/>
              </w:rPr>
              <w:br/>
              <w:t>Accurately recording all detainee requests, including those relating to mental health, and ensuring clear communication about the reasons for operational decisions such as lighting and yard access.</w:t>
            </w:r>
            <w:r w:rsidRPr="009E602A">
              <w:rPr>
                <w:rFonts w:cs="Arial"/>
                <w:sz w:val="20"/>
                <w:szCs w:val="20"/>
              </w:rPr>
              <w:br/>
              <w:t>To create an environment where detainees feel safe to share concerns, staff will be reminded of the need to provide reassurance during risk assessments and explain the support available.</w:t>
            </w:r>
            <w:r w:rsidRPr="009E602A">
              <w:rPr>
                <w:rFonts w:cs="Arial"/>
                <w:sz w:val="20"/>
                <w:szCs w:val="20"/>
              </w:rPr>
              <w:br/>
              <w:t>Recording all offers and refusals of hygiene facilities to ensure transparency and accuracy. Staff will be reminded to proactively offer hygiene opportunities during extended periods of detention.</w:t>
            </w:r>
            <w:r w:rsidRPr="009E602A">
              <w:rPr>
                <w:rFonts w:cs="Arial"/>
                <w:sz w:val="20"/>
                <w:szCs w:val="20"/>
              </w:rPr>
              <w:br/>
              <w:t>Clear, professional communication when responding to detainee concerns. Staff will be reminded to ensure that all interactions reflect respect and empathy, even during periods of high operational demand.</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73313F"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Medway &amp; North Kent</w:t>
            </w:r>
          </w:p>
        </w:tc>
      </w:tr>
      <w:tr w:rsidR="009E602A" w:rsidRPr="009E602A" w14:paraId="2A35C0F3" w14:textId="77777777" w:rsidTr="009E602A">
        <w:trPr>
          <w:trHeight w:val="9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297D3D"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CO/00188/26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B67B3B"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19/01/2026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A259C1"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01/04/2026</w:t>
            </w:r>
          </w:p>
        </w:tc>
        <w:tc>
          <w:tcPr>
            <w:tcW w:w="27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5A1A5A"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Denied medical attention</w:t>
            </w:r>
            <w:r w:rsidRPr="009E602A">
              <w:rPr>
                <w:rFonts w:cs="Arial"/>
                <w:sz w:val="20"/>
                <w:szCs w:val="20"/>
              </w:rPr>
              <w:br/>
              <w:t>Detained longer than necessary</w:t>
            </w:r>
            <w:r w:rsidRPr="009E602A">
              <w:rPr>
                <w:rFonts w:cs="Arial"/>
                <w:sz w:val="20"/>
                <w:szCs w:val="20"/>
              </w:rPr>
              <w:br/>
              <w:t>Denied shower</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B1D558"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528B54"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B7E0BE"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North Kent</w:t>
            </w:r>
          </w:p>
        </w:tc>
      </w:tr>
      <w:tr w:rsidR="009E602A" w:rsidRPr="009E602A" w14:paraId="7AA4AE23"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3801B7"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CO/00014/26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A6C8B5"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02/01/2026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6EB214"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08/04/2026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B27971"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Detained longer than necessary</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E9A52A"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Complaint withdrawn</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72102E"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n/a</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E378F8"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North Kent</w:t>
            </w:r>
          </w:p>
        </w:tc>
      </w:tr>
      <w:tr w:rsidR="009E602A" w:rsidRPr="009E602A" w14:paraId="357C5EC3"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B97213"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lastRenderedPageBreak/>
              <w:t>CO/00970/26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59F208"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09/04/2026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A7006A"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14/04/2026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C79E61"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Failures in safeguarding welfare and ensuring appropriate medical attention.</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13A7BC"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Resolved os3</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16AF7D"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57203A"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North Kent</w:t>
            </w:r>
          </w:p>
        </w:tc>
      </w:tr>
      <w:tr w:rsidR="009E602A" w:rsidRPr="009E602A" w14:paraId="2E50B7CB"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4C24E5"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CO/00065/25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305F07"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07/01/2025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BA5082"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01/05/2026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AF5135"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Detained longer than necessary</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CB511E"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Complaint withdrawn</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F3D732"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n/a</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937733"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North Kent</w:t>
            </w:r>
          </w:p>
        </w:tc>
      </w:tr>
      <w:tr w:rsidR="009E602A" w:rsidRPr="009E602A" w14:paraId="7F45CEC9" w14:textId="77777777" w:rsidTr="009E602A">
        <w:trPr>
          <w:trHeight w:val="6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A7BF89"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CO/00536/26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6BCDF9"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26/02/2026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C9B62E"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01/05/2026</w:t>
            </w:r>
          </w:p>
        </w:tc>
        <w:tc>
          <w:tcPr>
            <w:tcW w:w="27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5ECBB2"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Too long to speak to solicitor</w:t>
            </w:r>
            <w:r w:rsidRPr="009E602A">
              <w:rPr>
                <w:rFonts w:cs="Arial"/>
                <w:sz w:val="20"/>
                <w:szCs w:val="20"/>
              </w:rPr>
              <w:br/>
              <w:t>Detained longer than necessary</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B91BFD"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73BF2E"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7A34BC"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North Kent</w:t>
            </w:r>
          </w:p>
        </w:tc>
      </w:tr>
      <w:tr w:rsidR="009E602A" w:rsidRPr="009E602A" w14:paraId="585CA862"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1AE197"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CO/00570/26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4D3F57"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27/02/2026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83AC25"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05/05/2026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6FE27B"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Denied medical attention</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5056C2"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1D34A7"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79E540"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North Kent</w:t>
            </w:r>
          </w:p>
        </w:tc>
      </w:tr>
      <w:tr w:rsidR="009E602A" w:rsidRPr="009E602A" w14:paraId="12F0C6D1"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B49329"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CO/00750/26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7E8AC0"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17/03/2026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9DAF28"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12/05/2026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556F58"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Facilities inappropriate for a disabled detainee</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9D4654"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9FE9AC"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D42735"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North Kent</w:t>
            </w:r>
          </w:p>
        </w:tc>
      </w:tr>
      <w:tr w:rsidR="009E602A" w:rsidRPr="009E602A" w14:paraId="2E4A6D55"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08057F"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CO/01370/26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C7B8DB"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21/05/2026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0B984D"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29/06/2026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DEADA4"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Denied medication</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B86D75"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4BE52B"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A356EB"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North Kent</w:t>
            </w:r>
          </w:p>
        </w:tc>
      </w:tr>
      <w:tr w:rsidR="009E602A" w:rsidRPr="009E602A" w14:paraId="5E52AD09"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51285F"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CO/03494/24</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86C430"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02/12/2024</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21530F"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07/04/2026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7C3652"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Denied opportunity to speak to an inspector</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CD9C2"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AA584"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2CA214"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Maidstone</w:t>
            </w:r>
          </w:p>
        </w:tc>
      </w:tr>
      <w:tr w:rsidR="009E602A" w:rsidRPr="009E602A" w14:paraId="5B2A7AC8"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C50EF5"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CO/01021/25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DB9AEE"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23/04/2025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D372B5"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14/04/2026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E43FDA"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Denied medication</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726D95"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E2A95F"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887CDA"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Maidstone</w:t>
            </w:r>
          </w:p>
        </w:tc>
      </w:tr>
      <w:tr w:rsidR="009E602A" w:rsidRPr="009E602A" w14:paraId="2BFAF591"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B51E5B"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CO/02886/25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5A386A"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27/10/2025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330C8F"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27/05/2026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757973"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Denied medication</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C13720"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6CAB40"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F2B447"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Maidstone</w:t>
            </w:r>
          </w:p>
        </w:tc>
      </w:tr>
      <w:tr w:rsidR="009E602A" w:rsidRPr="009E602A" w14:paraId="250C2188" w14:textId="77777777" w:rsidTr="009E602A">
        <w:trPr>
          <w:trHeight w:val="9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AB731F"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CO/00200/26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6C55FD"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20/01/2026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2B89B4"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12/06/2026</w:t>
            </w:r>
          </w:p>
        </w:tc>
        <w:tc>
          <w:tcPr>
            <w:tcW w:w="27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4E7A1D"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Denied food and drink</w:t>
            </w:r>
            <w:r w:rsidRPr="009E602A">
              <w:rPr>
                <w:rFonts w:cs="Arial"/>
                <w:sz w:val="20"/>
                <w:szCs w:val="20"/>
              </w:rPr>
              <w:br/>
              <w:t>Detained longer than necessary</w:t>
            </w:r>
            <w:r w:rsidRPr="009E602A">
              <w:rPr>
                <w:rFonts w:cs="Arial"/>
                <w:sz w:val="20"/>
                <w:szCs w:val="20"/>
              </w:rPr>
              <w:br/>
              <w:t>Cell floor was too cold</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AF5519"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 - in relation to meal not provided when requested</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605A28"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Custody staff need to ensure that where food is requested it is provided in a timely manner.</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6F5B3E"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Tonbridge</w:t>
            </w:r>
          </w:p>
        </w:tc>
      </w:tr>
      <w:tr w:rsidR="009E602A" w:rsidRPr="009E602A" w14:paraId="7E04E607"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6F273C"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CO/02101/25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4117EB"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12/08/2025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3F5429"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14/04/2026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8C6ECD"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Denied medical attention</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839A5E"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C5F792"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B75355"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Margate</w:t>
            </w:r>
          </w:p>
        </w:tc>
      </w:tr>
      <w:tr w:rsidR="009E602A" w:rsidRPr="009E602A" w14:paraId="6570B173" w14:textId="77777777" w:rsidTr="009E602A">
        <w:trPr>
          <w:trHeight w:val="6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F98804"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CO/00685/26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E3C377"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10/03/2026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CE870B"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15/04/2026</w:t>
            </w:r>
          </w:p>
        </w:tc>
        <w:tc>
          <w:tcPr>
            <w:tcW w:w="27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D1F9088"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Denied medical attention</w:t>
            </w:r>
            <w:r w:rsidRPr="009E602A">
              <w:rPr>
                <w:rFonts w:cs="Arial"/>
                <w:sz w:val="20"/>
                <w:szCs w:val="20"/>
              </w:rPr>
              <w:br/>
              <w:t>Denied phone call</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F87B95"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A9FC96"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4BF130"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Margate</w:t>
            </w:r>
          </w:p>
        </w:tc>
      </w:tr>
      <w:tr w:rsidR="009E602A" w:rsidRPr="009E602A" w14:paraId="0902BA13"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548216"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CO/03124/25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0F62C1"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19/11/2025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4C5B01"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28/04/2026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4C2DD9"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Denied medical attention</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87BAAC"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110DFC"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524A8B"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Margate</w:t>
            </w:r>
          </w:p>
        </w:tc>
      </w:tr>
      <w:tr w:rsidR="009E602A" w:rsidRPr="009E602A" w14:paraId="5C7617F9" w14:textId="77777777" w:rsidTr="009E602A">
        <w:trPr>
          <w:trHeight w:val="6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A91CE1"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CO/00660/26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C5C380"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09/03/2026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E9BE39"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14/05/2026</w:t>
            </w:r>
          </w:p>
        </w:tc>
        <w:tc>
          <w:tcPr>
            <w:tcW w:w="27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335771"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Custody staff would not confirm arrest of complainant's daughter over telephone</w:t>
            </w:r>
            <w:r w:rsidRPr="009E602A">
              <w:rPr>
                <w:rFonts w:cs="Arial"/>
                <w:sz w:val="20"/>
                <w:szCs w:val="20"/>
              </w:rPr>
              <w:br/>
              <w:t>Detainee released from custody without travel arrangements to return home</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AE4F83"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2D16AC"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CBCCA2"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Margate</w:t>
            </w:r>
          </w:p>
        </w:tc>
      </w:tr>
      <w:tr w:rsidR="009E602A" w:rsidRPr="009E602A" w14:paraId="3E556ECE"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82A358"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CO/01367/26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C1326B"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21/05/2026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B82FB5"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21/05/2026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0AD766"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 mental health assessment</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F610B6"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Resolved os3</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EBF9D9"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DCCA9A"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Margate</w:t>
            </w:r>
          </w:p>
        </w:tc>
      </w:tr>
      <w:tr w:rsidR="009E602A" w:rsidRPr="009E602A" w14:paraId="622FD70F"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88AE39"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CO/01249/26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90B54D"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08/05/2026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87F05D"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09/06/2026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1CEBC3"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Denied medication</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8D78BA"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 action taken - repetitive complaint</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5D25BB"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n/a</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7D2637"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Margate</w:t>
            </w:r>
          </w:p>
        </w:tc>
      </w:tr>
      <w:tr w:rsidR="009E602A" w:rsidRPr="009E602A" w14:paraId="33397EB1"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5A3470"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CO/00983/26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9A8C4B"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13/04/2026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0510C1"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15/06/2026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60B187"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 mental health assessment</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8753B9"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Resolved os3</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A3A538"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 xml:space="preserve">Greater emphasis is needed on responding to reported risk and making precautionary referrals, </w:t>
            </w:r>
            <w:r w:rsidRPr="009E602A">
              <w:rPr>
                <w:rFonts w:cs="Arial"/>
                <w:sz w:val="20"/>
                <w:szCs w:val="20"/>
              </w:rPr>
              <w:lastRenderedPageBreak/>
              <w:t>even where presentation does not immediately indicate crisis.</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0613FB"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lastRenderedPageBreak/>
              <w:t>Margate</w:t>
            </w:r>
          </w:p>
        </w:tc>
      </w:tr>
      <w:tr w:rsidR="009E602A" w:rsidRPr="009E602A" w14:paraId="49BE2A8C"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BE258A"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CO/02779/25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B305C8"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15/10/2025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F1C403"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01/04/2026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F998C2"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Injury not cared for, not provided food and staff performed inadequate checks on detainee</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661315"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F6E6D8"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02BA9E"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Folkestone</w:t>
            </w:r>
          </w:p>
        </w:tc>
      </w:tr>
      <w:tr w:rsidR="009E602A" w:rsidRPr="009E602A" w14:paraId="6F0BD0EE" w14:textId="77777777" w:rsidTr="009E602A">
        <w:trPr>
          <w:trHeight w:val="12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730D1C"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CO/03065/25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CAB341"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12/11/2025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4B9469"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14/04/2026</w:t>
            </w:r>
          </w:p>
        </w:tc>
        <w:tc>
          <w:tcPr>
            <w:tcW w:w="27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896B24"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Delays in contacting solicitor and appropriate adult</w:t>
            </w:r>
            <w:r w:rsidRPr="009E602A">
              <w:rPr>
                <w:rFonts w:cs="Arial"/>
                <w:sz w:val="20"/>
                <w:szCs w:val="20"/>
              </w:rPr>
              <w:br/>
              <w:t>Not allowed to wash</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E02C9A"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D1BF8B2"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Custody teams need to ensure that sufficient detail is recorded on the custody logs to show timings of contact with the appropriate adult service and for a rationale to be recorded for any delay in doing this.</w:t>
            </w:r>
            <w:r w:rsidRPr="009E602A">
              <w:rPr>
                <w:rFonts w:cs="Arial"/>
                <w:sz w:val="20"/>
                <w:szCs w:val="20"/>
              </w:rPr>
              <w:br/>
              <w:t>When a detainee is charged and refused bail as part of the ongoing management of their wellbeing they should be requested at the time if they want to be woken up for a shower or wash in the morning before court.</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209BF5"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Folkestone</w:t>
            </w:r>
          </w:p>
        </w:tc>
      </w:tr>
      <w:tr w:rsidR="009E602A" w:rsidRPr="009E602A" w14:paraId="4E56E9CE"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5B2CE1"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CO/00049/26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D5754D"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06/01/2026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01E257"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30/04/2026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54F580"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Detained longer than necessary</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5B1DCC"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92DCF8"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340956"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Folkestone</w:t>
            </w:r>
          </w:p>
        </w:tc>
      </w:tr>
      <w:tr w:rsidR="009E602A" w:rsidRPr="009E602A" w14:paraId="5A460F69"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545B33"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CO/00347/26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3BABC9"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03/02/2026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3A2C63"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09/06/2026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C5C13B"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Denied medication</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92EA85"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3BD45A"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Custody staff will be reminded of the importance of accurately recording key interactions.</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4E209E"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Folkestone</w:t>
            </w:r>
          </w:p>
        </w:tc>
      </w:tr>
      <w:tr w:rsidR="009E602A" w:rsidRPr="009E602A" w14:paraId="79187106"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CA1853"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CO/00425/26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140AC3"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11/02/2026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ED8FD1"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09/06/2026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B30884"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Detained longer than necessary</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5A6AED"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C4B7B3"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C8314E"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Folkestone</w:t>
            </w:r>
          </w:p>
        </w:tc>
      </w:tr>
      <w:tr w:rsidR="009E602A" w:rsidRPr="009E602A" w14:paraId="3F14AEDE"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B4DE67"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CO/00354/26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C4EC8F"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04/02/2026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B40D4E"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18/06/2026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6F3DC7"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Not allowed to wash</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A1F055"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Complaint withdrawn</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8DBC14"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n/a</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7524E2"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Folkestone</w:t>
            </w:r>
          </w:p>
        </w:tc>
      </w:tr>
      <w:tr w:rsidR="009E602A" w:rsidRPr="009E602A" w14:paraId="50E85195"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856067"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CO/03219/25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D01C84"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27/11/2025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E2F0A3"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07/04/2026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365A49"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Mental health needs ignored</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32576C"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5086DB"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523C83"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Canterbury</w:t>
            </w:r>
          </w:p>
        </w:tc>
      </w:tr>
      <w:tr w:rsidR="009E602A" w:rsidRPr="009E602A" w14:paraId="06BC3B95"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8E9725"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CO/00554/26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49545D"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27/02/2026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36393F"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21/04/2026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3EE7F9"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Not seen by mental health nurse</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561D3E"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AC8892"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Identify when person in custody is in need of additional support and ensure they are seen by a HCP or MH nurse.</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0039F5"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Canterbury</w:t>
            </w:r>
          </w:p>
        </w:tc>
      </w:tr>
      <w:tr w:rsidR="009E602A" w:rsidRPr="009E602A" w14:paraId="75B4DE47"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4672DB"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CO/01072/25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B13072"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01/05/2025</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9C6D09"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29/04/2026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0FFA91"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Denied medical attention</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0C4FBC"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Yes</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5BCEF1"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1EBFE7"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Canterbury</w:t>
            </w:r>
          </w:p>
        </w:tc>
      </w:tr>
      <w:tr w:rsidR="009E602A" w:rsidRPr="009E602A" w14:paraId="103D495E"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C03012"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CO/01180/26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00FA22"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01/05/2026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88AACA"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19/05/2026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0CE951"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Inadequate medical care</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5F8B7C"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Resolved os3</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7703B0"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D56981"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Canterbury</w:t>
            </w:r>
          </w:p>
        </w:tc>
      </w:tr>
      <w:tr w:rsidR="009E602A" w:rsidRPr="009E602A" w14:paraId="26BC7408" w14:textId="77777777" w:rsidTr="009E602A">
        <w:trPr>
          <w:trHeight w:val="300"/>
        </w:trPr>
        <w:tc>
          <w:tcPr>
            <w:tcW w:w="14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3443E9"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CO/00281/26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1E144A"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28/01/2026</w:t>
            </w:r>
          </w:p>
        </w:tc>
        <w:tc>
          <w:tcPr>
            <w:tcW w:w="12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FD4223"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08/06/2026</w:t>
            </w:r>
          </w:p>
        </w:tc>
        <w:tc>
          <w:tcPr>
            <w:tcW w:w="27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DEF7BB"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Denied food and water</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D29190"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Resolved os3</w:t>
            </w:r>
          </w:p>
        </w:tc>
        <w:tc>
          <w:tcPr>
            <w:tcW w:w="31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26DF83"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No</w:t>
            </w:r>
          </w:p>
        </w:tc>
        <w:tc>
          <w:tcPr>
            <w:tcW w:w="18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595FC9" w14:textId="77777777" w:rsidR="009E602A" w:rsidRPr="009E602A" w:rsidRDefault="009E602A" w:rsidP="009E602A">
            <w:pPr>
              <w:tabs>
                <w:tab w:val="right" w:pos="12870"/>
              </w:tabs>
              <w:ind w:right="8"/>
              <w:jc w:val="left"/>
              <w:rPr>
                <w:rFonts w:cs="Arial"/>
                <w:sz w:val="20"/>
                <w:szCs w:val="20"/>
              </w:rPr>
            </w:pPr>
            <w:r w:rsidRPr="009E602A">
              <w:rPr>
                <w:rFonts w:cs="Arial"/>
                <w:sz w:val="20"/>
                <w:szCs w:val="20"/>
              </w:rPr>
              <w:t>Canterbury</w:t>
            </w:r>
          </w:p>
        </w:tc>
      </w:tr>
    </w:tbl>
    <w:p w14:paraId="26BC1626" w14:textId="77777777" w:rsidR="009E602A" w:rsidRPr="009E602A" w:rsidRDefault="009E602A" w:rsidP="009E602A">
      <w:pPr>
        <w:tabs>
          <w:tab w:val="right" w:pos="12870"/>
        </w:tabs>
        <w:ind w:right="8"/>
        <w:jc w:val="left"/>
        <w:rPr>
          <w:rFonts w:cs="Arial"/>
          <w:sz w:val="20"/>
          <w:szCs w:val="20"/>
        </w:rPr>
      </w:pPr>
    </w:p>
    <w:p w14:paraId="46DEF538" w14:textId="77777777" w:rsidR="002B1D2C" w:rsidRPr="0018134C" w:rsidRDefault="002B1D2C" w:rsidP="008C757E">
      <w:pPr>
        <w:tabs>
          <w:tab w:val="right" w:pos="12870"/>
        </w:tabs>
        <w:ind w:right="8"/>
        <w:jc w:val="left"/>
        <w:rPr>
          <w:rFonts w:cs="Arial"/>
          <w:sz w:val="20"/>
          <w:szCs w:val="20"/>
        </w:rPr>
      </w:pPr>
    </w:p>
    <w:tbl>
      <w:tblPr>
        <w:tblW w:w="0" w:type="auto"/>
        <w:tblLayout w:type="fixed"/>
        <w:tblLook w:val="06A0" w:firstRow="1" w:lastRow="0" w:firstColumn="1" w:lastColumn="0" w:noHBand="1" w:noVBand="1"/>
      </w:tblPr>
      <w:tblGrid>
        <w:gridCol w:w="2055"/>
        <w:gridCol w:w="8148"/>
      </w:tblGrid>
      <w:tr w:rsidR="002B1D2C" w:rsidRPr="0018134C" w14:paraId="128CDFE3" w14:textId="77777777">
        <w:trPr>
          <w:trHeight w:val="285"/>
        </w:trPr>
        <w:tc>
          <w:tcPr>
            <w:tcW w:w="10203" w:type="dxa"/>
            <w:gridSpan w:val="2"/>
            <w:tcMar>
              <w:top w:w="15" w:type="dxa"/>
              <w:left w:w="15" w:type="dxa"/>
              <w:bottom w:w="0" w:type="dxa"/>
              <w:right w:w="15" w:type="dxa"/>
            </w:tcMar>
            <w:vAlign w:val="bottom"/>
            <w:hideMark/>
          </w:tcPr>
          <w:p w14:paraId="4EE3ED84" w14:textId="77777777" w:rsidR="006301CF" w:rsidRDefault="006301CF" w:rsidP="002B1D2C">
            <w:pPr>
              <w:tabs>
                <w:tab w:val="right" w:pos="12870"/>
              </w:tabs>
              <w:ind w:right="8"/>
              <w:jc w:val="left"/>
              <w:rPr>
                <w:rFonts w:cs="Arial"/>
                <w:b/>
                <w:bCs/>
                <w:sz w:val="20"/>
                <w:szCs w:val="20"/>
              </w:rPr>
            </w:pPr>
          </w:p>
          <w:p w14:paraId="17A791B1" w14:textId="7F071CAC" w:rsidR="002B1D2C" w:rsidRPr="0018134C" w:rsidRDefault="002B1D2C" w:rsidP="002B1D2C">
            <w:pPr>
              <w:tabs>
                <w:tab w:val="right" w:pos="12870"/>
              </w:tabs>
              <w:ind w:right="8"/>
              <w:jc w:val="left"/>
              <w:rPr>
                <w:rFonts w:cs="Arial"/>
                <w:sz w:val="20"/>
                <w:szCs w:val="20"/>
              </w:rPr>
            </w:pPr>
            <w:r w:rsidRPr="0018134C">
              <w:rPr>
                <w:rFonts w:cs="Arial"/>
                <w:b/>
                <w:bCs/>
                <w:sz w:val="20"/>
                <w:szCs w:val="20"/>
              </w:rPr>
              <w:lastRenderedPageBreak/>
              <w:t>Detention/Custody Related Reviews</w:t>
            </w:r>
          </w:p>
        </w:tc>
      </w:tr>
      <w:tr w:rsidR="002B1D2C" w:rsidRPr="0018134C" w14:paraId="78C96236" w14:textId="77777777">
        <w:trPr>
          <w:trHeight w:val="285"/>
        </w:trPr>
        <w:tc>
          <w:tcPr>
            <w:tcW w:w="2055" w:type="dxa"/>
            <w:tcMar>
              <w:top w:w="15" w:type="dxa"/>
              <w:left w:w="15" w:type="dxa"/>
              <w:bottom w:w="0" w:type="dxa"/>
              <w:right w:w="15" w:type="dxa"/>
            </w:tcMar>
            <w:hideMark/>
          </w:tcPr>
          <w:p w14:paraId="4175BDDD" w14:textId="10C805AC" w:rsidR="002B1D2C" w:rsidRPr="0018134C" w:rsidRDefault="002B1D2C" w:rsidP="002B1D2C">
            <w:pPr>
              <w:tabs>
                <w:tab w:val="right" w:pos="12870"/>
              </w:tabs>
              <w:ind w:right="8"/>
              <w:jc w:val="left"/>
              <w:rPr>
                <w:rFonts w:cs="Arial"/>
                <w:sz w:val="20"/>
                <w:szCs w:val="20"/>
              </w:rPr>
            </w:pPr>
            <w:r w:rsidRPr="0018134C">
              <w:rPr>
                <w:rFonts w:cs="Arial"/>
                <w:b/>
                <w:bCs/>
                <w:sz w:val="20"/>
                <w:szCs w:val="20"/>
              </w:rPr>
              <w:lastRenderedPageBreak/>
              <w:t xml:space="preserve">Finalised in </w:t>
            </w:r>
            <w:r w:rsidR="0007019C" w:rsidRPr="0018134C">
              <w:rPr>
                <w:rFonts w:cs="Arial"/>
                <w:b/>
                <w:bCs/>
                <w:sz w:val="20"/>
                <w:szCs w:val="20"/>
              </w:rPr>
              <w:t>Q</w:t>
            </w:r>
            <w:r w:rsidR="00770307">
              <w:rPr>
                <w:rFonts w:cs="Arial"/>
                <w:b/>
                <w:bCs/>
                <w:sz w:val="20"/>
                <w:szCs w:val="20"/>
              </w:rPr>
              <w:t>1</w:t>
            </w:r>
            <w:r w:rsidR="0007019C" w:rsidRPr="0018134C">
              <w:rPr>
                <w:rFonts w:cs="Arial"/>
                <w:b/>
                <w:bCs/>
                <w:sz w:val="20"/>
                <w:szCs w:val="20"/>
              </w:rPr>
              <w:t xml:space="preserve"> </w:t>
            </w:r>
            <w:r w:rsidRPr="0018134C">
              <w:rPr>
                <w:rFonts w:cs="Arial"/>
                <w:b/>
                <w:bCs/>
                <w:sz w:val="20"/>
                <w:szCs w:val="20"/>
              </w:rPr>
              <w:t>2</w:t>
            </w:r>
            <w:r w:rsidR="00770307">
              <w:rPr>
                <w:rFonts w:cs="Arial"/>
                <w:b/>
                <w:bCs/>
                <w:sz w:val="20"/>
                <w:szCs w:val="20"/>
              </w:rPr>
              <w:t>6</w:t>
            </w:r>
            <w:r w:rsidRPr="0018134C">
              <w:rPr>
                <w:rFonts w:cs="Arial"/>
                <w:b/>
                <w:bCs/>
                <w:sz w:val="20"/>
                <w:szCs w:val="20"/>
              </w:rPr>
              <w:t>/2</w:t>
            </w:r>
            <w:r w:rsidR="00770307">
              <w:rPr>
                <w:rFonts w:cs="Arial"/>
                <w:b/>
                <w:bCs/>
                <w:sz w:val="20"/>
                <w:szCs w:val="20"/>
              </w:rPr>
              <w:t>7</w:t>
            </w:r>
          </w:p>
        </w:tc>
        <w:tc>
          <w:tcPr>
            <w:tcW w:w="8148" w:type="dxa"/>
            <w:tcMar>
              <w:top w:w="15" w:type="dxa"/>
              <w:left w:w="15" w:type="dxa"/>
              <w:bottom w:w="0" w:type="dxa"/>
              <w:right w:w="15" w:type="dxa"/>
            </w:tcMar>
            <w:vAlign w:val="bottom"/>
          </w:tcPr>
          <w:p w14:paraId="5D019C2D" w14:textId="4A16A1FC" w:rsidR="002B1D2C" w:rsidRPr="00B55A3A" w:rsidRDefault="00B55A3A" w:rsidP="00B55A3A">
            <w:pPr>
              <w:tabs>
                <w:tab w:val="right" w:pos="12870"/>
              </w:tabs>
              <w:ind w:right="8"/>
              <w:jc w:val="left"/>
              <w:rPr>
                <w:rFonts w:cs="Arial"/>
                <w:b/>
                <w:bCs/>
                <w:sz w:val="20"/>
                <w:szCs w:val="20"/>
              </w:rPr>
            </w:pPr>
            <w:r w:rsidRPr="00B55A3A">
              <w:rPr>
                <w:rFonts w:cs="Arial"/>
                <w:b/>
                <w:bCs/>
                <w:sz w:val="20"/>
                <w:szCs w:val="20"/>
              </w:rPr>
              <w:t>From 1</w:t>
            </w:r>
            <w:r w:rsidRPr="00B55A3A">
              <w:rPr>
                <w:rFonts w:cs="Arial"/>
                <w:b/>
                <w:bCs/>
                <w:sz w:val="20"/>
                <w:szCs w:val="20"/>
                <w:vertAlign w:val="superscript"/>
              </w:rPr>
              <w:t>st</w:t>
            </w:r>
            <w:r w:rsidRPr="00B55A3A">
              <w:rPr>
                <w:rFonts w:cs="Arial"/>
                <w:b/>
                <w:bCs/>
                <w:sz w:val="20"/>
                <w:szCs w:val="20"/>
              </w:rPr>
              <w:t xml:space="preserve"> April – 30</w:t>
            </w:r>
            <w:r w:rsidRPr="00B55A3A">
              <w:rPr>
                <w:rFonts w:cs="Arial"/>
                <w:b/>
                <w:bCs/>
                <w:sz w:val="20"/>
                <w:szCs w:val="20"/>
                <w:vertAlign w:val="superscript"/>
              </w:rPr>
              <w:t>th</w:t>
            </w:r>
            <w:r w:rsidRPr="00B55A3A">
              <w:rPr>
                <w:rFonts w:cs="Arial"/>
                <w:b/>
                <w:bCs/>
                <w:sz w:val="20"/>
                <w:szCs w:val="20"/>
              </w:rPr>
              <w:t xml:space="preserve"> June 2026</w:t>
            </w:r>
          </w:p>
          <w:p w14:paraId="21D162D6" w14:textId="77777777" w:rsidR="002B1D2C" w:rsidRPr="0018134C" w:rsidRDefault="002B1D2C" w:rsidP="002B1D2C">
            <w:pPr>
              <w:tabs>
                <w:tab w:val="right" w:pos="12870"/>
              </w:tabs>
              <w:ind w:right="8"/>
              <w:jc w:val="left"/>
              <w:rPr>
                <w:rFonts w:cs="Arial"/>
                <w:sz w:val="20"/>
                <w:szCs w:val="20"/>
              </w:rPr>
            </w:pPr>
          </w:p>
        </w:tc>
      </w:tr>
    </w:tbl>
    <w:p w14:paraId="3505339F" w14:textId="77777777" w:rsidR="002B1D2C" w:rsidRPr="0018134C" w:rsidRDefault="002B1D2C" w:rsidP="002B1D2C">
      <w:pPr>
        <w:tabs>
          <w:tab w:val="right" w:pos="12870"/>
        </w:tabs>
        <w:ind w:right="8"/>
        <w:jc w:val="left"/>
        <w:rPr>
          <w:rFonts w:cs="Arial"/>
          <w:sz w:val="20"/>
          <w:szCs w:val="20"/>
        </w:rPr>
      </w:pPr>
    </w:p>
    <w:tbl>
      <w:tblPr>
        <w:tblStyle w:val="TableGrid"/>
        <w:tblW w:w="14029" w:type="dxa"/>
        <w:tblLook w:val="04A0" w:firstRow="1" w:lastRow="0" w:firstColumn="1" w:lastColumn="0" w:noHBand="0" w:noVBand="1"/>
      </w:tblPr>
      <w:tblGrid>
        <w:gridCol w:w="920"/>
        <w:gridCol w:w="1303"/>
        <w:gridCol w:w="6561"/>
        <w:gridCol w:w="3260"/>
        <w:gridCol w:w="1985"/>
      </w:tblGrid>
      <w:tr w:rsidR="002C12FA" w:rsidRPr="00944153" w14:paraId="00B7ED1D" w14:textId="77777777" w:rsidTr="002C12FA">
        <w:trPr>
          <w:trHeight w:val="580"/>
        </w:trPr>
        <w:tc>
          <w:tcPr>
            <w:tcW w:w="920" w:type="dxa"/>
            <w:hideMark/>
          </w:tcPr>
          <w:p w14:paraId="0676C279" w14:textId="77777777" w:rsidR="002C12FA" w:rsidRPr="00944153" w:rsidRDefault="002C12FA" w:rsidP="00944153">
            <w:pPr>
              <w:tabs>
                <w:tab w:val="right" w:pos="12870"/>
              </w:tabs>
              <w:ind w:right="8"/>
              <w:jc w:val="left"/>
              <w:rPr>
                <w:rFonts w:cs="Arial"/>
                <w:b/>
                <w:bCs/>
                <w:sz w:val="20"/>
                <w:szCs w:val="20"/>
              </w:rPr>
            </w:pPr>
            <w:r w:rsidRPr="00944153">
              <w:rPr>
                <w:rFonts w:cs="Arial"/>
                <w:b/>
                <w:bCs/>
                <w:sz w:val="20"/>
                <w:szCs w:val="20"/>
              </w:rPr>
              <w:t xml:space="preserve">Review No. </w:t>
            </w:r>
          </w:p>
        </w:tc>
        <w:tc>
          <w:tcPr>
            <w:tcW w:w="1303" w:type="dxa"/>
            <w:hideMark/>
          </w:tcPr>
          <w:p w14:paraId="150F4924" w14:textId="77777777" w:rsidR="002C12FA" w:rsidRPr="00944153" w:rsidRDefault="002C12FA" w:rsidP="00944153">
            <w:pPr>
              <w:tabs>
                <w:tab w:val="right" w:pos="12870"/>
              </w:tabs>
              <w:ind w:right="8"/>
              <w:jc w:val="left"/>
              <w:rPr>
                <w:rFonts w:cs="Arial"/>
                <w:b/>
                <w:bCs/>
                <w:sz w:val="20"/>
                <w:szCs w:val="20"/>
              </w:rPr>
            </w:pPr>
            <w:r w:rsidRPr="00944153">
              <w:rPr>
                <w:rFonts w:cs="Arial"/>
                <w:b/>
                <w:bCs/>
                <w:sz w:val="20"/>
                <w:szCs w:val="20"/>
              </w:rPr>
              <w:t>Complaint No.</w:t>
            </w:r>
          </w:p>
        </w:tc>
        <w:tc>
          <w:tcPr>
            <w:tcW w:w="6561" w:type="dxa"/>
            <w:hideMark/>
          </w:tcPr>
          <w:p w14:paraId="4CFB2FBC" w14:textId="77777777" w:rsidR="002C12FA" w:rsidRPr="00944153" w:rsidRDefault="002C12FA" w:rsidP="00944153">
            <w:pPr>
              <w:tabs>
                <w:tab w:val="right" w:pos="12870"/>
              </w:tabs>
              <w:ind w:right="8"/>
              <w:jc w:val="left"/>
              <w:rPr>
                <w:rFonts w:cs="Arial"/>
                <w:b/>
                <w:bCs/>
                <w:sz w:val="20"/>
                <w:szCs w:val="20"/>
              </w:rPr>
            </w:pPr>
            <w:r w:rsidRPr="00944153">
              <w:rPr>
                <w:rFonts w:cs="Arial"/>
                <w:b/>
                <w:bCs/>
                <w:sz w:val="20"/>
                <w:szCs w:val="20"/>
              </w:rPr>
              <w:t>Complaint as  Recorded by PSD</w:t>
            </w:r>
          </w:p>
        </w:tc>
        <w:tc>
          <w:tcPr>
            <w:tcW w:w="3260" w:type="dxa"/>
            <w:hideMark/>
          </w:tcPr>
          <w:p w14:paraId="5B632652" w14:textId="77777777" w:rsidR="002C12FA" w:rsidRPr="00944153" w:rsidRDefault="002C12FA" w:rsidP="00944153">
            <w:pPr>
              <w:tabs>
                <w:tab w:val="right" w:pos="12870"/>
              </w:tabs>
              <w:ind w:right="8"/>
              <w:jc w:val="left"/>
              <w:rPr>
                <w:rFonts w:cs="Arial"/>
                <w:b/>
                <w:bCs/>
                <w:sz w:val="20"/>
                <w:szCs w:val="20"/>
              </w:rPr>
            </w:pPr>
            <w:r w:rsidRPr="00944153">
              <w:rPr>
                <w:rFonts w:cs="Arial"/>
                <w:b/>
                <w:bCs/>
                <w:sz w:val="20"/>
                <w:szCs w:val="20"/>
              </w:rPr>
              <w:t>Complaint Outcome from PSD</w:t>
            </w:r>
          </w:p>
        </w:tc>
        <w:tc>
          <w:tcPr>
            <w:tcW w:w="1985" w:type="dxa"/>
            <w:hideMark/>
          </w:tcPr>
          <w:p w14:paraId="05C20EA1" w14:textId="77777777" w:rsidR="002C12FA" w:rsidRPr="00944153" w:rsidRDefault="002C12FA" w:rsidP="00944153">
            <w:pPr>
              <w:tabs>
                <w:tab w:val="right" w:pos="12870"/>
              </w:tabs>
              <w:ind w:right="8"/>
              <w:jc w:val="left"/>
              <w:rPr>
                <w:rFonts w:cs="Arial"/>
                <w:b/>
                <w:bCs/>
                <w:sz w:val="20"/>
                <w:szCs w:val="20"/>
              </w:rPr>
            </w:pPr>
            <w:r w:rsidRPr="00944153">
              <w:rPr>
                <w:rFonts w:cs="Arial"/>
                <w:b/>
                <w:bCs/>
                <w:sz w:val="20"/>
                <w:szCs w:val="20"/>
              </w:rPr>
              <w:t>OPCC Review Outcome</w:t>
            </w:r>
          </w:p>
        </w:tc>
      </w:tr>
      <w:tr w:rsidR="002C12FA" w:rsidRPr="00944153" w14:paraId="7C7D9ACA" w14:textId="77777777" w:rsidTr="002C12FA">
        <w:trPr>
          <w:trHeight w:val="2900"/>
        </w:trPr>
        <w:tc>
          <w:tcPr>
            <w:tcW w:w="920" w:type="dxa"/>
            <w:hideMark/>
          </w:tcPr>
          <w:p w14:paraId="2B1034F9"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5</w:t>
            </w:r>
          </w:p>
        </w:tc>
        <w:tc>
          <w:tcPr>
            <w:tcW w:w="1303" w:type="dxa"/>
            <w:hideMark/>
          </w:tcPr>
          <w:p w14:paraId="27CCFA38"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CO/3082/25</w:t>
            </w:r>
          </w:p>
        </w:tc>
        <w:tc>
          <w:tcPr>
            <w:tcW w:w="6561" w:type="dxa"/>
            <w:hideMark/>
          </w:tcPr>
          <w:p w14:paraId="54526B12"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 xml:space="preserve">1. Complainant is dissatisfied that following his arrest he was taken to Medway Police Station in Gillingham rather than be processed locally in Sittingbourne. </w:t>
            </w:r>
            <w:r w:rsidRPr="00944153">
              <w:rPr>
                <w:rFonts w:cs="Arial"/>
                <w:sz w:val="20"/>
                <w:szCs w:val="20"/>
              </w:rPr>
              <w:br/>
              <w:t xml:space="preserve">2. Complainant is dissatisfied that officers searched and removed items from his bag without his consent. He did not authorise any further search or movement of his property beyond the medication check. </w:t>
            </w:r>
            <w:r w:rsidRPr="00944153">
              <w:rPr>
                <w:rFonts w:cs="Arial"/>
                <w:sz w:val="20"/>
                <w:szCs w:val="20"/>
              </w:rPr>
              <w:br/>
              <w:t xml:space="preserve">3. Complainant is dissatisfied that no officer informed him that his property would be searched and no record of this search was provided to him upon release. </w:t>
            </w:r>
            <w:r w:rsidRPr="00944153">
              <w:rPr>
                <w:rFonts w:cs="Arial"/>
                <w:sz w:val="20"/>
                <w:szCs w:val="20"/>
              </w:rPr>
              <w:br/>
              <w:t xml:space="preserve">4. Complainant questions the necessity and proportionality of conducting a drug test following arrest. </w:t>
            </w:r>
            <w:r w:rsidRPr="00944153">
              <w:rPr>
                <w:rFonts w:cs="Arial"/>
                <w:sz w:val="20"/>
                <w:szCs w:val="20"/>
              </w:rPr>
              <w:br/>
              <w:t xml:space="preserve">5. Complainant is dissatisfied that when his </w:t>
            </w:r>
            <w:proofErr w:type="spellStart"/>
            <w:r w:rsidRPr="00944153">
              <w:rPr>
                <w:rFonts w:cs="Arial"/>
                <w:sz w:val="20"/>
                <w:szCs w:val="20"/>
              </w:rPr>
              <w:t>iphone</w:t>
            </w:r>
            <w:proofErr w:type="spellEnd"/>
            <w:r w:rsidRPr="00944153">
              <w:rPr>
                <w:rFonts w:cs="Arial"/>
                <w:sz w:val="20"/>
                <w:szCs w:val="20"/>
              </w:rPr>
              <w:t xml:space="preserve"> was returned to him he discovered that all additional security measures had been removed from multiple applications, including but not limited to: Snapchat, </w:t>
            </w:r>
            <w:proofErr w:type="spellStart"/>
            <w:r w:rsidRPr="00944153">
              <w:rPr>
                <w:rFonts w:cs="Arial"/>
                <w:sz w:val="20"/>
                <w:szCs w:val="20"/>
              </w:rPr>
              <w:t>whatsapp</w:t>
            </w:r>
            <w:proofErr w:type="spellEnd"/>
            <w:r w:rsidRPr="00944153">
              <w:rPr>
                <w:rFonts w:cs="Arial"/>
                <w:sz w:val="20"/>
                <w:szCs w:val="20"/>
              </w:rPr>
              <w:t xml:space="preserve">, files, Instagram, twitter, </w:t>
            </w:r>
            <w:proofErr w:type="spellStart"/>
            <w:r w:rsidRPr="00944153">
              <w:rPr>
                <w:rFonts w:cs="Arial"/>
                <w:sz w:val="20"/>
                <w:szCs w:val="20"/>
              </w:rPr>
              <w:t>Imessage</w:t>
            </w:r>
            <w:proofErr w:type="spellEnd"/>
            <w:r w:rsidRPr="00944153">
              <w:rPr>
                <w:rFonts w:cs="Arial"/>
                <w:sz w:val="20"/>
                <w:szCs w:val="20"/>
              </w:rPr>
              <w:t xml:space="preserve">.  This represents a serious breach of his privacy, digital security and personal data protection. </w:t>
            </w:r>
            <w:r w:rsidRPr="00944153">
              <w:rPr>
                <w:rFonts w:cs="Arial"/>
                <w:sz w:val="20"/>
                <w:szCs w:val="20"/>
              </w:rPr>
              <w:br/>
              <w:t>6. Complainant states after his release he realised his portable power bank was missing. He questions whether this was taken into police possession and if yes, why was it removed from his bag and why was it not logged, accounted for or returned to him?</w:t>
            </w:r>
          </w:p>
        </w:tc>
        <w:tc>
          <w:tcPr>
            <w:tcW w:w="3260" w:type="dxa"/>
            <w:hideMark/>
          </w:tcPr>
          <w:p w14:paraId="78E27EC8"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1-4: Service acceptable; 5 and 6 - Unable to Determine</w:t>
            </w:r>
          </w:p>
        </w:tc>
        <w:tc>
          <w:tcPr>
            <w:tcW w:w="1985" w:type="dxa"/>
            <w:hideMark/>
          </w:tcPr>
          <w:p w14:paraId="2426B86B"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Invalid - Out of time</w:t>
            </w:r>
          </w:p>
        </w:tc>
      </w:tr>
      <w:tr w:rsidR="002C12FA" w:rsidRPr="00944153" w14:paraId="06553E53" w14:textId="77777777" w:rsidTr="002C12FA">
        <w:trPr>
          <w:trHeight w:val="7100"/>
        </w:trPr>
        <w:tc>
          <w:tcPr>
            <w:tcW w:w="920" w:type="dxa"/>
            <w:noWrap/>
            <w:hideMark/>
          </w:tcPr>
          <w:p w14:paraId="79A820E1"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lastRenderedPageBreak/>
              <w:t>6</w:t>
            </w:r>
          </w:p>
        </w:tc>
        <w:tc>
          <w:tcPr>
            <w:tcW w:w="1303" w:type="dxa"/>
            <w:hideMark/>
          </w:tcPr>
          <w:p w14:paraId="42024E5A"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CO/145/26</w:t>
            </w:r>
          </w:p>
        </w:tc>
        <w:tc>
          <w:tcPr>
            <w:tcW w:w="6561" w:type="dxa"/>
            <w:hideMark/>
          </w:tcPr>
          <w:p w14:paraId="04AE8B66"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 xml:space="preserve">1. The complainant states on 14/12/23 they were arrested based solely on a single, uncorroborated IP address without verifying whether it was static or dynamic, identifying the device, or conducting proportionate enquiries. The decision to arrest was therefore disproportionate, premature, and unsupported by evidence. This significantly impacted their life. </w:t>
            </w:r>
            <w:r w:rsidRPr="00944153">
              <w:rPr>
                <w:rFonts w:cs="Arial"/>
                <w:sz w:val="20"/>
                <w:szCs w:val="20"/>
              </w:rPr>
              <w:br/>
              <w:t xml:space="preserve">2. The complainant states their arrest rationale was contradictory and unjustified. Despite providing full identification, officers later claimed the arrest was necessary because they appeared “evasive” or “suspicious.” They dispute this, noting no such behaviour was recorded and believing this was a retrospective attempt to justify an arrest without proper evidential basis. </w:t>
            </w:r>
            <w:r w:rsidRPr="00944153">
              <w:rPr>
                <w:rFonts w:cs="Arial"/>
                <w:sz w:val="20"/>
                <w:szCs w:val="20"/>
              </w:rPr>
              <w:br/>
              <w:t>3. The complainant states that the investigation lacked diligence and timeliness. Despite repeatedly providing the correct passwords, digital forensics took 14 months, and two prioritised computer towers were left untriaged for a year. They state this reflects neglect, not diligence and, ‘directly interfered with my human rights. Most notably, it engaged my right to liberty under Article 5 of the European Convention on Human Rights, as I remained subject to restrictive bail conditions for over a year without sufficient investigative progress to justify their continuation.’</w:t>
            </w:r>
            <w:r w:rsidRPr="00944153">
              <w:rPr>
                <w:rFonts w:cs="Arial"/>
                <w:sz w:val="20"/>
                <w:szCs w:val="20"/>
              </w:rPr>
              <w:br/>
              <w:t xml:space="preserve">4. The complainant states that no investigative work occurred beyond seizing their devices, and the investigation amounted only to seizing and searching devices, waiting over a year for forensics, finding nothing, and closing the case. </w:t>
            </w:r>
            <w:r w:rsidRPr="00944153">
              <w:rPr>
                <w:rFonts w:cs="Arial"/>
                <w:sz w:val="20"/>
                <w:szCs w:val="20"/>
              </w:rPr>
              <w:br/>
              <w:t xml:space="preserve"> 5. The complainant is dissatisfied that the investigation continued despite the victim withdrawing support. They state that, despite this and the absence of evidence beyond an IP address, Kent Police pursued the case for over a year, imposing significant restrictions on their liberty, employment, and family life. They state this continuation was disproportionate. </w:t>
            </w:r>
            <w:r w:rsidRPr="00944153">
              <w:rPr>
                <w:rFonts w:cs="Arial"/>
                <w:sz w:val="20"/>
                <w:szCs w:val="20"/>
              </w:rPr>
              <w:br/>
              <w:t xml:space="preserve">6. The complainant is dissatisfied with the restrictive bail conditions placed on them for over a year, stating the prolonged investigation and continuation of bail interfered with their right to respect for private and family life under Article 8 of the European Convention on Human Rights. They state this caused substantial and unnecessary harm to their personal life, family relationships, employment, and reputation, and prevented them from living freely while the matter remained unresolved. </w:t>
            </w:r>
            <w:r w:rsidRPr="00944153">
              <w:rPr>
                <w:rFonts w:cs="Arial"/>
                <w:sz w:val="20"/>
                <w:szCs w:val="20"/>
              </w:rPr>
              <w:br/>
              <w:t xml:space="preserve"> 7. The complainant is dissatisfied that, despite repeatedly informing police their nephew urgently needed access to his assignment stored on the complainant’s seized computer, the file was not returned to the complainant until after the submission deadline, causing significant academic and financial consequences. </w:t>
            </w:r>
            <w:r w:rsidRPr="00944153">
              <w:rPr>
                <w:rFonts w:cs="Arial"/>
                <w:sz w:val="20"/>
                <w:szCs w:val="20"/>
              </w:rPr>
              <w:br/>
            </w:r>
            <w:r w:rsidRPr="00944153">
              <w:rPr>
                <w:rFonts w:cs="Arial"/>
                <w:sz w:val="20"/>
                <w:szCs w:val="20"/>
              </w:rPr>
              <w:lastRenderedPageBreak/>
              <w:t xml:space="preserve">8. The complainant states the subject officer provided false and misleading statements in police records regarding their requests for their nephews assignment. </w:t>
            </w:r>
            <w:r w:rsidRPr="00944153">
              <w:rPr>
                <w:rFonts w:cs="Arial"/>
                <w:sz w:val="20"/>
                <w:szCs w:val="20"/>
              </w:rPr>
              <w:br/>
              <w:t xml:space="preserve">9. The complainant is dissatisfied with the speculation that they disposed of a device. They state this is ‘contradicted by the fact that I retain devices over a decade old. These inaccuracies materially affected decisions about my arrest, bail, and proposed disclosures.’ </w:t>
            </w:r>
          </w:p>
        </w:tc>
        <w:tc>
          <w:tcPr>
            <w:tcW w:w="3260" w:type="dxa"/>
            <w:hideMark/>
          </w:tcPr>
          <w:p w14:paraId="3726722A"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lastRenderedPageBreak/>
              <w:t>1-8: Service acceptable;   9- Unable to Determine</w:t>
            </w:r>
          </w:p>
        </w:tc>
        <w:tc>
          <w:tcPr>
            <w:tcW w:w="1985" w:type="dxa"/>
            <w:noWrap/>
            <w:hideMark/>
          </w:tcPr>
          <w:p w14:paraId="58F6923E"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Not upheld</w:t>
            </w:r>
          </w:p>
        </w:tc>
      </w:tr>
      <w:tr w:rsidR="002C12FA" w:rsidRPr="00944153" w14:paraId="6F5B97D9" w14:textId="77777777" w:rsidTr="002C12FA">
        <w:trPr>
          <w:trHeight w:val="870"/>
        </w:trPr>
        <w:tc>
          <w:tcPr>
            <w:tcW w:w="920" w:type="dxa"/>
            <w:noWrap/>
            <w:hideMark/>
          </w:tcPr>
          <w:p w14:paraId="0F44BBEA"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7</w:t>
            </w:r>
          </w:p>
        </w:tc>
        <w:tc>
          <w:tcPr>
            <w:tcW w:w="1303" w:type="dxa"/>
            <w:hideMark/>
          </w:tcPr>
          <w:p w14:paraId="5AE9B79A"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CO/771/26</w:t>
            </w:r>
          </w:p>
        </w:tc>
        <w:tc>
          <w:tcPr>
            <w:tcW w:w="6561" w:type="dxa"/>
            <w:hideMark/>
          </w:tcPr>
          <w:p w14:paraId="258FD82D"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The complainant is dissatisfied with the care she received while in custody on 5th February 2026. She states that she requested to see a nurse but was denied medical treatment. The complainant further reports that she believed her cell buzzer had been turned off, that she was denied access to water, and that as a result of these circumstances she experienced a panic attack.</w:t>
            </w:r>
          </w:p>
        </w:tc>
        <w:tc>
          <w:tcPr>
            <w:tcW w:w="3260" w:type="dxa"/>
            <w:noWrap/>
            <w:hideMark/>
          </w:tcPr>
          <w:p w14:paraId="1A65003B"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Service acceptable</w:t>
            </w:r>
          </w:p>
        </w:tc>
        <w:tc>
          <w:tcPr>
            <w:tcW w:w="1985" w:type="dxa"/>
            <w:noWrap/>
            <w:hideMark/>
          </w:tcPr>
          <w:p w14:paraId="2FC68EA8"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Invalid - no grounds received</w:t>
            </w:r>
          </w:p>
        </w:tc>
      </w:tr>
      <w:tr w:rsidR="002C12FA" w:rsidRPr="00944153" w14:paraId="78DE2F4F" w14:textId="77777777" w:rsidTr="002C12FA">
        <w:trPr>
          <w:trHeight w:val="1450"/>
        </w:trPr>
        <w:tc>
          <w:tcPr>
            <w:tcW w:w="920" w:type="dxa"/>
            <w:noWrap/>
            <w:hideMark/>
          </w:tcPr>
          <w:p w14:paraId="27DD515A"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15</w:t>
            </w:r>
          </w:p>
        </w:tc>
        <w:tc>
          <w:tcPr>
            <w:tcW w:w="1303" w:type="dxa"/>
            <w:hideMark/>
          </w:tcPr>
          <w:p w14:paraId="7086A45D"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CO/536/26</w:t>
            </w:r>
          </w:p>
        </w:tc>
        <w:tc>
          <w:tcPr>
            <w:tcW w:w="6561" w:type="dxa"/>
            <w:hideMark/>
          </w:tcPr>
          <w:p w14:paraId="0B8080BF"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 xml:space="preserve">1. Complainant is dissatisfied that he was arrested for ‘suspected assault’ but this changed multiple times during his time in custody. </w:t>
            </w:r>
            <w:r w:rsidRPr="00944153">
              <w:rPr>
                <w:rFonts w:cs="Arial"/>
                <w:sz w:val="20"/>
                <w:szCs w:val="20"/>
              </w:rPr>
              <w:br/>
              <w:t>2. Complainant is dissatisfied that it took 23plus hours to speak to his duty solicitor.</w:t>
            </w:r>
            <w:r w:rsidRPr="00944153">
              <w:rPr>
                <w:rFonts w:cs="Arial"/>
                <w:sz w:val="20"/>
                <w:szCs w:val="20"/>
              </w:rPr>
              <w:br/>
              <w:t xml:space="preserve">3. Complainant is dissatisfied that the officers in interview treated him as the guilty party. The officer even asked to see his knuckles to see if there was any bruising, the solicitor was very unhappy and told them off </w:t>
            </w:r>
            <w:r w:rsidRPr="00944153">
              <w:rPr>
                <w:rFonts w:cs="Arial"/>
                <w:sz w:val="20"/>
                <w:szCs w:val="20"/>
              </w:rPr>
              <w:lastRenderedPageBreak/>
              <w:t>about the way they conducted themselves during the interview.</w:t>
            </w:r>
            <w:r w:rsidRPr="00944153">
              <w:rPr>
                <w:rFonts w:cs="Arial"/>
                <w:sz w:val="20"/>
                <w:szCs w:val="20"/>
              </w:rPr>
              <w:br/>
              <w:t xml:space="preserve"> 4. Complainant is dissatisfied that he was remanded in custody for 40 plus hours to appear at court.</w:t>
            </w:r>
          </w:p>
        </w:tc>
        <w:tc>
          <w:tcPr>
            <w:tcW w:w="3260" w:type="dxa"/>
            <w:noWrap/>
            <w:hideMark/>
          </w:tcPr>
          <w:p w14:paraId="5BD7CAB2"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lastRenderedPageBreak/>
              <w:t>4 x Service acceptable</w:t>
            </w:r>
          </w:p>
        </w:tc>
        <w:tc>
          <w:tcPr>
            <w:tcW w:w="1985" w:type="dxa"/>
            <w:noWrap/>
            <w:hideMark/>
          </w:tcPr>
          <w:p w14:paraId="0087E80F"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Invalid - no grounds received</w:t>
            </w:r>
          </w:p>
        </w:tc>
      </w:tr>
      <w:tr w:rsidR="002C12FA" w:rsidRPr="00944153" w14:paraId="48F74138" w14:textId="77777777" w:rsidTr="002C12FA">
        <w:trPr>
          <w:trHeight w:val="2300"/>
        </w:trPr>
        <w:tc>
          <w:tcPr>
            <w:tcW w:w="920" w:type="dxa"/>
            <w:noWrap/>
            <w:hideMark/>
          </w:tcPr>
          <w:p w14:paraId="7EC9DBD0"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16</w:t>
            </w:r>
          </w:p>
        </w:tc>
        <w:tc>
          <w:tcPr>
            <w:tcW w:w="1303" w:type="dxa"/>
            <w:hideMark/>
          </w:tcPr>
          <w:p w14:paraId="2102B885"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CO/3217/25</w:t>
            </w:r>
          </w:p>
        </w:tc>
        <w:tc>
          <w:tcPr>
            <w:tcW w:w="6561" w:type="dxa"/>
            <w:hideMark/>
          </w:tcPr>
          <w:p w14:paraId="4805053D"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 xml:space="preserve">1.Complainant is dissatisfied that police forced entry into home without permission or identification. </w:t>
            </w:r>
            <w:r w:rsidRPr="00944153">
              <w:rPr>
                <w:rFonts w:cs="Arial"/>
                <w:sz w:val="20"/>
                <w:szCs w:val="20"/>
              </w:rPr>
              <w:br/>
              <w:t xml:space="preserve">2.Complainant is dissatisfied with the use of force by police, resulting in him being knocked unconscious, nerve damage, serious elbow injury, bleeding, and bruising. </w:t>
            </w:r>
            <w:r w:rsidRPr="00944153">
              <w:rPr>
                <w:rFonts w:cs="Arial"/>
                <w:sz w:val="20"/>
                <w:szCs w:val="20"/>
              </w:rPr>
              <w:br/>
              <w:t xml:space="preserve">3. Complainant is dissatisfied that handcuffing caused additional injury and bleeding when they were tightened by officers.  </w:t>
            </w:r>
            <w:r w:rsidRPr="00944153">
              <w:rPr>
                <w:rFonts w:cs="Arial"/>
                <w:sz w:val="20"/>
                <w:szCs w:val="20"/>
              </w:rPr>
              <w:br/>
              <w:t xml:space="preserve">4.Complainant is dissatisfied that they were arrested without clear justification and have not been charged. </w:t>
            </w:r>
            <w:r w:rsidRPr="00944153">
              <w:rPr>
                <w:rFonts w:cs="Arial"/>
                <w:sz w:val="20"/>
                <w:szCs w:val="20"/>
              </w:rPr>
              <w:br/>
              <w:t xml:space="preserve">5.Complainant is dissatisfied that medical treatment was denied while in custody despite a known serious health condition. </w:t>
            </w:r>
            <w:r w:rsidRPr="00944153">
              <w:rPr>
                <w:rFonts w:cs="Arial"/>
                <w:sz w:val="20"/>
                <w:szCs w:val="20"/>
              </w:rPr>
              <w:br/>
              <w:t xml:space="preserve"> 6. Complainant is dissatisfied that Police forced entry and assaulted him in front of his son who ran out of the house screaming and visibly upset. </w:t>
            </w:r>
          </w:p>
        </w:tc>
        <w:tc>
          <w:tcPr>
            <w:tcW w:w="3260" w:type="dxa"/>
            <w:noWrap/>
            <w:hideMark/>
          </w:tcPr>
          <w:p w14:paraId="03A6C359"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6 x Service acceptable</w:t>
            </w:r>
          </w:p>
        </w:tc>
        <w:tc>
          <w:tcPr>
            <w:tcW w:w="1985" w:type="dxa"/>
            <w:noWrap/>
            <w:hideMark/>
          </w:tcPr>
          <w:p w14:paraId="2FA0DAD1"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 xml:space="preserve">Incorrect RRB; now </w:t>
            </w:r>
            <w:proofErr w:type="spellStart"/>
            <w:r w:rsidRPr="00944153">
              <w:rPr>
                <w:rFonts w:cs="Arial"/>
                <w:sz w:val="20"/>
                <w:szCs w:val="20"/>
              </w:rPr>
              <w:t>fwd'd</w:t>
            </w:r>
            <w:proofErr w:type="spellEnd"/>
            <w:r w:rsidRPr="00944153">
              <w:rPr>
                <w:rFonts w:cs="Arial"/>
                <w:sz w:val="20"/>
                <w:szCs w:val="20"/>
              </w:rPr>
              <w:t xml:space="preserve"> to IOPC</w:t>
            </w:r>
          </w:p>
        </w:tc>
      </w:tr>
      <w:tr w:rsidR="002C12FA" w:rsidRPr="00944153" w14:paraId="1B9C1BB9" w14:textId="77777777" w:rsidTr="002C12FA">
        <w:trPr>
          <w:trHeight w:val="5220"/>
        </w:trPr>
        <w:tc>
          <w:tcPr>
            <w:tcW w:w="920" w:type="dxa"/>
            <w:noWrap/>
            <w:hideMark/>
          </w:tcPr>
          <w:p w14:paraId="508DCB26"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26</w:t>
            </w:r>
          </w:p>
        </w:tc>
        <w:tc>
          <w:tcPr>
            <w:tcW w:w="1303" w:type="dxa"/>
            <w:hideMark/>
          </w:tcPr>
          <w:p w14:paraId="6AB7476B"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CO/200/26</w:t>
            </w:r>
          </w:p>
        </w:tc>
        <w:tc>
          <w:tcPr>
            <w:tcW w:w="6561" w:type="dxa"/>
            <w:hideMark/>
          </w:tcPr>
          <w:p w14:paraId="5240201A"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 xml:space="preserve">1. The complainant states they were unlawfully arrested despite video evidence of their own property being damaged and of themselves being assaulted. They believe the decision to arrest was influenced by their gender stating, ‘It seems guilt or suspicion is being determined by someone’s gender rather than the undeniable incriminating evidence.’ </w:t>
            </w:r>
            <w:r w:rsidRPr="00944153">
              <w:rPr>
                <w:rFonts w:cs="Arial"/>
                <w:sz w:val="20"/>
                <w:szCs w:val="20"/>
              </w:rPr>
              <w:br/>
              <w:t xml:space="preserve">2. The complainant is dissatisfied that no arrests were made by officers following their allegations of criminal damage and assault. They state officers ignored available evidence and, ‘shockingly they weren’t arrested despite video evidence and a confession of them committing 2 criminal offences.’ </w:t>
            </w:r>
            <w:r w:rsidRPr="00944153">
              <w:rPr>
                <w:rFonts w:cs="Arial"/>
                <w:sz w:val="20"/>
                <w:szCs w:val="20"/>
              </w:rPr>
              <w:br/>
              <w:t xml:space="preserve">3. The complainant is dissatisfied they were handcuffed behind their back, stating this caused their left shoulder considerable pain, and the handcuffs were only adjusted roughly halfway through the journey to police custody. </w:t>
            </w:r>
            <w:r w:rsidRPr="00944153">
              <w:rPr>
                <w:rFonts w:cs="Arial"/>
                <w:sz w:val="20"/>
                <w:szCs w:val="20"/>
              </w:rPr>
              <w:br/>
              <w:t xml:space="preserve">4. The complainant states, ‘the police took my computer away. I want it back, it’s mine and I have a receipt for it.’ This is available in large print on request </w:t>
            </w:r>
            <w:r w:rsidRPr="00944153">
              <w:rPr>
                <w:rFonts w:cs="Arial"/>
                <w:sz w:val="20"/>
                <w:szCs w:val="20"/>
              </w:rPr>
              <w:br/>
              <w:t xml:space="preserve">5. The complainant states they were detained in police custody for 20 hours without any justifiable reason. </w:t>
            </w:r>
            <w:r w:rsidRPr="00944153">
              <w:rPr>
                <w:rFonts w:cs="Arial"/>
                <w:sz w:val="20"/>
                <w:szCs w:val="20"/>
              </w:rPr>
              <w:br/>
              <w:t xml:space="preserve">6. The complainant states there was a failure to provide food and drink to them in custody despite being offered it. This resulted in a prolonged period without either. They state, ’Surely food and drink should be a basic human right, so why would they offer me something at 9:30pm </w:t>
            </w:r>
            <w:r w:rsidRPr="00944153">
              <w:rPr>
                <w:rFonts w:cs="Arial"/>
                <w:sz w:val="20"/>
                <w:szCs w:val="20"/>
              </w:rPr>
              <w:lastRenderedPageBreak/>
              <w:t xml:space="preserve">but don’t give it to me?’ </w:t>
            </w:r>
            <w:r w:rsidRPr="00944153">
              <w:rPr>
                <w:rFonts w:cs="Arial"/>
                <w:sz w:val="20"/>
                <w:szCs w:val="20"/>
              </w:rPr>
              <w:br/>
              <w:t xml:space="preserve">7. The complainant states the conditions of their cell caused discomfort to them. They state, ‘During my entire detention I stayed on the raised area in my cell because my footwear was taken from me and the floor was cold so sitting or lying down was the most comfortable thing to do.’ </w:t>
            </w:r>
            <w:r w:rsidRPr="00944153">
              <w:rPr>
                <w:rFonts w:cs="Arial"/>
                <w:sz w:val="20"/>
                <w:szCs w:val="20"/>
              </w:rPr>
              <w:br/>
              <w:t xml:space="preserve">8. The complainant is dissatisfied they have not been provided with any crime reference numbers or reports from the police regarding the incidents reported to police on 07/01/26. </w:t>
            </w:r>
            <w:r w:rsidRPr="00944153">
              <w:rPr>
                <w:rFonts w:cs="Arial"/>
                <w:sz w:val="20"/>
                <w:szCs w:val="20"/>
              </w:rPr>
              <w:br/>
              <w:t>9. The complainant states officers attended their address on 08/01/26 and gave their wife and daughter a written warning regarding the damage they had caused to their computer, but not the assault against them. They are dissatisfied their other daughter was not given any warning despite helping to damage their computer and assaulting the complainant on 07/01/26.</w:t>
            </w:r>
          </w:p>
        </w:tc>
        <w:tc>
          <w:tcPr>
            <w:tcW w:w="3260" w:type="dxa"/>
            <w:hideMark/>
          </w:tcPr>
          <w:p w14:paraId="011C758B"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lastRenderedPageBreak/>
              <w:t>1-5 and 7-9: all Service acceptable but (6) is Not Acceptable</w:t>
            </w:r>
          </w:p>
        </w:tc>
        <w:tc>
          <w:tcPr>
            <w:tcW w:w="1985" w:type="dxa"/>
            <w:noWrap/>
            <w:hideMark/>
          </w:tcPr>
          <w:p w14:paraId="3BD5FEC8"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Not upheld</w:t>
            </w:r>
          </w:p>
        </w:tc>
      </w:tr>
      <w:tr w:rsidR="002C12FA" w:rsidRPr="00944153" w14:paraId="5C4D970A" w14:textId="77777777" w:rsidTr="002C12FA">
        <w:trPr>
          <w:trHeight w:val="2320"/>
        </w:trPr>
        <w:tc>
          <w:tcPr>
            <w:tcW w:w="920" w:type="dxa"/>
            <w:noWrap/>
            <w:hideMark/>
          </w:tcPr>
          <w:p w14:paraId="4EE037B6"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33</w:t>
            </w:r>
          </w:p>
        </w:tc>
        <w:tc>
          <w:tcPr>
            <w:tcW w:w="1303" w:type="dxa"/>
            <w:hideMark/>
          </w:tcPr>
          <w:p w14:paraId="0AC6211B"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CO/683/22</w:t>
            </w:r>
          </w:p>
        </w:tc>
        <w:tc>
          <w:tcPr>
            <w:tcW w:w="6561" w:type="dxa"/>
            <w:hideMark/>
          </w:tcPr>
          <w:p w14:paraId="137BDB17"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 xml:space="preserve">1) The complainant alleges that Kent Police disclosed to a rugby club that they had been arrested for rape in 2019;  </w:t>
            </w:r>
            <w:r w:rsidRPr="00944153">
              <w:rPr>
                <w:rFonts w:cs="Arial"/>
                <w:sz w:val="20"/>
                <w:szCs w:val="20"/>
              </w:rPr>
              <w:br/>
              <w:t>2) The complainant is dissatisfied that a Kent Police officer spoke to the complainant concerning the complainant’s report of crime whilst the complainant was in a cell.</w:t>
            </w:r>
            <w:r w:rsidRPr="00944153">
              <w:rPr>
                <w:rFonts w:cs="Arial"/>
                <w:sz w:val="20"/>
                <w:szCs w:val="20"/>
              </w:rPr>
              <w:br/>
              <w:t>3) The complainant is dissatisfied with the level of force used by Kent Police officers when arresting him on 06/06/2022.</w:t>
            </w:r>
            <w:r w:rsidRPr="00944153">
              <w:rPr>
                <w:rFonts w:cs="Arial"/>
                <w:sz w:val="20"/>
                <w:szCs w:val="20"/>
              </w:rPr>
              <w:br/>
              <w:t xml:space="preserve">4) Complainant is dissatisfied that when he was arrested on 14/06/2022 and searched, Kent Police officers failed to locate coins the complainant still had on his person. </w:t>
            </w:r>
            <w:r w:rsidRPr="00944153">
              <w:rPr>
                <w:rFonts w:cs="Arial"/>
                <w:sz w:val="20"/>
                <w:szCs w:val="20"/>
              </w:rPr>
              <w:br/>
              <w:t xml:space="preserve">5)  The complainant alleges a Kent Police officer has assaulted them on 14/06/2022  as they have sprayed the complainant with incapacitant spray when they were not presenting any threat and was behind a closed door.  </w:t>
            </w:r>
          </w:p>
        </w:tc>
        <w:tc>
          <w:tcPr>
            <w:tcW w:w="3260" w:type="dxa"/>
            <w:noWrap/>
            <w:hideMark/>
          </w:tcPr>
          <w:p w14:paraId="1190BFD9"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5 x Service acceptable</w:t>
            </w:r>
          </w:p>
        </w:tc>
        <w:tc>
          <w:tcPr>
            <w:tcW w:w="1985" w:type="dxa"/>
            <w:hideMark/>
          </w:tcPr>
          <w:p w14:paraId="791CAE09"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Invalid - Out of time</w:t>
            </w:r>
          </w:p>
        </w:tc>
      </w:tr>
      <w:tr w:rsidR="002C12FA" w:rsidRPr="00944153" w14:paraId="1A84E8AD" w14:textId="77777777" w:rsidTr="002C12FA">
        <w:trPr>
          <w:trHeight w:val="2610"/>
        </w:trPr>
        <w:tc>
          <w:tcPr>
            <w:tcW w:w="920" w:type="dxa"/>
            <w:noWrap/>
            <w:hideMark/>
          </w:tcPr>
          <w:p w14:paraId="27A83992"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lastRenderedPageBreak/>
              <w:t>42</w:t>
            </w:r>
          </w:p>
        </w:tc>
        <w:tc>
          <w:tcPr>
            <w:tcW w:w="1303" w:type="dxa"/>
            <w:hideMark/>
          </w:tcPr>
          <w:p w14:paraId="7BB54ED5"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CO/898/26</w:t>
            </w:r>
          </w:p>
        </w:tc>
        <w:tc>
          <w:tcPr>
            <w:tcW w:w="6561" w:type="dxa"/>
            <w:hideMark/>
          </w:tcPr>
          <w:p w14:paraId="141FE986"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 xml:space="preserve">1. The complainant is dissatisfied that, despite police being aware of her diagnosed ADHD, officers failed to properly identify her vulnerability or assess whether she required the support of an appropriate adult or intermediary. No reasonable adjustments were made in accordance with the Equality Act 2010, and she was interviewed and administered an adult caution without support to assist her communication or understanding.  </w:t>
            </w:r>
            <w:r w:rsidRPr="00944153">
              <w:rPr>
                <w:rFonts w:cs="Arial"/>
                <w:sz w:val="20"/>
                <w:szCs w:val="20"/>
              </w:rPr>
              <w:br/>
              <w:t xml:space="preserve">2. The complainant is dissatisfied that, during booking into custody, the custody record inaccurately recorded drugs and alcohol use. They state this information is incorrect, as they do not take drugs and rarely consume alcohol.  </w:t>
            </w:r>
            <w:r w:rsidRPr="00944153">
              <w:rPr>
                <w:rFonts w:cs="Arial"/>
                <w:sz w:val="20"/>
                <w:szCs w:val="20"/>
              </w:rPr>
              <w:br/>
              <w:t xml:space="preserve">3. The complainant is dissatisfied that an adult caution was issued at a time when they did not have appropriate support to understand the process or its implications. They state that they required assistance and wish for the caution to be removed from their police record.  </w:t>
            </w:r>
            <w:r w:rsidRPr="00944153">
              <w:rPr>
                <w:rFonts w:cs="Arial"/>
                <w:sz w:val="20"/>
                <w:szCs w:val="20"/>
              </w:rPr>
              <w:br/>
              <w:t xml:space="preserve">4. The complainant is dissatisfied that when police attended her address, their actions triggered a trauma response, causing her to experience fear and confusion. She states that her behaviour was not a deliberate attempt to obstruct police but was misinterpreted rather than understood as a trauma response.  </w:t>
            </w:r>
          </w:p>
        </w:tc>
        <w:tc>
          <w:tcPr>
            <w:tcW w:w="3260" w:type="dxa"/>
            <w:noWrap/>
            <w:hideMark/>
          </w:tcPr>
          <w:p w14:paraId="274E746D"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NFA, as repetitive</w:t>
            </w:r>
          </w:p>
        </w:tc>
        <w:tc>
          <w:tcPr>
            <w:tcW w:w="1985" w:type="dxa"/>
            <w:hideMark/>
          </w:tcPr>
          <w:p w14:paraId="07D53CAA" w14:textId="77777777" w:rsidR="002C12FA" w:rsidRPr="00944153" w:rsidRDefault="002C12FA" w:rsidP="00944153">
            <w:pPr>
              <w:tabs>
                <w:tab w:val="right" w:pos="12870"/>
              </w:tabs>
              <w:ind w:right="8"/>
              <w:jc w:val="left"/>
              <w:rPr>
                <w:rFonts w:cs="Arial"/>
                <w:sz w:val="20"/>
                <w:szCs w:val="20"/>
              </w:rPr>
            </w:pPr>
            <w:r w:rsidRPr="00944153">
              <w:rPr>
                <w:rFonts w:cs="Arial"/>
                <w:sz w:val="20"/>
                <w:szCs w:val="20"/>
              </w:rPr>
              <w:t>Not upheld</w:t>
            </w:r>
          </w:p>
        </w:tc>
      </w:tr>
    </w:tbl>
    <w:p w14:paraId="32C41034" w14:textId="77777777" w:rsidR="002B1D2C" w:rsidRPr="002B1D2C" w:rsidRDefault="002B1D2C" w:rsidP="002B1D2C">
      <w:pPr>
        <w:tabs>
          <w:tab w:val="right" w:pos="12870"/>
        </w:tabs>
        <w:ind w:right="8"/>
        <w:jc w:val="left"/>
        <w:rPr>
          <w:rFonts w:cs="Arial"/>
          <w:sz w:val="20"/>
          <w:szCs w:val="20"/>
        </w:rPr>
      </w:pPr>
    </w:p>
    <w:p w14:paraId="26AE672B" w14:textId="77777777" w:rsidR="002B1D2C" w:rsidRPr="002B1D2C" w:rsidRDefault="002B1D2C" w:rsidP="002B1D2C">
      <w:pPr>
        <w:tabs>
          <w:tab w:val="right" w:pos="12870"/>
        </w:tabs>
        <w:ind w:right="8"/>
        <w:jc w:val="left"/>
        <w:rPr>
          <w:rFonts w:cs="Arial"/>
          <w:sz w:val="20"/>
          <w:szCs w:val="20"/>
        </w:rPr>
      </w:pPr>
    </w:p>
    <w:p w14:paraId="2695213A" w14:textId="77777777" w:rsidR="002B1D2C" w:rsidRPr="002B1D2C" w:rsidRDefault="002B1D2C" w:rsidP="008C757E">
      <w:pPr>
        <w:tabs>
          <w:tab w:val="right" w:pos="12870"/>
        </w:tabs>
        <w:ind w:right="8"/>
        <w:jc w:val="left"/>
        <w:rPr>
          <w:rFonts w:cs="Arial"/>
          <w:sz w:val="20"/>
          <w:szCs w:val="20"/>
        </w:rPr>
      </w:pPr>
    </w:p>
    <w:sectPr w:rsidR="002B1D2C" w:rsidRPr="002B1D2C" w:rsidSect="001C0C0B">
      <w:headerReference w:type="default" r:id="rId10"/>
      <w:headerReference w:type="first" r:id="rId11"/>
      <w:pgSz w:w="16838" w:h="11906" w:orient="landscape"/>
      <w:pgMar w:top="864" w:right="2520" w:bottom="864" w:left="1440" w:header="274"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9AD68" w14:textId="77777777" w:rsidR="00343B02" w:rsidRDefault="00343B02" w:rsidP="00FB29E8">
      <w:r>
        <w:separator/>
      </w:r>
    </w:p>
  </w:endnote>
  <w:endnote w:type="continuationSeparator" w:id="0">
    <w:p w14:paraId="3B8EB0AC" w14:textId="77777777" w:rsidR="00343B02" w:rsidRDefault="00343B02" w:rsidP="00FB29E8">
      <w:r>
        <w:continuationSeparator/>
      </w:r>
    </w:p>
  </w:endnote>
  <w:endnote w:type="continuationNotice" w:id="1">
    <w:p w14:paraId="1D7241FE" w14:textId="77777777" w:rsidR="00343B02" w:rsidRDefault="00343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5F00" w14:textId="77777777" w:rsidR="00343B02" w:rsidRDefault="00343B02" w:rsidP="00FB29E8">
      <w:r>
        <w:separator/>
      </w:r>
    </w:p>
  </w:footnote>
  <w:footnote w:type="continuationSeparator" w:id="0">
    <w:p w14:paraId="6919A5AB" w14:textId="77777777" w:rsidR="00343B02" w:rsidRDefault="00343B02" w:rsidP="00FB29E8">
      <w:r>
        <w:continuationSeparator/>
      </w:r>
    </w:p>
  </w:footnote>
  <w:footnote w:type="continuationNotice" w:id="1">
    <w:p w14:paraId="4059AB68" w14:textId="77777777" w:rsidR="00343B02" w:rsidRDefault="00343B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3CD9" w14:textId="59877345" w:rsidR="00FB29E8" w:rsidRDefault="00FB29E8" w:rsidP="00FB29E8">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1781" w14:textId="27134D09" w:rsidR="00BB6905" w:rsidRDefault="005B206D">
    <w:pPr>
      <w:pStyle w:val="Header"/>
    </w:pPr>
    <w:r>
      <w:rPr>
        <w:noProof/>
      </w:rPr>
      <w:drawing>
        <wp:inline distT="0" distB="0" distL="0" distR="0" wp14:anchorId="2A7F278A" wp14:editId="65A1D028">
          <wp:extent cx="6515100" cy="1369695"/>
          <wp:effectExtent l="0" t="0" r="0" b="1905"/>
          <wp:docPr id="1962883879" name="Picture 1" descr="A blue line with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36367" name="Picture 1" descr="A blue line with a white background"/>
                  <pic:cNvPicPr/>
                </pic:nvPicPr>
                <pic:blipFill>
                  <a:blip r:embed="rId1">
                    <a:extLst>
                      <a:ext uri="{28A0092B-C50C-407E-A947-70E740481C1C}">
                        <a14:useLocalDpi xmlns:a14="http://schemas.microsoft.com/office/drawing/2010/main" val="0"/>
                      </a:ext>
                    </a:extLst>
                  </a:blip>
                  <a:stretch>
                    <a:fillRect/>
                  </a:stretch>
                </pic:blipFill>
                <pic:spPr>
                  <a:xfrm>
                    <a:off x="0" y="0"/>
                    <a:ext cx="6515100" cy="13696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91614"/>
    <w:multiLevelType w:val="hybridMultilevel"/>
    <w:tmpl w:val="9EA4A6F4"/>
    <w:lvl w:ilvl="0" w:tplc="76DEAB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423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E8"/>
    <w:rsid w:val="00020F7C"/>
    <w:rsid w:val="00026922"/>
    <w:rsid w:val="00032A12"/>
    <w:rsid w:val="0007019C"/>
    <w:rsid w:val="000730DA"/>
    <w:rsid w:val="000744E5"/>
    <w:rsid w:val="00080D40"/>
    <w:rsid w:val="000A1AED"/>
    <w:rsid w:val="00103DE1"/>
    <w:rsid w:val="00115261"/>
    <w:rsid w:val="00127704"/>
    <w:rsid w:val="00155DBD"/>
    <w:rsid w:val="0018134C"/>
    <w:rsid w:val="00187D5A"/>
    <w:rsid w:val="001A33BA"/>
    <w:rsid w:val="001C0C0B"/>
    <w:rsid w:val="001E5074"/>
    <w:rsid w:val="001F2B1B"/>
    <w:rsid w:val="001F31E5"/>
    <w:rsid w:val="001F4ADA"/>
    <w:rsid w:val="0020116D"/>
    <w:rsid w:val="00202FC4"/>
    <w:rsid w:val="002318EA"/>
    <w:rsid w:val="00235756"/>
    <w:rsid w:val="00242AFE"/>
    <w:rsid w:val="00252F6E"/>
    <w:rsid w:val="00267D9C"/>
    <w:rsid w:val="002B1D2C"/>
    <w:rsid w:val="002C12FA"/>
    <w:rsid w:val="002E37C5"/>
    <w:rsid w:val="002E5893"/>
    <w:rsid w:val="002E6C34"/>
    <w:rsid w:val="00320250"/>
    <w:rsid w:val="00331074"/>
    <w:rsid w:val="0033318A"/>
    <w:rsid w:val="003428C1"/>
    <w:rsid w:val="00343B02"/>
    <w:rsid w:val="00344B99"/>
    <w:rsid w:val="003558CC"/>
    <w:rsid w:val="0035682E"/>
    <w:rsid w:val="00357793"/>
    <w:rsid w:val="00387FB7"/>
    <w:rsid w:val="003A38C2"/>
    <w:rsid w:val="003B3902"/>
    <w:rsid w:val="003C2F3F"/>
    <w:rsid w:val="003C56A4"/>
    <w:rsid w:val="003E11FD"/>
    <w:rsid w:val="00400FFA"/>
    <w:rsid w:val="00411062"/>
    <w:rsid w:val="00441BBC"/>
    <w:rsid w:val="0045091F"/>
    <w:rsid w:val="00450FA4"/>
    <w:rsid w:val="00453EE2"/>
    <w:rsid w:val="00470DB6"/>
    <w:rsid w:val="004A2B33"/>
    <w:rsid w:val="004A3387"/>
    <w:rsid w:val="004A7CFB"/>
    <w:rsid w:val="004C3A12"/>
    <w:rsid w:val="004C5D00"/>
    <w:rsid w:val="004D37D2"/>
    <w:rsid w:val="004E4E10"/>
    <w:rsid w:val="00523AF6"/>
    <w:rsid w:val="00543ECE"/>
    <w:rsid w:val="00550F1A"/>
    <w:rsid w:val="005647A0"/>
    <w:rsid w:val="005740BD"/>
    <w:rsid w:val="005A39EF"/>
    <w:rsid w:val="005B206D"/>
    <w:rsid w:val="005C01C4"/>
    <w:rsid w:val="005D48B5"/>
    <w:rsid w:val="005D653A"/>
    <w:rsid w:val="005E2E4E"/>
    <w:rsid w:val="00604F20"/>
    <w:rsid w:val="00606DAA"/>
    <w:rsid w:val="00616EC4"/>
    <w:rsid w:val="006301CF"/>
    <w:rsid w:val="00631CBF"/>
    <w:rsid w:val="00645E3C"/>
    <w:rsid w:val="00666DE7"/>
    <w:rsid w:val="00684EDE"/>
    <w:rsid w:val="006916D1"/>
    <w:rsid w:val="00695B3B"/>
    <w:rsid w:val="0069766A"/>
    <w:rsid w:val="006A0E77"/>
    <w:rsid w:val="006B5EAC"/>
    <w:rsid w:val="006D0614"/>
    <w:rsid w:val="006D263B"/>
    <w:rsid w:val="006E3072"/>
    <w:rsid w:val="006F7BEF"/>
    <w:rsid w:val="00704C98"/>
    <w:rsid w:val="00722B9D"/>
    <w:rsid w:val="00724618"/>
    <w:rsid w:val="00724E41"/>
    <w:rsid w:val="007337AC"/>
    <w:rsid w:val="00733E5D"/>
    <w:rsid w:val="00744A62"/>
    <w:rsid w:val="00746803"/>
    <w:rsid w:val="007469AB"/>
    <w:rsid w:val="00761475"/>
    <w:rsid w:val="00770307"/>
    <w:rsid w:val="00786B58"/>
    <w:rsid w:val="007971D9"/>
    <w:rsid w:val="007B55E1"/>
    <w:rsid w:val="007C3BCC"/>
    <w:rsid w:val="007D07F4"/>
    <w:rsid w:val="007D43F9"/>
    <w:rsid w:val="008047C5"/>
    <w:rsid w:val="00806A53"/>
    <w:rsid w:val="008139CC"/>
    <w:rsid w:val="008226AA"/>
    <w:rsid w:val="00823F10"/>
    <w:rsid w:val="00835239"/>
    <w:rsid w:val="00840D05"/>
    <w:rsid w:val="00864DBA"/>
    <w:rsid w:val="0086698F"/>
    <w:rsid w:val="00887EEA"/>
    <w:rsid w:val="008C757E"/>
    <w:rsid w:val="008E7F74"/>
    <w:rsid w:val="0091079E"/>
    <w:rsid w:val="009127DF"/>
    <w:rsid w:val="009144DF"/>
    <w:rsid w:val="0091781C"/>
    <w:rsid w:val="00921154"/>
    <w:rsid w:val="00921BEA"/>
    <w:rsid w:val="00944153"/>
    <w:rsid w:val="009626BE"/>
    <w:rsid w:val="009D0442"/>
    <w:rsid w:val="009E602A"/>
    <w:rsid w:val="00A02896"/>
    <w:rsid w:val="00A13DD0"/>
    <w:rsid w:val="00A26012"/>
    <w:rsid w:val="00A30999"/>
    <w:rsid w:val="00A33F45"/>
    <w:rsid w:val="00A60E99"/>
    <w:rsid w:val="00A67DBF"/>
    <w:rsid w:val="00A81D4A"/>
    <w:rsid w:val="00A836F9"/>
    <w:rsid w:val="00A92EC0"/>
    <w:rsid w:val="00A975D3"/>
    <w:rsid w:val="00AC08A9"/>
    <w:rsid w:val="00AC7FF7"/>
    <w:rsid w:val="00AE138E"/>
    <w:rsid w:val="00AE2AB9"/>
    <w:rsid w:val="00AF14DF"/>
    <w:rsid w:val="00B16107"/>
    <w:rsid w:val="00B215A7"/>
    <w:rsid w:val="00B47AD2"/>
    <w:rsid w:val="00B55A3A"/>
    <w:rsid w:val="00B90F55"/>
    <w:rsid w:val="00B9590C"/>
    <w:rsid w:val="00BB3040"/>
    <w:rsid w:val="00BB6905"/>
    <w:rsid w:val="00BD1BAA"/>
    <w:rsid w:val="00BE1450"/>
    <w:rsid w:val="00BE20B7"/>
    <w:rsid w:val="00BE36C7"/>
    <w:rsid w:val="00BE415B"/>
    <w:rsid w:val="00BE4B11"/>
    <w:rsid w:val="00C02E59"/>
    <w:rsid w:val="00C05181"/>
    <w:rsid w:val="00C10C64"/>
    <w:rsid w:val="00C17A7D"/>
    <w:rsid w:val="00C20A8A"/>
    <w:rsid w:val="00C2143B"/>
    <w:rsid w:val="00C35521"/>
    <w:rsid w:val="00C45CC7"/>
    <w:rsid w:val="00C90EC5"/>
    <w:rsid w:val="00C91366"/>
    <w:rsid w:val="00CB4DD8"/>
    <w:rsid w:val="00CB4F08"/>
    <w:rsid w:val="00CB6F08"/>
    <w:rsid w:val="00CF3C49"/>
    <w:rsid w:val="00D0160D"/>
    <w:rsid w:val="00D02E17"/>
    <w:rsid w:val="00D572D7"/>
    <w:rsid w:val="00DA7595"/>
    <w:rsid w:val="00DC5210"/>
    <w:rsid w:val="00DC7AA0"/>
    <w:rsid w:val="00DE1B5D"/>
    <w:rsid w:val="00DE2117"/>
    <w:rsid w:val="00DF7414"/>
    <w:rsid w:val="00E00CEC"/>
    <w:rsid w:val="00E153B6"/>
    <w:rsid w:val="00E17D14"/>
    <w:rsid w:val="00E2458D"/>
    <w:rsid w:val="00E32DBE"/>
    <w:rsid w:val="00E41861"/>
    <w:rsid w:val="00E45A2D"/>
    <w:rsid w:val="00E665FA"/>
    <w:rsid w:val="00E87ED8"/>
    <w:rsid w:val="00E909BD"/>
    <w:rsid w:val="00E93466"/>
    <w:rsid w:val="00E969C4"/>
    <w:rsid w:val="00EA3027"/>
    <w:rsid w:val="00EB65C3"/>
    <w:rsid w:val="00EC4BD1"/>
    <w:rsid w:val="00ED268D"/>
    <w:rsid w:val="00EE6232"/>
    <w:rsid w:val="00EE784D"/>
    <w:rsid w:val="00EF6D72"/>
    <w:rsid w:val="00F17BF8"/>
    <w:rsid w:val="00F31900"/>
    <w:rsid w:val="00F33423"/>
    <w:rsid w:val="00F40B3F"/>
    <w:rsid w:val="00FB1FCF"/>
    <w:rsid w:val="00FB29E8"/>
    <w:rsid w:val="00FC67A1"/>
    <w:rsid w:val="00FE3D35"/>
    <w:rsid w:val="00FE6AB2"/>
    <w:rsid w:val="00FF0605"/>
    <w:rsid w:val="00FF4A92"/>
    <w:rsid w:val="00FF63FE"/>
    <w:rsid w:val="00FF7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57B43"/>
  <w15:chartTrackingRefBased/>
  <w15:docId w15:val="{CCEEEAB5-94A8-4F22-927A-D16CA730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9E8"/>
    <w:pPr>
      <w:tabs>
        <w:tab w:val="center" w:pos="4513"/>
        <w:tab w:val="right" w:pos="9026"/>
      </w:tabs>
    </w:pPr>
  </w:style>
  <w:style w:type="character" w:customStyle="1" w:styleId="HeaderChar">
    <w:name w:val="Header Char"/>
    <w:basedOn w:val="DefaultParagraphFont"/>
    <w:link w:val="Header"/>
    <w:uiPriority w:val="99"/>
    <w:rsid w:val="00FB29E8"/>
  </w:style>
  <w:style w:type="paragraph" w:styleId="Footer">
    <w:name w:val="footer"/>
    <w:basedOn w:val="Normal"/>
    <w:link w:val="FooterChar"/>
    <w:uiPriority w:val="99"/>
    <w:unhideWhenUsed/>
    <w:rsid w:val="00FB29E8"/>
    <w:pPr>
      <w:tabs>
        <w:tab w:val="center" w:pos="4513"/>
        <w:tab w:val="right" w:pos="9026"/>
      </w:tabs>
    </w:pPr>
  </w:style>
  <w:style w:type="character" w:customStyle="1" w:styleId="FooterChar">
    <w:name w:val="Footer Char"/>
    <w:basedOn w:val="DefaultParagraphFont"/>
    <w:link w:val="Footer"/>
    <w:uiPriority w:val="99"/>
    <w:rsid w:val="00FB29E8"/>
  </w:style>
  <w:style w:type="table" w:styleId="TableGrid">
    <w:name w:val="Table Grid"/>
    <w:basedOn w:val="TableNormal"/>
    <w:uiPriority w:val="39"/>
    <w:rsid w:val="00864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32" ma:contentTypeDescription="Create a new document." ma:contentTypeScope="" ma:versionID="980068b4d01fee19dd97d3c513366efc">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ee32ba1e2b07256d10017ef0aeac5d9"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element name="_ApprovalAssignedTo" ma:index="3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5"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_Flow_SignoffStatus xmlns="12027084-fd86-4dce-99a2-a4f647ec8a2b" xsi:nil="true"/>
    <PersonalData xmlns="12027084-fd86-4dce-99a2-a4f647ec8a2b" xsi:nil="true"/>
    <ReviewDate xmlns="12027084-fd86-4dce-99a2-a4f647ec8a2b" xsi:nil="true"/>
    <PaperNo_x002e_ xmlns="12027084-fd86-4dce-99a2-a4f647ec8a2b" xsi:nil="true"/>
    <Contactstrategy xmlns="12027084-fd86-4dce-99a2-a4f647ec8a2b" xsi:nil="true"/>
    <_ApprovalAssignedTo xmlns="12027084-fd86-4dce-99a2-a4f647ec8a2b">
      <UserInfo>
        <DisplayName/>
        <AccountId xsi:nil="true"/>
        <AccountType/>
      </UserInfo>
    </_ApprovalAssignedTo>
    <_ApprovalSentBy xmlns="12027084-fd86-4dce-99a2-a4f647ec8a2b">
      <UserInfo>
        <DisplayName/>
        <AccountId xsi:nil="true"/>
        <AccountType/>
      </UserInfo>
    </_ApprovalSentBy>
    <_ApprovalStatus xmlns="12027084-fd86-4dce-99a2-a4f647ec8a2b">0</_ApprovalStatus>
    <_ApprovalRespondedBy xmlns="12027084-fd86-4dce-99a2-a4f647ec8a2b">
      <UserInfo>
        <DisplayName/>
        <AccountId xsi:nil="true"/>
        <AccountType/>
      </UserInfo>
    </_ApprovalRespondedBy>
  </documentManagement>
</p:properties>
</file>

<file path=customXml/itemProps1.xml><?xml version="1.0" encoding="utf-8"?>
<ds:datastoreItem xmlns:ds="http://schemas.openxmlformats.org/officeDocument/2006/customXml" ds:itemID="{9ABA533D-DC48-4425-99DC-044E026DD108}">
  <ds:schemaRefs>
    <ds:schemaRef ds:uri="http://schemas.microsoft.com/sharepoint/v3/contenttype/forms"/>
  </ds:schemaRefs>
</ds:datastoreItem>
</file>

<file path=customXml/itemProps2.xml><?xml version="1.0" encoding="utf-8"?>
<ds:datastoreItem xmlns:ds="http://schemas.openxmlformats.org/officeDocument/2006/customXml" ds:itemID="{F2F2028E-A9B1-4C89-9B65-D980D9281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47B721-0351-424E-A76E-701F5FBAFA6B}">
  <ds:schemaRefs>
    <ds:schemaRef ds:uri="http://schemas.microsoft.com/office/2006/metadata/properties"/>
    <ds:schemaRef ds:uri="http://schemas.microsoft.com/office/infopath/2007/PartnerControls"/>
    <ds:schemaRef ds:uri="12027084-fd86-4dce-99a2-a4f647ec8a2b"/>
    <ds:schemaRef ds:uri="7a5b49a6-b746-41bd-866f-d8359e45cde9"/>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10</Pages>
  <Words>2839</Words>
  <Characters>14626</Characters>
  <Application>Microsoft Office Word</Application>
  <DocSecurity>0</DocSecurity>
  <Lines>417</Lines>
  <Paragraphs>196</Paragraphs>
  <ScaleCrop>false</ScaleCrop>
  <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Young 46058861</dc:creator>
  <cp:keywords/>
  <dc:description/>
  <cp:lastModifiedBy>Laura Steward 46058010</cp:lastModifiedBy>
  <cp:revision>143</cp:revision>
  <cp:lastPrinted>2026-01-19T11:02:00Z</cp:lastPrinted>
  <dcterms:created xsi:type="dcterms:W3CDTF">2025-01-29T20:10:00Z</dcterms:created>
  <dcterms:modified xsi:type="dcterms:W3CDTF">2026-07-03T14:01:00Z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etDate">
    <vt:lpwstr>2025-01-28T14:40:36Z</vt:lpwstr>
  </property>
  <property fmtid="{D5CDD505-2E9C-101B-9397-08002B2CF9AE}" pid="4" name="MSIP_Label_8f716d1d-13e1-4569-9dd0-bef6621415c1_Method">
    <vt:lpwstr>Standard</vt:lpwstr>
  </property>
  <property fmtid="{D5CDD505-2E9C-101B-9397-08002B2CF9AE}" pid="5" name="MSIP_Label_8f716d1d-13e1-4569-9dd0-bef6621415c1_Name">
    <vt:lpwstr>OFFICIAL</vt:lpwstr>
  </property>
  <property fmtid="{D5CDD505-2E9C-101B-9397-08002B2CF9AE}" pid="6" name="MSIP_Label_8f716d1d-13e1-4569-9dd0-bef6621415c1_SiteId">
    <vt:lpwstr>f31b07f0-9cf9-40db-964d-6ff986a97e3d</vt:lpwstr>
  </property>
  <property fmtid="{D5CDD505-2E9C-101B-9397-08002B2CF9AE}" pid="7" name="MSIP_Label_8f716d1d-13e1-4569-9dd0-bef6621415c1_ActionId">
    <vt:lpwstr>3fe3b7a1-c6d7-4f8a-96ec-5c419374acef</vt:lpwstr>
  </property>
  <property fmtid="{D5CDD505-2E9C-101B-9397-08002B2CF9AE}" pid="8" name="MSIP_Label_8f716d1d-13e1-4569-9dd0-bef6621415c1_ContentBits">
    <vt:lpwstr>0</vt:lpwstr>
  </property>
  <property fmtid="{D5CDD505-2E9C-101B-9397-08002B2CF9AE}" pid="9" name="ContentTypeId">
    <vt:lpwstr>0x01010079BD18C2CDB33D469BF3422450248DD0</vt:lpwstr>
  </property>
  <property fmtid="{D5CDD505-2E9C-101B-9397-08002B2CF9AE}" pid="10" name="MediaServiceImageTags">
    <vt:lpwstr/>
  </property>
  <property fmtid="{D5CDD505-2E9C-101B-9397-08002B2CF9AE}" pid="11" name="docLang">
    <vt:lpwstr>en</vt:lpwstr>
  </property>
</Properties>
</file>